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0BF93" w14:textId="77777777" w:rsidR="00FB447A" w:rsidRPr="000E0DCB" w:rsidRDefault="00FB447A" w:rsidP="00FB447A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ЗАТВЕРДЖУЮ </w:t>
      </w:r>
    </w:p>
    <w:p w14:paraId="24424FEF" w14:textId="77777777" w:rsidR="00FB447A" w:rsidRPr="000E0DCB" w:rsidRDefault="00FB447A" w:rsidP="00FB447A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0DCB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. начальника </w:t>
      </w:r>
      <w:proofErr w:type="spellStart"/>
      <w:r w:rsidRPr="000E0D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013C06" w14:textId="06B9E87C" w:rsidR="00FB447A" w:rsidRPr="000E0DCB" w:rsidRDefault="00FB447A" w:rsidP="00FB447A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0DC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0DCB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</w:p>
    <w:p w14:paraId="0D686E80" w14:textId="3D10B7F6" w:rsidR="00FB447A" w:rsidRPr="000E0DCB" w:rsidRDefault="00FB447A" w:rsidP="00FB447A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0E0DCB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0E0DCB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0E0DCB">
        <w:rPr>
          <w:rFonts w:ascii="Times New Roman" w:eastAsia="Times New Roman" w:hAnsi="Times New Roman" w:cs="Times New Roman"/>
          <w:sz w:val="28"/>
          <w:szCs w:val="28"/>
        </w:rPr>
        <w:t>_________2019 р.</w:t>
      </w:r>
    </w:p>
    <w:p w14:paraId="7A63E070" w14:textId="77777777" w:rsidR="00FB447A" w:rsidRPr="000E0DCB" w:rsidRDefault="00FB447A" w:rsidP="00FB447A">
      <w:pPr>
        <w:widowControl w:val="0"/>
        <w:shd w:val="clear" w:color="auto" w:fill="FFFFFF"/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_________О.М. </w:t>
      </w:r>
      <w:proofErr w:type="spellStart"/>
      <w:r w:rsidRPr="000E0DCB"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14:paraId="00000006" w14:textId="57476FE2" w:rsidR="00A0525A" w:rsidRDefault="00A052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9C0A44" w14:textId="77777777" w:rsidR="00FB447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</w:t>
      </w:r>
    </w:p>
    <w:p w14:paraId="00000008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СЕКТОР АДМІНІСТРУВАННЯ ІНІЦІАТИВ СТРАТЕГІЧНИХ ЗМІН ВІДДІЛУ ПРОЕКТНОГО УПРАВЛІННЯ ТА МЕТОДОЛОГІЧНОГО ЗАБЕЗПЕЧЕННЯ </w:t>
      </w:r>
    </w:p>
    <w:p w14:paraId="00000009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УПРАВЛІННЯ СТРАТЕГІЧНОГО РОЗВИТКУ МІСТА</w:t>
      </w:r>
    </w:p>
    <w:p w14:paraId="0000000A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СУМСЬКОЇ МІСЬКОЇ РАДИ</w:t>
      </w:r>
    </w:p>
    <w:p w14:paraId="0000000B" w14:textId="77777777" w:rsidR="00A0525A" w:rsidRDefault="00A0525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І. ЗАГАЛЬНІ ПОЛОЖЕННЯ</w:t>
      </w:r>
    </w:p>
    <w:p w14:paraId="0000000D" w14:textId="77777777" w:rsidR="00A0525A" w:rsidRDefault="00A052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 – Сектор)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радою та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структурним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підрозділом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0F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підзвітний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підконтрольний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підпорядкований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</w:t>
      </w:r>
      <w:r>
        <w:rPr>
          <w:rFonts w:ascii="Times New Roman" w:eastAsia="Times New Roman" w:hAnsi="Times New Roman" w:cs="Times New Roman"/>
          <w:sz w:val="28"/>
          <w:szCs w:val="28"/>
        </w:rPr>
        <w:t>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10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службу в органах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указами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іністрування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1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службу в органах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012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депутатами,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господарювання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Фонд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голова.</w:t>
      </w:r>
    </w:p>
    <w:p w14:paraId="00000014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00000015" w14:textId="77777777" w:rsidR="00A0525A" w:rsidRDefault="00FB447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6" w14:textId="77777777" w:rsidR="00A0525A" w:rsidRDefault="00FB447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2, пункту “а”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7" w14:textId="77777777" w:rsidR="00A0525A" w:rsidRDefault="00FB447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8" w14:textId="77777777" w:rsidR="00A0525A" w:rsidRDefault="00FB447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9" w14:textId="77777777" w:rsidR="00A0525A" w:rsidRDefault="00FB447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пункту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01A" w14:textId="77777777" w:rsidR="00A0525A" w:rsidRDefault="00FB447A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делегованих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B" w14:textId="77777777" w:rsidR="00A0525A" w:rsidRDefault="00FB44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підпунктом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пункту “б”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</w:t>
      </w:r>
      <w:r>
        <w:rPr>
          <w:rFonts w:ascii="Times New Roman" w:eastAsia="Times New Roman" w:hAnsi="Times New Roman" w:cs="Times New Roman"/>
          <w:sz w:val="28"/>
          <w:szCs w:val="28"/>
        </w:rPr>
        <w:t>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14:paraId="0000001C" w14:textId="77777777" w:rsidR="00A0525A" w:rsidRDefault="00FB447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засади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14:paraId="0000001D" w14:textId="77777777" w:rsidR="00A0525A" w:rsidRDefault="00A052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СТРУКТУРА ТА ОРГАНІЗАЦІЯ РОБОТИ</w:t>
      </w:r>
    </w:p>
    <w:p w14:paraId="0000001F" w14:textId="77777777" w:rsidR="00A0525A" w:rsidRDefault="00A0525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головою.</w:t>
      </w:r>
    </w:p>
    <w:p w14:paraId="00000021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sz w:val="28"/>
          <w:szCs w:val="28"/>
        </w:rPr>
        <w:t>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2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Сектору:</w:t>
      </w:r>
    </w:p>
    <w:p w14:paraId="00000023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4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роботу.</w:t>
      </w:r>
    </w:p>
    <w:p w14:paraId="00000025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Сектору.</w:t>
      </w:r>
    </w:p>
    <w:p w14:paraId="00000026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заохочення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дисциплінарної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</w:t>
      </w:r>
      <w:r>
        <w:rPr>
          <w:rFonts w:ascii="Times New Roman" w:eastAsia="Times New Roman" w:hAnsi="Times New Roman" w:cs="Times New Roman"/>
          <w:sz w:val="28"/>
          <w:szCs w:val="28"/>
        </w:rPr>
        <w:t>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28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органами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9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A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B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 Сектору,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2C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посади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</w:rPr>
        <w:t>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D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</w:t>
      </w:r>
      <w:r>
        <w:rPr>
          <w:rFonts w:ascii="Times New Roman" w:eastAsia="Times New Roman" w:hAnsi="Times New Roman" w:cs="Times New Roman"/>
          <w:sz w:val="28"/>
          <w:szCs w:val="28"/>
        </w:rPr>
        <w:t>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2E" w14:textId="77777777" w:rsidR="00A0525A" w:rsidRDefault="00A052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ΙΙI. ЗАВДАННЯ І ФУНКЦІЇ СЕКТОРУ </w:t>
      </w:r>
    </w:p>
    <w:p w14:paraId="00000030" w14:textId="77777777" w:rsidR="00A0525A" w:rsidRDefault="00A052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1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функціями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Сектору є:</w:t>
      </w:r>
    </w:p>
    <w:p w14:paraId="00000032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3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порівняльних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4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заінтересованими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35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6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7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8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9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пріоритетів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A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</w:t>
      </w:r>
      <w:r>
        <w:rPr>
          <w:rFonts w:ascii="Times New Roman" w:eastAsia="Times New Roman" w:hAnsi="Times New Roman" w:cs="Times New Roman"/>
          <w:sz w:val="28"/>
          <w:szCs w:val="28"/>
        </w:rPr>
        <w:t>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B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C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D" w14:textId="77777777" w:rsidR="00A0525A" w:rsidRDefault="00A052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3E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ІV. ПРАВА СЕКТОРУ</w:t>
      </w:r>
    </w:p>
    <w:p w14:paraId="0000003F" w14:textId="77777777" w:rsidR="00A0525A" w:rsidRDefault="00A052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0" w14:textId="77777777" w:rsidR="00A0525A" w:rsidRDefault="00FB44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14:paraId="00000041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одержувати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2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t>танов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43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44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5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4.1.6.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ініціатором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6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дорадчих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колегіальних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нарадах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47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</w:t>
      </w:r>
      <w:r>
        <w:rPr>
          <w:rFonts w:ascii="Times New Roman" w:eastAsia="Times New Roman" w:hAnsi="Times New Roman" w:cs="Times New Roman"/>
          <w:sz w:val="28"/>
          <w:szCs w:val="28"/>
        </w:rPr>
        <w:t>ору.</w:t>
      </w:r>
    </w:p>
    <w:p w14:paraId="00000048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4.1.9. Сектор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актами.</w:t>
      </w:r>
    </w:p>
    <w:p w14:paraId="00000049" w14:textId="77777777" w:rsidR="00A0525A" w:rsidRDefault="00A052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V. ВІДПОВІДАЛЬНІСТЬ СЕКТОРУ</w:t>
      </w:r>
    </w:p>
    <w:p w14:paraId="0000004B" w14:textId="77777777" w:rsidR="00A0525A" w:rsidRDefault="00A052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C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Сектору.</w:t>
      </w:r>
    </w:p>
    <w:p w14:paraId="0000004D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відшкодовується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</w:t>
      </w:r>
    </w:p>
    <w:p w14:paraId="0000004E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особи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сумлінно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шанобливо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співробітників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зашкодити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вплинути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F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притягнуті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кримінальної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0" w14:textId="77777777" w:rsidR="00A0525A" w:rsidRDefault="00A052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A0525A" w:rsidRDefault="00FB44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VІ. ЗАКЛЮЧНІ ПОЛОЖЕННЯ</w:t>
      </w:r>
    </w:p>
    <w:p w14:paraId="00000052" w14:textId="77777777" w:rsidR="00A0525A" w:rsidRDefault="00A0525A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</w:t>
      </w:r>
      <w:r>
        <w:rPr>
          <w:rFonts w:ascii="Times New Roman" w:eastAsia="Times New Roman" w:hAnsi="Times New Roman" w:cs="Times New Roman"/>
          <w:sz w:val="28"/>
          <w:szCs w:val="28"/>
        </w:rPr>
        <w:t>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4" w14:textId="77777777" w:rsidR="00A0525A" w:rsidRDefault="00FB44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00000055" w14:textId="77777777" w:rsidR="00A0525A" w:rsidRDefault="00A052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77777777" w:rsidR="00A0525A" w:rsidRDefault="00A052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A0525A" w:rsidRDefault="00A052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052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57BAE"/>
    <w:multiLevelType w:val="multilevel"/>
    <w:tmpl w:val="4A3E9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824ED7"/>
    <w:multiLevelType w:val="multilevel"/>
    <w:tmpl w:val="A460A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5A"/>
    <w:rsid w:val="005931E2"/>
    <w:rsid w:val="00A0525A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34E0"/>
  <w15:docId w15:val="{AC2B3009-E2C3-4868-9E70-E42BEB24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Басанець Марина Олександрівна</cp:lastModifiedBy>
  <cp:revision>4</cp:revision>
  <dcterms:created xsi:type="dcterms:W3CDTF">2020-02-19T13:15:00Z</dcterms:created>
  <dcterms:modified xsi:type="dcterms:W3CDTF">2020-02-19T13:18:00Z</dcterms:modified>
</cp:coreProperties>
</file>