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79B" w:rsidRPr="001E16FF" w:rsidRDefault="00454740" w:rsidP="004E0869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16F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drawing>
          <wp:inline distT="0" distB="0" distL="0" distR="0" wp14:anchorId="32632D22" wp14:editId="21C73071">
            <wp:extent cx="723900" cy="723900"/>
            <wp:effectExtent l="0" t="0" r="0" b="0"/>
            <wp:docPr id="3" name="Рисунок 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0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</w:t>
      </w:r>
      <w:r w:rsidR="00D2379B" w:rsidRPr="001E16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ЗВІТ</w:t>
      </w:r>
    </w:p>
    <w:p w:rsidR="00D2379B" w:rsidRPr="001E16FF" w:rsidRDefault="00D2379B" w:rsidP="00D2379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16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1E16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діяльність</w:t>
      </w:r>
      <w:proofErr w:type="spellEnd"/>
      <w:r w:rsidRPr="001E16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депутата </w:t>
      </w:r>
      <w:proofErr w:type="spellStart"/>
      <w:r w:rsidRPr="001E16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Сумської</w:t>
      </w:r>
      <w:proofErr w:type="spellEnd"/>
      <w:r w:rsidRPr="001E16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E16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міської</w:t>
      </w:r>
      <w:proofErr w:type="spellEnd"/>
      <w:r w:rsidRPr="001E16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ради VІІ </w:t>
      </w:r>
      <w:proofErr w:type="spellStart"/>
      <w:r w:rsidRPr="001E16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скликання</w:t>
      </w:r>
      <w:proofErr w:type="spellEnd"/>
    </w:p>
    <w:p w:rsidR="00D2379B" w:rsidRPr="001E16FF" w:rsidRDefault="00D2379B" w:rsidP="00D2379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proofErr w:type="spellStart"/>
      <w:r w:rsidRPr="001E16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Бурбики</w:t>
      </w:r>
      <w:proofErr w:type="spellEnd"/>
      <w:r w:rsidRPr="001E16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В</w:t>
      </w:r>
      <w:proofErr w:type="spellStart"/>
      <w:r w:rsidRPr="001E16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італія</w:t>
      </w:r>
      <w:proofErr w:type="spellEnd"/>
      <w:r w:rsidRPr="001E16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1E16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Олександровича</w:t>
      </w:r>
      <w:proofErr w:type="spellEnd"/>
    </w:p>
    <w:p w:rsidR="00D2379B" w:rsidRPr="001E16FF" w:rsidRDefault="00D2379B" w:rsidP="00D2379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16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proofErr w:type="spellStart"/>
      <w:r w:rsidRPr="001E16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виборчому</w:t>
      </w:r>
      <w:proofErr w:type="spellEnd"/>
      <w:r w:rsidRPr="001E16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E16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окрузі</w:t>
      </w:r>
      <w:proofErr w:type="spellEnd"/>
      <w:r w:rsidRPr="001E16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№5</w:t>
      </w:r>
    </w:p>
    <w:p w:rsidR="00D2379B" w:rsidRPr="001E16FF" w:rsidRDefault="00D2379B" w:rsidP="00D2379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379B" w:rsidRPr="001E16FF" w:rsidRDefault="00D2379B" w:rsidP="00D2379B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метою </w:t>
      </w:r>
      <w:proofErr w:type="spellStart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інформування</w:t>
      </w:r>
      <w:proofErr w:type="spellEnd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виборців</w:t>
      </w:r>
      <w:proofErr w:type="spellEnd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свою </w:t>
      </w:r>
      <w:proofErr w:type="spellStart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зворотньої</w:t>
      </w:r>
      <w:proofErr w:type="spellEnd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залучення</w:t>
      </w:r>
      <w:proofErr w:type="spellEnd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розв’язання</w:t>
      </w:r>
      <w:proofErr w:type="spellEnd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проблем</w:t>
      </w:r>
      <w:proofErr w:type="gramEnd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ст.10 Закону </w:t>
      </w:r>
      <w:proofErr w:type="spellStart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”Про Статус </w:t>
      </w:r>
      <w:proofErr w:type="spellStart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депутатів</w:t>
      </w:r>
      <w:proofErr w:type="spellEnd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місцевих</w:t>
      </w:r>
      <w:proofErr w:type="spellEnd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рад”,  подаю </w:t>
      </w:r>
      <w:proofErr w:type="spellStart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</w:t>
      </w:r>
      <w:proofErr w:type="spellEnd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свою </w:t>
      </w:r>
      <w:proofErr w:type="spellStart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депутатську</w:t>
      </w:r>
      <w:proofErr w:type="spellEnd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за 201</w:t>
      </w:r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</w:t>
      </w:r>
    </w:p>
    <w:p w:rsidR="00D2379B" w:rsidRPr="001E16FF" w:rsidRDefault="00D2379B" w:rsidP="00D2379B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мною, як за депутатом Сумської міської ради </w:t>
      </w:r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VІІ </w:t>
      </w:r>
      <w:proofErr w:type="spellStart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скликання</w:t>
      </w:r>
      <w:proofErr w:type="spellEnd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закріплено територіальний виборчий округ № 5 в м. Суми, до якого відносяться наступні адреси:</w:t>
      </w:r>
    </w:p>
    <w:p w:rsidR="00D2379B" w:rsidRPr="001E16FF" w:rsidRDefault="00D2379B" w:rsidP="001E16FF">
      <w:pPr>
        <w:pStyle w:val="a3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вул. Горького: 15, 17, 19; </w:t>
      </w:r>
    </w:p>
    <w:p w:rsidR="00D2379B" w:rsidRPr="001E16FF" w:rsidRDefault="00D2379B" w:rsidP="001E16FF">
      <w:pPr>
        <w:pStyle w:val="a3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вул. Комунарів, </w:t>
      </w:r>
    </w:p>
    <w:p w:rsidR="00D2379B" w:rsidRPr="001E16FF" w:rsidRDefault="00D2379B" w:rsidP="001E16FF">
      <w:pPr>
        <w:pStyle w:val="a3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вул. </w:t>
      </w:r>
      <w:proofErr w:type="spellStart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Нижньохолодногірська</w:t>
      </w:r>
      <w:proofErr w:type="spellEnd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10; </w:t>
      </w:r>
    </w:p>
    <w:p w:rsidR="00D2379B" w:rsidRPr="001E16FF" w:rsidRDefault="00D2379B" w:rsidP="001E16FF">
      <w:pPr>
        <w:pStyle w:val="a3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вул. Реміснича: 15, 21–25; </w:t>
      </w:r>
    </w:p>
    <w:p w:rsidR="00D2379B" w:rsidRPr="001E16FF" w:rsidRDefault="00D2379B" w:rsidP="001E16FF">
      <w:pPr>
        <w:pStyle w:val="a3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Рози Люксембург,</w:t>
      </w:r>
    </w:p>
    <w:p w:rsidR="00D2379B" w:rsidRPr="001E16FF" w:rsidRDefault="00D2379B" w:rsidP="001E16FF">
      <w:pPr>
        <w:pStyle w:val="a3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вул. </w:t>
      </w:r>
      <w:proofErr w:type="spellStart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Холодногірська</w:t>
      </w:r>
      <w:proofErr w:type="spellEnd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30 к.1, 33 к.1–39, 42–45; </w:t>
      </w:r>
    </w:p>
    <w:p w:rsidR="00D2379B" w:rsidRPr="001E16FF" w:rsidRDefault="00D2379B" w:rsidP="001E16FF">
      <w:pPr>
        <w:pStyle w:val="a3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</w:t>
      </w:r>
      <w:proofErr w:type="spellEnd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Білоусівський</w:t>
      </w:r>
      <w:proofErr w:type="spellEnd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</w:p>
    <w:p w:rsidR="00D2379B" w:rsidRPr="001E16FF" w:rsidRDefault="00D2379B" w:rsidP="001E16FF">
      <w:pPr>
        <w:pStyle w:val="a3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</w:t>
      </w:r>
      <w:proofErr w:type="spellEnd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Комунарів, </w:t>
      </w:r>
    </w:p>
    <w:p w:rsidR="00D2379B" w:rsidRPr="001E16FF" w:rsidRDefault="00D2379B" w:rsidP="001E16FF">
      <w:pPr>
        <w:pStyle w:val="a3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проїзд </w:t>
      </w:r>
      <w:proofErr w:type="spellStart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Білоусівський</w:t>
      </w:r>
      <w:proofErr w:type="spellEnd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</w:t>
      </w:r>
    </w:p>
    <w:p w:rsidR="00D2379B" w:rsidRPr="001E16FF" w:rsidRDefault="00D2379B" w:rsidP="001E16FF">
      <w:pPr>
        <w:pStyle w:val="a3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вул. Металургів: 7; </w:t>
      </w:r>
    </w:p>
    <w:p w:rsidR="00D2379B" w:rsidRPr="001E16FF" w:rsidRDefault="00D2379B" w:rsidP="001E16FF">
      <w:pPr>
        <w:pStyle w:val="a3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вул. Праці: 1–28, 31, 37–39; </w:t>
      </w:r>
    </w:p>
    <w:p w:rsidR="00D2379B" w:rsidRPr="001E16FF" w:rsidRDefault="00D2379B" w:rsidP="001E16FF">
      <w:pPr>
        <w:pStyle w:val="a3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вул. Реміснича: 19, 31–31 </w:t>
      </w:r>
      <w:proofErr w:type="spellStart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к.А</w:t>
      </w:r>
      <w:proofErr w:type="spellEnd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</w:t>
      </w:r>
    </w:p>
    <w:p w:rsidR="00D2379B" w:rsidRPr="001E16FF" w:rsidRDefault="00D2379B" w:rsidP="001E16FF">
      <w:pPr>
        <w:pStyle w:val="a3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вул. </w:t>
      </w:r>
      <w:proofErr w:type="spellStart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Холодногірська</w:t>
      </w:r>
      <w:proofErr w:type="spellEnd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41, 49–111, 141–153; </w:t>
      </w:r>
    </w:p>
    <w:p w:rsidR="00D2379B" w:rsidRPr="001E16FF" w:rsidRDefault="00D2379B" w:rsidP="001E16FF">
      <w:pPr>
        <w:pStyle w:val="a3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</w:t>
      </w:r>
      <w:proofErr w:type="spellEnd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Подольний</w:t>
      </w:r>
      <w:proofErr w:type="spellEnd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</w:t>
      </w:r>
    </w:p>
    <w:p w:rsidR="00D2379B" w:rsidRPr="001E16FF" w:rsidRDefault="00D2379B" w:rsidP="001E16FF">
      <w:pPr>
        <w:pStyle w:val="a3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вул. Горького: 45, 49; </w:t>
      </w:r>
    </w:p>
    <w:p w:rsidR="00D2379B" w:rsidRPr="001E16FF" w:rsidRDefault="00D2379B" w:rsidP="001E16FF">
      <w:pPr>
        <w:pStyle w:val="a3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вул. Жукова: 1; </w:t>
      </w:r>
    </w:p>
    <w:p w:rsidR="00D2379B" w:rsidRPr="001E16FF" w:rsidRDefault="00D2379B" w:rsidP="001E16FF">
      <w:pPr>
        <w:pStyle w:val="a3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вул. Металургів: 4, 14–16, 24, 30, 32 </w:t>
      </w:r>
      <w:proofErr w:type="spellStart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к.Б</w:t>
      </w:r>
      <w:proofErr w:type="spellEnd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–32А; </w:t>
      </w:r>
    </w:p>
    <w:p w:rsidR="00D2379B" w:rsidRPr="001E16FF" w:rsidRDefault="00D2379B" w:rsidP="001E16FF">
      <w:pPr>
        <w:pStyle w:val="a3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вул. Реміснича: 6 </w:t>
      </w:r>
      <w:proofErr w:type="spellStart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к.А</w:t>
      </w:r>
      <w:proofErr w:type="spellEnd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10 </w:t>
      </w:r>
      <w:proofErr w:type="spellStart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к.А</w:t>
      </w:r>
      <w:proofErr w:type="spellEnd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12/2; </w:t>
      </w:r>
    </w:p>
    <w:p w:rsidR="00D2379B" w:rsidRPr="001E16FF" w:rsidRDefault="00D2379B" w:rsidP="001E16FF">
      <w:pPr>
        <w:pStyle w:val="a3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вул.1-ша </w:t>
      </w:r>
      <w:proofErr w:type="spellStart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Новопоселенська</w:t>
      </w:r>
      <w:proofErr w:type="spellEnd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D2379B" w:rsidRPr="001E16FF" w:rsidRDefault="00D2379B" w:rsidP="00D2379B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своїй діяльності керувався Конституцією України, Законами України «Про місцеве самоврядування в Україні», «Про статус депутатів місцевих рад», «Про звернення громадян», регламентом Сумської міської ради та іншими нормативно-правовими актами. </w:t>
      </w:r>
    </w:p>
    <w:p w:rsidR="00D2379B" w:rsidRPr="001E16FF" w:rsidRDefault="00D2379B" w:rsidP="00D2379B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членом постійної комісії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ради.</w:t>
      </w:r>
    </w:p>
    <w:p w:rsidR="00D2379B" w:rsidRPr="001E16FF" w:rsidRDefault="00D2379B" w:rsidP="00454740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Присутн</w:t>
      </w:r>
      <w:r w:rsidR="00EA5EC1"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ість на сесіях міської ради – </w:t>
      </w:r>
      <w:r w:rsidR="002D15F7"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EA5EC1"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EA5EC1"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16.</w:t>
      </w:r>
    </w:p>
    <w:p w:rsidR="00D2379B" w:rsidRPr="001E16FF" w:rsidRDefault="00EA5EC1" w:rsidP="00454740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Участь у постійних комісіях – </w:t>
      </w:r>
      <w:r w:rsidR="002D15F7"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14</w:t>
      </w:r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</w:t>
      </w:r>
      <w:r w:rsidR="002D15F7"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</w:p>
    <w:p w:rsidR="00454740" w:rsidRPr="001E16FF" w:rsidRDefault="00454740" w:rsidP="00454740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Звернення розглянуто та надана відповідь – 12.</w:t>
      </w:r>
    </w:p>
    <w:p w:rsidR="00D2379B" w:rsidRPr="001E16FF" w:rsidRDefault="00D2379B" w:rsidP="00454740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Запитів подано на розгляд –</w:t>
      </w:r>
      <w:r w:rsidR="00C60835"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4547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D2379B" w:rsidRPr="001E16FF" w:rsidRDefault="00D2379B" w:rsidP="00454740">
      <w:pPr>
        <w:widowControl w:val="0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Щодо облаштування освітлення сходів, розташованих з вулиці </w:t>
      </w:r>
      <w:proofErr w:type="spellStart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Холодногірської</w:t>
      </w:r>
      <w:proofErr w:type="spellEnd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111 на вулицю Г. </w:t>
      </w:r>
      <w:proofErr w:type="spellStart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Артемовського</w:t>
      </w:r>
      <w:proofErr w:type="spellEnd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33.</w:t>
      </w:r>
    </w:p>
    <w:p w:rsidR="00D2379B" w:rsidRPr="001E16FF" w:rsidRDefault="00D2379B" w:rsidP="00454740">
      <w:pPr>
        <w:widowControl w:val="0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Щодо включення двору по вул. </w:t>
      </w:r>
      <w:proofErr w:type="spellStart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Холодногірська</w:t>
      </w:r>
      <w:proofErr w:type="spellEnd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51в план робіт по ініціативі «</w:t>
      </w:r>
      <w:proofErr w:type="spellStart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Євродвір</w:t>
      </w:r>
      <w:proofErr w:type="spellEnd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», обстеження та ліквідації провалів біля будинку та щодо пошкодження мережі водовідведення, включення підпірної стіни в план роботи.</w:t>
      </w:r>
    </w:p>
    <w:p w:rsidR="00D2379B" w:rsidRPr="001E16FF" w:rsidRDefault="00D2379B" w:rsidP="00454740">
      <w:pPr>
        <w:widowControl w:val="0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Щодо облаштування тротуару від будинку № 19 по вулиці Ремісничій по непарній стороні вулиці </w:t>
      </w:r>
      <w:proofErr w:type="spellStart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Холодногірської</w:t>
      </w:r>
      <w:proofErr w:type="spellEnd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D2379B" w:rsidRPr="001E16FF" w:rsidRDefault="00D2379B" w:rsidP="00454740">
      <w:pPr>
        <w:widowControl w:val="0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Щодо створення скверу «Бузковий бульвар» в м. Суми.</w:t>
      </w:r>
    </w:p>
    <w:p w:rsidR="00D2379B" w:rsidRPr="001E16FF" w:rsidRDefault="00C60835" w:rsidP="00454740">
      <w:pPr>
        <w:widowControl w:val="0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Щодо виконання робіт в районі вулиці Ремісничої, 31.</w:t>
      </w:r>
    </w:p>
    <w:p w:rsidR="00C60835" w:rsidRPr="001E16FF" w:rsidRDefault="00C60835" w:rsidP="00454740">
      <w:pPr>
        <w:widowControl w:val="0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Щодо ремонту каналізаційного люку на проїжджій частині дороги та на тротуарі від Курського мосту до лікарні № 4, і ремонту дороги по вул. Достоєвського.</w:t>
      </w:r>
    </w:p>
    <w:p w:rsidR="00C60835" w:rsidRPr="001E16FF" w:rsidRDefault="00C60835" w:rsidP="00454740">
      <w:pPr>
        <w:widowControl w:val="0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Щодо капітального ремонту житлового фонду будинків за кошти міського бюджету на 2018 рік.</w:t>
      </w:r>
    </w:p>
    <w:p w:rsidR="00C60835" w:rsidRPr="001E16FF" w:rsidRDefault="00C60835" w:rsidP="00454740">
      <w:pPr>
        <w:widowControl w:val="0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Щодо якості обслуговування ТОВ «А-МУССОН».</w:t>
      </w:r>
    </w:p>
    <w:p w:rsidR="00C60835" w:rsidRPr="001E16FF" w:rsidRDefault="00C60835" w:rsidP="00454740">
      <w:pPr>
        <w:widowControl w:val="0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Щодо благоустрою прибудинкової території будинку № 41 по вулиці </w:t>
      </w:r>
      <w:proofErr w:type="spellStart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Холодногірській</w:t>
      </w:r>
      <w:proofErr w:type="spellEnd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60835" w:rsidRPr="001E16FF" w:rsidRDefault="00C60835" w:rsidP="00C6083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60835" w:rsidRDefault="00C60835" w:rsidP="004547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</w:pPr>
      <w:r w:rsidRPr="001E16FF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ВСТАНОВЛЕНО:</w:t>
      </w:r>
    </w:p>
    <w:p w:rsidR="00940DCE" w:rsidRPr="001E16FF" w:rsidRDefault="00940DCE" w:rsidP="004547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</w:pPr>
      <w:bookmarkStart w:id="0" w:name="_GoBack"/>
      <w:bookmarkEnd w:id="0"/>
    </w:p>
    <w:p w:rsidR="00006A9A" w:rsidRPr="001E16FF" w:rsidRDefault="00006A9A" w:rsidP="00006A9A">
      <w:pPr>
        <w:pStyle w:val="a3"/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Опалення по вул. Н. </w:t>
      </w:r>
      <w:proofErr w:type="spellStart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Холодногірська</w:t>
      </w:r>
      <w:proofErr w:type="spellEnd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23.</w:t>
      </w:r>
    </w:p>
    <w:p w:rsidR="00006A9A" w:rsidRPr="001E16FF" w:rsidRDefault="00006A9A" w:rsidP="00006A9A">
      <w:pPr>
        <w:pStyle w:val="a3"/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Опалення по вул. </w:t>
      </w:r>
      <w:proofErr w:type="spellStart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Холодногірська</w:t>
      </w:r>
      <w:proofErr w:type="spellEnd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45.</w:t>
      </w:r>
    </w:p>
    <w:p w:rsidR="00890EF7" w:rsidRPr="001E16FF" w:rsidRDefault="00890EF7" w:rsidP="00006A9A">
      <w:pPr>
        <w:pStyle w:val="a3"/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Спортивний майданчик по вул. Ковпака, 57, влаштування штучного покриття на території ЗОШ №22.</w:t>
      </w:r>
    </w:p>
    <w:p w:rsidR="00890EF7" w:rsidRPr="001E16FF" w:rsidRDefault="00890EF7" w:rsidP="00006A9A">
      <w:pPr>
        <w:pStyle w:val="a3"/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Євродвір</w:t>
      </w:r>
      <w:proofErr w:type="spellEnd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вул. Реміснича, 15.</w:t>
      </w:r>
    </w:p>
    <w:p w:rsidR="00890EF7" w:rsidRPr="001E16FF" w:rsidRDefault="00890EF7" w:rsidP="00006A9A">
      <w:pPr>
        <w:pStyle w:val="a3"/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Євродвір</w:t>
      </w:r>
      <w:proofErr w:type="spellEnd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вул. Реміснича, 19.</w:t>
      </w:r>
    </w:p>
    <w:p w:rsidR="00890EF7" w:rsidRPr="001E16FF" w:rsidRDefault="00890EF7" w:rsidP="00006A9A">
      <w:pPr>
        <w:pStyle w:val="a3"/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Євродвір</w:t>
      </w:r>
      <w:proofErr w:type="spellEnd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вул. Реміснича, 21.</w:t>
      </w:r>
    </w:p>
    <w:p w:rsidR="00890EF7" w:rsidRPr="001E16FF" w:rsidRDefault="00890EF7" w:rsidP="00006A9A">
      <w:pPr>
        <w:pStyle w:val="a3"/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Євродвір</w:t>
      </w:r>
      <w:proofErr w:type="spellEnd"/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вул. Реміснича, 31.</w:t>
      </w:r>
    </w:p>
    <w:p w:rsidR="00890EF7" w:rsidRPr="001E16FF" w:rsidRDefault="00890EF7" w:rsidP="00006A9A">
      <w:pPr>
        <w:pStyle w:val="a3"/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E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Замінено віконні та дверні блоки по вул. Праці, 4, 6, ДСНЗ №37 «Зірочка».</w:t>
      </w:r>
    </w:p>
    <w:p w:rsidR="00890EF7" w:rsidRPr="001E16FF" w:rsidRDefault="00890EF7" w:rsidP="00890EF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E0869" w:rsidRPr="001E16FF" w:rsidRDefault="004E0869" w:rsidP="004E0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6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Прийом громадян: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щ</w:t>
      </w:r>
      <w:r w:rsidRPr="001E16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омісяця (2-й Четвер)  з 17:00 по 19:00  у приміщенні Бібліотечної філії №17, вул. </w:t>
      </w:r>
      <w:r w:rsidRPr="004E0869">
        <w:rPr>
          <w:rFonts w:ascii="Times New Roman" w:eastAsia="Times New Roman" w:hAnsi="Times New Roman" w:cs="Times New Roman"/>
          <w:sz w:val="28"/>
          <w:szCs w:val="28"/>
          <w:lang w:val="uk-UA"/>
        </w:rPr>
        <w:t>Горького, 23/1</w:t>
      </w:r>
      <w:r w:rsidRPr="001E16F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90EF7" w:rsidRDefault="00890EF7" w:rsidP="00890EF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40DCE" w:rsidRPr="001E16FF" w:rsidRDefault="00940DCE" w:rsidP="00890EF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90EF7" w:rsidRPr="001E16FF" w:rsidRDefault="00890EF7" w:rsidP="00890EF7">
      <w:pPr>
        <w:pStyle w:val="a3"/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1E16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НАПРЯМКИ ВИТРАЧАННЯ ДЕПУТАТСЬКИХ КОШТІВ:</w:t>
      </w:r>
    </w:p>
    <w:p w:rsidR="00890EF7" w:rsidRPr="001E16FF" w:rsidRDefault="00890EF7" w:rsidP="00890EF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4C50B1" w:rsidRPr="004E0869" w:rsidRDefault="00345AD7" w:rsidP="004E086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E16F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  <w:lang w:val="en-US"/>
        </w:rPr>
        <w:lastRenderedPageBreak/>
        <w:drawing>
          <wp:inline distT="0" distB="0" distL="0" distR="0" wp14:anchorId="5F291786" wp14:editId="46785296">
            <wp:extent cx="5940425" cy="5189220"/>
            <wp:effectExtent l="0" t="0" r="3175" b="11430"/>
            <wp:docPr id="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4C50B1" w:rsidRPr="004E0869" w:rsidSect="001E16F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162"/>
    <w:multiLevelType w:val="hybridMultilevel"/>
    <w:tmpl w:val="0CE2B8E2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277D311B"/>
    <w:multiLevelType w:val="hybridMultilevel"/>
    <w:tmpl w:val="121897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44601D"/>
    <w:multiLevelType w:val="hybridMultilevel"/>
    <w:tmpl w:val="72DE07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B45BB"/>
    <w:multiLevelType w:val="hybridMultilevel"/>
    <w:tmpl w:val="E002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D0304"/>
    <w:multiLevelType w:val="hybridMultilevel"/>
    <w:tmpl w:val="D368D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F3"/>
    <w:rsid w:val="00006A9A"/>
    <w:rsid w:val="00174DC9"/>
    <w:rsid w:val="001E16FF"/>
    <w:rsid w:val="002D15F7"/>
    <w:rsid w:val="00345AD7"/>
    <w:rsid w:val="00454740"/>
    <w:rsid w:val="004C50B1"/>
    <w:rsid w:val="004E0869"/>
    <w:rsid w:val="005606AC"/>
    <w:rsid w:val="00890EF7"/>
    <w:rsid w:val="00921181"/>
    <w:rsid w:val="00940DCE"/>
    <w:rsid w:val="00C60835"/>
    <w:rsid w:val="00D2379B"/>
    <w:rsid w:val="00EA5EC1"/>
    <w:rsid w:val="00F4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BEC3"/>
  <w15:chartTrackingRefBased/>
  <w15:docId w15:val="{50CF50DC-0FCC-4CFE-8C28-822F66B5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Усього передбачено-350 000 грн.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4168641132578902"/>
          <c:y val="0.1097271676381818"/>
          <c:w val="0.52304085987113713"/>
          <c:h val="0.5230408598711371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Усього передбачено-350000 грн. </c:v>
                </c:pt>
              </c:strCache>
            </c:strRef>
          </c:tx>
          <c:explosion val="4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0-5882-4C2F-B24C-DD3B973E25F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5882-4C2F-B24C-DD3B973E25F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5882-4C2F-B24C-DD3B973E25F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81D3-4D35-ABB8-86BE421875B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81D3-4D35-ABB8-86BE421875B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Фізична культура і спорт-17 000 грн.</c:v>
                </c:pt>
                <c:pt idx="1">
                  <c:v>Соціальний захист та соціальне забезпечення-55 000 грн.</c:v>
                </c:pt>
                <c:pt idx="2">
                  <c:v>Охорона здоров'я -35 000 грн.</c:v>
                </c:pt>
                <c:pt idx="3">
                  <c:v>Освіта-228 000 грн.</c:v>
                </c:pt>
                <c:pt idx="4">
                  <c:v>Культура-15 000 грн.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17000</c:v>
                </c:pt>
                <c:pt idx="1">
                  <c:v>55000</c:v>
                </c:pt>
                <c:pt idx="2">
                  <c:v>35000</c:v>
                </c:pt>
                <c:pt idx="3" formatCode="#,##0">
                  <c:v>228000</c:v>
                </c:pt>
                <c:pt idx="4" formatCode="#,##0">
                  <c:v>15000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882-4C2F-B24C-DD3B973E25F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137023024446905"/>
          <c:y val="0.55166884425790386"/>
          <c:w val="0.32938872218738563"/>
          <c:h val="0.3395770462612878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EliteBook</dc:creator>
  <cp:keywords/>
  <dc:description/>
  <cp:lastModifiedBy>Конікова Світлана Анатоліївна</cp:lastModifiedBy>
  <cp:revision>7</cp:revision>
  <dcterms:created xsi:type="dcterms:W3CDTF">2019-03-04T11:56:00Z</dcterms:created>
  <dcterms:modified xsi:type="dcterms:W3CDTF">2019-03-27T14:40:00Z</dcterms:modified>
</cp:coreProperties>
</file>