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2B" w:rsidRPr="00F34C2B" w:rsidRDefault="00F34C2B" w:rsidP="00F34C2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F34C2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ЗВІТ</w:t>
      </w:r>
    </w:p>
    <w:p w:rsidR="00F34C2B" w:rsidRPr="00F34C2B" w:rsidRDefault="00F34C2B" w:rsidP="00F34C2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34C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про </w:t>
      </w:r>
      <w:proofErr w:type="spellStart"/>
      <w:r w:rsidRPr="00F34C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діяльність</w:t>
      </w:r>
      <w:proofErr w:type="spellEnd"/>
      <w:r w:rsidRPr="00F34C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депутата </w:t>
      </w:r>
      <w:proofErr w:type="spellStart"/>
      <w:r w:rsidRPr="00F34C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Сумської</w:t>
      </w:r>
      <w:proofErr w:type="spellEnd"/>
      <w:r w:rsidRPr="00F34C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F34C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міської</w:t>
      </w:r>
      <w:proofErr w:type="spellEnd"/>
      <w:r w:rsidRPr="00F34C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ради VІІ </w:t>
      </w:r>
      <w:proofErr w:type="spellStart"/>
      <w:r w:rsidRPr="00F34C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скликання</w:t>
      </w:r>
      <w:proofErr w:type="spellEnd"/>
    </w:p>
    <w:p w:rsidR="00F34C2B" w:rsidRPr="00F34C2B" w:rsidRDefault="00F34C2B" w:rsidP="00F34C2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>Бурбики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 xml:space="preserve"> В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val="uk-UA" w:eastAsia="ru-RU"/>
        </w:rPr>
        <w:t>італія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>Олександровича</w:t>
      </w:r>
      <w:proofErr w:type="spellEnd"/>
    </w:p>
    <w:p w:rsidR="00F34C2B" w:rsidRDefault="00F34C2B" w:rsidP="00F34C2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виборчому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окрузі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№5</w:t>
      </w:r>
    </w:p>
    <w:p w:rsidR="00602BB3" w:rsidRDefault="00D3226B" w:rsidP="00D3226B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3226B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526594" cy="600075"/>
            <wp:effectExtent l="0" t="0" r="0" b="0"/>
            <wp:docPr id="2" name="Рисунок 2" descr="C:\Users\Admin\Desktop\Запити\ВО_«Батьківщина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Запити\ВО_«Батьківщина»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164" cy="60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BB3" w:rsidRPr="00602BB3" w:rsidRDefault="00602BB3" w:rsidP="00602BB3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602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proofErr w:type="gramEnd"/>
      <w:r w:rsidRPr="00602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метою </w:t>
      </w:r>
      <w:proofErr w:type="spellStart"/>
      <w:r w:rsidRPr="00602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інформування</w:t>
      </w:r>
      <w:proofErr w:type="spellEnd"/>
      <w:r w:rsidRPr="00602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02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виборців</w:t>
      </w:r>
      <w:proofErr w:type="spellEnd"/>
      <w:r w:rsidRPr="00602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 свою </w:t>
      </w:r>
      <w:proofErr w:type="spellStart"/>
      <w:r w:rsidRPr="00602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діяльність</w:t>
      </w:r>
      <w:proofErr w:type="spellEnd"/>
      <w:r w:rsidRPr="00602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602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отримання</w:t>
      </w:r>
      <w:proofErr w:type="spellEnd"/>
      <w:r w:rsidRPr="00602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02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зворотньої</w:t>
      </w:r>
      <w:proofErr w:type="spellEnd"/>
      <w:r w:rsidRPr="00602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02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інформації</w:t>
      </w:r>
      <w:proofErr w:type="spellEnd"/>
      <w:r w:rsidRPr="00602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602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залучення</w:t>
      </w:r>
      <w:proofErr w:type="spellEnd"/>
      <w:r w:rsidRPr="00602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02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громадян</w:t>
      </w:r>
      <w:proofErr w:type="spellEnd"/>
      <w:r w:rsidRPr="00602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 </w:t>
      </w:r>
      <w:proofErr w:type="spellStart"/>
      <w:r w:rsidRPr="00602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розв’язання</w:t>
      </w:r>
      <w:proofErr w:type="spellEnd"/>
      <w:r w:rsidRPr="00602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проблем </w:t>
      </w:r>
      <w:proofErr w:type="spellStart"/>
      <w:r w:rsidRPr="00602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місцевого</w:t>
      </w:r>
      <w:proofErr w:type="spellEnd"/>
      <w:r w:rsidRPr="00602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02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значення</w:t>
      </w:r>
      <w:proofErr w:type="spellEnd"/>
      <w:r w:rsidRPr="00602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602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відповідно</w:t>
      </w:r>
      <w:proofErr w:type="spellEnd"/>
      <w:r w:rsidRPr="00602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 ст.10 Закону </w:t>
      </w:r>
      <w:proofErr w:type="spellStart"/>
      <w:r w:rsidRPr="00602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України</w:t>
      </w:r>
      <w:proofErr w:type="spellEnd"/>
      <w:r w:rsidRPr="00602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”Про Статус </w:t>
      </w:r>
      <w:proofErr w:type="spellStart"/>
      <w:r w:rsidRPr="00602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депутатів</w:t>
      </w:r>
      <w:proofErr w:type="spellEnd"/>
      <w:r w:rsidRPr="00602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02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місцевих</w:t>
      </w:r>
      <w:proofErr w:type="spellEnd"/>
      <w:r w:rsidRPr="00602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рад”,  подаю </w:t>
      </w:r>
      <w:proofErr w:type="spellStart"/>
      <w:r w:rsidRPr="00602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звіт</w:t>
      </w:r>
      <w:proofErr w:type="spellEnd"/>
      <w:r w:rsidRPr="00602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</w:t>
      </w:r>
      <w:r w:rsidR="00B66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свою </w:t>
      </w:r>
      <w:proofErr w:type="spellStart"/>
      <w:r w:rsidR="00B66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депутатську</w:t>
      </w:r>
      <w:proofErr w:type="spellEnd"/>
      <w:r w:rsidR="00B66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роботу за 201</w:t>
      </w:r>
      <w:r w:rsidR="00B66C7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7</w:t>
      </w:r>
      <w:r w:rsidRPr="00602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02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рік</w:t>
      </w:r>
      <w:proofErr w:type="spellEnd"/>
      <w:r w:rsidRPr="00602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  </w:t>
      </w:r>
    </w:p>
    <w:p w:rsidR="00F34C2B" w:rsidRDefault="00602BB3" w:rsidP="00602BB3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За мною, як за депутатом Сумської міської ради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VІІ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скликання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, закріплено територіальний виборчий округ № 5 в м. Суми, до якого відносяться наступні адреси:</w:t>
      </w:r>
    </w:p>
    <w:p w:rsidR="00602BB3" w:rsidRPr="00B66C70" w:rsidRDefault="00602BB3" w:rsidP="00B66C70">
      <w:pPr>
        <w:pStyle w:val="a6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B66C7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вул. Горького: 15, 17, 19; </w:t>
      </w:r>
    </w:p>
    <w:p w:rsidR="00602BB3" w:rsidRPr="00B66C70" w:rsidRDefault="00602BB3" w:rsidP="00B66C70">
      <w:pPr>
        <w:pStyle w:val="a6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B66C7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вул. Комунарів, </w:t>
      </w:r>
    </w:p>
    <w:p w:rsidR="00602BB3" w:rsidRPr="00B66C70" w:rsidRDefault="00602BB3" w:rsidP="00B66C70">
      <w:pPr>
        <w:pStyle w:val="a6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B66C7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вул. </w:t>
      </w:r>
      <w:proofErr w:type="spellStart"/>
      <w:r w:rsidRPr="00B66C7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Нижньохолодногірська</w:t>
      </w:r>
      <w:proofErr w:type="spellEnd"/>
      <w:r w:rsidRPr="00B66C7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: 10; </w:t>
      </w:r>
    </w:p>
    <w:p w:rsidR="00602BB3" w:rsidRPr="00B66C70" w:rsidRDefault="00602BB3" w:rsidP="00B66C70">
      <w:pPr>
        <w:pStyle w:val="a6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B66C7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вул. Реміснича: 15, 21–25; </w:t>
      </w:r>
    </w:p>
    <w:p w:rsidR="00602BB3" w:rsidRPr="00B66C70" w:rsidRDefault="00602BB3" w:rsidP="00B66C70">
      <w:pPr>
        <w:pStyle w:val="a6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B66C7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вул. Рози Люксембург,</w:t>
      </w:r>
    </w:p>
    <w:p w:rsidR="00602BB3" w:rsidRPr="00B66C70" w:rsidRDefault="00602BB3" w:rsidP="00B66C70">
      <w:pPr>
        <w:pStyle w:val="a6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B66C7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вул. </w:t>
      </w:r>
      <w:proofErr w:type="spellStart"/>
      <w:r w:rsidRPr="00B66C7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Холодногірська</w:t>
      </w:r>
      <w:proofErr w:type="spellEnd"/>
      <w:r w:rsidRPr="00B66C7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: 30 к.1, 33 к.1–39, 42–45; </w:t>
      </w:r>
    </w:p>
    <w:p w:rsidR="00602BB3" w:rsidRPr="00B66C70" w:rsidRDefault="00602BB3" w:rsidP="00B66C70">
      <w:pPr>
        <w:pStyle w:val="a6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B66C7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пров. </w:t>
      </w:r>
      <w:proofErr w:type="spellStart"/>
      <w:r w:rsidRPr="00B66C7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Білоусівський</w:t>
      </w:r>
      <w:proofErr w:type="spellEnd"/>
      <w:r w:rsidRPr="00B66C7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, </w:t>
      </w:r>
    </w:p>
    <w:p w:rsidR="00602BB3" w:rsidRPr="00B66C70" w:rsidRDefault="00602BB3" w:rsidP="00B66C70">
      <w:pPr>
        <w:pStyle w:val="a6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B66C7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пров. Комунарів, </w:t>
      </w:r>
    </w:p>
    <w:p w:rsidR="00602BB3" w:rsidRPr="00B66C70" w:rsidRDefault="00602BB3" w:rsidP="00B66C70">
      <w:pPr>
        <w:pStyle w:val="a6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B66C7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проїзд </w:t>
      </w:r>
      <w:proofErr w:type="spellStart"/>
      <w:r w:rsidRPr="00B66C7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Білоусівський</w:t>
      </w:r>
      <w:proofErr w:type="spellEnd"/>
      <w:r w:rsidRPr="00B66C7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; </w:t>
      </w:r>
    </w:p>
    <w:p w:rsidR="00602BB3" w:rsidRPr="00B66C70" w:rsidRDefault="00602BB3" w:rsidP="00B66C70">
      <w:pPr>
        <w:pStyle w:val="a6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B66C7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вул. Металургів: 7; </w:t>
      </w:r>
    </w:p>
    <w:p w:rsidR="00602BB3" w:rsidRPr="00B66C70" w:rsidRDefault="00602BB3" w:rsidP="00B66C70">
      <w:pPr>
        <w:pStyle w:val="a6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B66C7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вул. Праці: 1–28, 31, 37–39; </w:t>
      </w:r>
    </w:p>
    <w:p w:rsidR="00602BB3" w:rsidRPr="00B66C70" w:rsidRDefault="00602BB3" w:rsidP="00B66C70">
      <w:pPr>
        <w:pStyle w:val="a6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B66C7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вул. Реміснича: 19, 31–31 </w:t>
      </w:r>
      <w:proofErr w:type="spellStart"/>
      <w:r w:rsidRPr="00B66C7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к.А</w:t>
      </w:r>
      <w:proofErr w:type="spellEnd"/>
      <w:r w:rsidRPr="00B66C7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; </w:t>
      </w:r>
    </w:p>
    <w:p w:rsidR="00602BB3" w:rsidRPr="00B66C70" w:rsidRDefault="00602BB3" w:rsidP="00B66C70">
      <w:pPr>
        <w:pStyle w:val="a6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B66C7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вул. </w:t>
      </w:r>
      <w:proofErr w:type="spellStart"/>
      <w:r w:rsidRPr="00B66C7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Холодногірська</w:t>
      </w:r>
      <w:proofErr w:type="spellEnd"/>
      <w:r w:rsidRPr="00B66C7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: 41, 49–111, 141–153; </w:t>
      </w:r>
    </w:p>
    <w:p w:rsidR="00602BB3" w:rsidRPr="00B66C70" w:rsidRDefault="00602BB3" w:rsidP="00B66C70">
      <w:pPr>
        <w:pStyle w:val="a6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B66C7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пров. </w:t>
      </w:r>
      <w:proofErr w:type="spellStart"/>
      <w:r w:rsidRPr="00B66C7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Подольний</w:t>
      </w:r>
      <w:proofErr w:type="spellEnd"/>
      <w:r w:rsidRPr="00B66C7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; </w:t>
      </w:r>
    </w:p>
    <w:p w:rsidR="00602BB3" w:rsidRPr="00B66C70" w:rsidRDefault="00602BB3" w:rsidP="00B66C70">
      <w:pPr>
        <w:pStyle w:val="a6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B66C7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вул. Горького: 45, 49; </w:t>
      </w:r>
    </w:p>
    <w:p w:rsidR="00602BB3" w:rsidRPr="00B66C70" w:rsidRDefault="00602BB3" w:rsidP="00B66C70">
      <w:pPr>
        <w:pStyle w:val="a6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B66C7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вул. Жукова: 1; </w:t>
      </w:r>
    </w:p>
    <w:p w:rsidR="00602BB3" w:rsidRPr="00B66C70" w:rsidRDefault="00602BB3" w:rsidP="00B66C70">
      <w:pPr>
        <w:pStyle w:val="a6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B66C7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вул. Металургів: 4, 14–16, 24, 30, 32 к.Б–32А; </w:t>
      </w:r>
    </w:p>
    <w:p w:rsidR="00602BB3" w:rsidRPr="00B66C70" w:rsidRDefault="00602BB3" w:rsidP="00B66C70">
      <w:pPr>
        <w:pStyle w:val="a6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B66C7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вул. Реміснича: 6 </w:t>
      </w:r>
      <w:proofErr w:type="spellStart"/>
      <w:r w:rsidRPr="00B66C7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к.А</w:t>
      </w:r>
      <w:proofErr w:type="spellEnd"/>
      <w:r w:rsidRPr="00B66C7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, 10 </w:t>
      </w:r>
      <w:proofErr w:type="spellStart"/>
      <w:r w:rsidRPr="00B66C7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к.А</w:t>
      </w:r>
      <w:proofErr w:type="spellEnd"/>
      <w:r w:rsidRPr="00B66C7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, 12/2; </w:t>
      </w:r>
    </w:p>
    <w:p w:rsidR="00CC6B69" w:rsidRPr="00C77955" w:rsidRDefault="00602BB3" w:rsidP="00C77955">
      <w:pPr>
        <w:pStyle w:val="a6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B66C7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вул.1-ша </w:t>
      </w:r>
      <w:proofErr w:type="spellStart"/>
      <w:r w:rsidRPr="00B66C7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Новопоселенська</w:t>
      </w:r>
      <w:proofErr w:type="spellEnd"/>
      <w:r w:rsidR="00C7795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.</w:t>
      </w:r>
    </w:p>
    <w:p w:rsidR="00CC6B69" w:rsidRDefault="00CC6B69" w:rsidP="00602BB3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B66C70" w:rsidRDefault="00602BB3" w:rsidP="00602BB3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1F779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У своїй діяльності керувався Конституцією України, Законами України «Про місцеве самоврядування в Україні», «Про статус депутатів місцевих рад», «Про звернення громадян», регламентом Сумської міської ради та іншими нормативно-правовими актами.</w:t>
      </w:r>
      <w:r w:rsidR="001F779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</w:p>
    <w:p w:rsidR="001F7797" w:rsidRDefault="001F7797" w:rsidP="00602BB3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Є членом </w:t>
      </w:r>
      <w:r w:rsidRPr="001F779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постійної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.</w:t>
      </w:r>
    </w:p>
    <w:p w:rsidR="00E42AAB" w:rsidRPr="001F7797" w:rsidRDefault="00E42AAB" w:rsidP="00602BB3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F54EB7" w:rsidRDefault="00D3226B" w:rsidP="00D3226B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ru-RU"/>
        </w:rPr>
      </w:pPr>
      <w:r w:rsidRPr="00B4584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ru-RU"/>
        </w:rPr>
        <w:t xml:space="preserve">ДІЯЛЬНІСТЬ ДЕПУТАТА </w:t>
      </w:r>
    </w:p>
    <w:p w:rsidR="0055318B" w:rsidRDefault="0055318B" w:rsidP="00D3226B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ru-RU"/>
        </w:rPr>
      </w:pPr>
    </w:p>
    <w:p w:rsidR="0055318B" w:rsidRDefault="0055318B" w:rsidP="0055318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Присутність на сесіях міської ради – 14\14.</w:t>
      </w:r>
    </w:p>
    <w:p w:rsidR="0055318B" w:rsidRPr="0055318B" w:rsidRDefault="0055318B" w:rsidP="0055318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Участь у постійних комісіях – 25\27.</w:t>
      </w:r>
    </w:p>
    <w:p w:rsidR="0055318B" w:rsidRDefault="0055318B" w:rsidP="00D3226B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ru-RU"/>
        </w:rPr>
      </w:pPr>
    </w:p>
    <w:p w:rsidR="0055318B" w:rsidRPr="0055318B" w:rsidRDefault="0055318B" w:rsidP="0055318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Запитів подано на розгляд –</w:t>
      </w:r>
      <w:r w:rsidRPr="0055318B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16.</w:t>
      </w:r>
    </w:p>
    <w:p w:rsidR="0055318B" w:rsidRPr="0055318B" w:rsidRDefault="0055318B" w:rsidP="0055318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318B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Звернення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розглянуто та надана відповідь – </w:t>
      </w:r>
      <w:r w:rsidRPr="0055318B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.</w:t>
      </w:r>
    </w:p>
    <w:p w:rsidR="00E42AAB" w:rsidRPr="00E42AAB" w:rsidRDefault="00E42AAB" w:rsidP="00795D26">
      <w:pPr>
        <w:widowControl w:val="0"/>
        <w:spacing w:after="0" w:line="276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 w:eastAsia="ru-RU"/>
        </w:rPr>
      </w:pPr>
    </w:p>
    <w:p w:rsidR="001F7797" w:rsidRPr="00B4584C" w:rsidRDefault="00602BB3" w:rsidP="005F752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B458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1F7797" w:rsidRPr="00B458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Запити:</w:t>
      </w:r>
    </w:p>
    <w:p w:rsidR="00E42AAB" w:rsidRPr="001F7797" w:rsidRDefault="00E42AAB" w:rsidP="005F752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</w:p>
    <w:p w:rsidR="001F7797" w:rsidRPr="001F7797" w:rsidRDefault="001F7797" w:rsidP="001F7797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1F779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Коригування транспортної схеми з урахуванням потр</w:t>
      </w:r>
      <w:r w:rsidR="00E42AAB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еб жителів Фрунзенського району.</w:t>
      </w:r>
    </w:p>
    <w:p w:rsidR="001F7797" w:rsidRPr="001F7797" w:rsidRDefault="001F7797" w:rsidP="001F7797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1F779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Створення скверу «Бузковий парк» та присвоєння</w:t>
      </w:r>
      <w:r w:rsidR="00E42AAB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йому статусу рекреаційної зони.</w:t>
      </w:r>
    </w:p>
    <w:p w:rsidR="001F7797" w:rsidRPr="001F7797" w:rsidRDefault="00E42AAB" w:rsidP="001F7797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Освітлення вул. Комунарів 18-А.</w:t>
      </w:r>
    </w:p>
    <w:p w:rsidR="001F7797" w:rsidRPr="001F7797" w:rsidRDefault="001F7797" w:rsidP="001F7797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1F779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Питання ремонту бойлеру </w:t>
      </w:r>
      <w:r w:rsidR="00E42AAB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в гуртожитку по вул. Праці.</w:t>
      </w:r>
    </w:p>
    <w:p w:rsidR="001F7797" w:rsidRPr="001F7797" w:rsidRDefault="001F7797" w:rsidP="001F7797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1F779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Щодо приведення до належного стану майданчиків для збору твердопаливних відходів у </w:t>
      </w:r>
      <w:r w:rsidR="00E42AAB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відповідності з діючими нормами.</w:t>
      </w:r>
    </w:p>
    <w:p w:rsidR="001F7797" w:rsidRPr="001F7797" w:rsidRDefault="001F7797" w:rsidP="001F7797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1F779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Вжиття заходів щодо ро</w:t>
      </w:r>
      <w:r w:rsidR="00E42AAB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зкрадання майна ПАТ «</w:t>
      </w:r>
      <w:proofErr w:type="spellStart"/>
      <w:r w:rsidR="00E42AAB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Центроліт</w:t>
      </w:r>
      <w:proofErr w:type="spellEnd"/>
      <w:r w:rsidR="00E42AAB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».</w:t>
      </w:r>
    </w:p>
    <w:p w:rsidR="001F7797" w:rsidRDefault="001F7797" w:rsidP="001F7797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1F779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Щодо необхідності будівництва мосту з вул. </w:t>
      </w:r>
      <w:proofErr w:type="spellStart"/>
      <w:r w:rsidRPr="001F779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Нижньохолодног</w:t>
      </w:r>
      <w:r w:rsidR="00E42AAB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ірська</w:t>
      </w:r>
      <w:proofErr w:type="spellEnd"/>
      <w:r w:rsidR="00E42AAB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на вул. Лугову.</w:t>
      </w:r>
    </w:p>
    <w:p w:rsidR="005F752D" w:rsidRDefault="001F7797" w:rsidP="005F752D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Встановлення дорожніх знаків та оновлення дорожньої розмітки по вул.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Нижн</w:t>
      </w:r>
      <w:r w:rsidR="00E42AAB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охолодногірська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.</w:t>
      </w:r>
    </w:p>
    <w:p w:rsidR="00574929" w:rsidRDefault="00CC6B69" w:rsidP="00574929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7492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lastRenderedPageBreak/>
        <w:t>Закінче</w:t>
      </w:r>
      <w:r w:rsidR="00E42AAB" w:rsidRPr="0057492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ння ремонту дороги по вул. Праці.</w:t>
      </w:r>
    </w:p>
    <w:p w:rsidR="00CD531E" w:rsidRDefault="00CD531E" w:rsidP="00CD531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CD531E" w:rsidRPr="00CD531E" w:rsidRDefault="00CD531E" w:rsidP="00CD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uk-UA"/>
        </w:rPr>
        <w:t>ВСТАНОВЛЕНО</w:t>
      </w:r>
      <w:r w:rsidRPr="00CD531E"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uk-UA"/>
        </w:rPr>
        <w:t>:</w:t>
      </w:r>
    </w:p>
    <w:p w:rsidR="00CD531E" w:rsidRPr="00CD531E" w:rsidRDefault="00CD531E" w:rsidP="00CD5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val="uk-UA"/>
        </w:rPr>
      </w:pPr>
    </w:p>
    <w:p w:rsidR="00CD531E" w:rsidRPr="00CD531E" w:rsidRDefault="00CD531E" w:rsidP="00CD531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  <w:lang w:val="uk-UA"/>
        </w:rPr>
        <w:t>Т</w:t>
      </w:r>
      <w:proofErr w:type="spellStart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>ротуар</w:t>
      </w:r>
      <w:proofErr w:type="spellEnd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>між</w:t>
      </w:r>
      <w:proofErr w:type="spellEnd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>вул</w:t>
      </w:r>
      <w:proofErr w:type="spellEnd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. Лермонтова - </w:t>
      </w:r>
      <w:proofErr w:type="spellStart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>вул</w:t>
      </w:r>
      <w:proofErr w:type="spellEnd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. </w:t>
      </w:r>
      <w:proofErr w:type="spellStart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>Бикова</w:t>
      </w:r>
      <w:proofErr w:type="spellEnd"/>
      <w:r>
        <w:rPr>
          <w:rFonts w:ascii="Times New Roman" w:eastAsia="Times New Roman" w:hAnsi="Times New Roman" w:cs="Times New Roman"/>
          <w:color w:val="222222"/>
          <w:sz w:val="32"/>
          <w:szCs w:val="32"/>
          <w:lang w:val="uk-UA"/>
        </w:rPr>
        <w:t>.</w:t>
      </w:r>
    </w:p>
    <w:p w:rsidR="00CD531E" w:rsidRPr="00CD531E" w:rsidRDefault="00CD531E" w:rsidP="00CD531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spellStart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>Освітлення</w:t>
      </w:r>
      <w:proofErr w:type="spellEnd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val="uk-UA"/>
        </w:rPr>
        <w:t xml:space="preserve">по </w:t>
      </w:r>
      <w:proofErr w:type="spellStart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>вул</w:t>
      </w:r>
      <w:proofErr w:type="spellEnd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. </w:t>
      </w:r>
      <w:proofErr w:type="spellStart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>Бикова</w:t>
      </w:r>
      <w:proofErr w:type="spellEnd"/>
      <w:r>
        <w:rPr>
          <w:rFonts w:ascii="Times New Roman" w:eastAsia="Times New Roman" w:hAnsi="Times New Roman" w:cs="Times New Roman"/>
          <w:color w:val="222222"/>
          <w:sz w:val="32"/>
          <w:szCs w:val="32"/>
          <w:lang w:val="uk-UA"/>
        </w:rPr>
        <w:t>.</w:t>
      </w:r>
    </w:p>
    <w:p w:rsidR="00CD531E" w:rsidRPr="00CD531E" w:rsidRDefault="00CD531E" w:rsidP="00CD531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Тротуар до </w:t>
      </w:r>
      <w:proofErr w:type="spellStart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>дит</w:t>
      </w:r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  <w:lang w:val="uk-UA"/>
        </w:rPr>
        <w:t>ячого</w:t>
      </w:r>
      <w:proofErr w:type="spellEnd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  <w:lang w:val="uk-UA"/>
        </w:rPr>
        <w:t xml:space="preserve"> </w:t>
      </w:r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>сад</w:t>
      </w:r>
      <w:proofErr w:type="spellStart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  <w:lang w:val="uk-UA"/>
        </w:rPr>
        <w:t>ку</w:t>
      </w:r>
      <w:proofErr w:type="spellEnd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  <w:lang w:val="uk-UA"/>
        </w:rPr>
        <w:t>«</w:t>
      </w:r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>Веснянка</w:t>
      </w:r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  <w:lang w:val="uk-UA"/>
        </w:rPr>
        <w:t>»</w:t>
      </w:r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по </w:t>
      </w:r>
      <w:proofErr w:type="spellStart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>вул</w:t>
      </w:r>
      <w:proofErr w:type="spellEnd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. Н. </w:t>
      </w:r>
      <w:proofErr w:type="spellStart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>Холодногірська</w:t>
      </w:r>
      <w:proofErr w:type="spellEnd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  <w:lang w:val="uk-UA"/>
        </w:rPr>
        <w:t>,</w:t>
      </w:r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45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val="uk-UA"/>
        </w:rPr>
        <w:t>.</w:t>
      </w:r>
    </w:p>
    <w:p w:rsidR="00CD531E" w:rsidRPr="00CD531E" w:rsidRDefault="00CD531E" w:rsidP="00CD531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spellStart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>Євродвір</w:t>
      </w:r>
      <w:proofErr w:type="spellEnd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та </w:t>
      </w:r>
      <w:proofErr w:type="spellStart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>освітлення</w:t>
      </w:r>
      <w:proofErr w:type="spellEnd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над </w:t>
      </w:r>
      <w:proofErr w:type="spellStart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>під'їздами</w:t>
      </w:r>
      <w:proofErr w:type="spellEnd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  <w:lang w:val="uk-UA"/>
        </w:rPr>
        <w:t xml:space="preserve">по вул. </w:t>
      </w:r>
      <w:proofErr w:type="spellStart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>Реміснича</w:t>
      </w:r>
      <w:proofErr w:type="spellEnd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  <w:lang w:val="uk-UA"/>
        </w:rPr>
        <w:t xml:space="preserve">, </w:t>
      </w:r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25 (4 </w:t>
      </w:r>
      <w:proofErr w:type="spellStart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>під'їзда</w:t>
      </w:r>
      <w:proofErr w:type="spellEnd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>)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val="uk-UA"/>
        </w:rPr>
        <w:t>.</w:t>
      </w:r>
    </w:p>
    <w:p w:rsidR="00CD531E" w:rsidRPr="00CD531E" w:rsidRDefault="00CD531E" w:rsidP="00CD531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val="uk-UA"/>
        </w:rPr>
        <w:t>Дитячі майданчики п</w:t>
      </w:r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  <w:lang w:val="uk-UA"/>
        </w:rPr>
        <w:t xml:space="preserve">о вул. </w:t>
      </w:r>
      <w:proofErr w:type="spellStart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>Реміснича</w:t>
      </w:r>
      <w:proofErr w:type="spellEnd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  <w:lang w:val="uk-UA"/>
        </w:rPr>
        <w:t xml:space="preserve">, </w:t>
      </w:r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31 </w:t>
      </w:r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  <w:lang w:val="uk-UA"/>
        </w:rPr>
        <w:t>та</w:t>
      </w:r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Горького</w:t>
      </w:r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  <w:lang w:val="uk-UA"/>
        </w:rPr>
        <w:t>,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25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val="uk-UA"/>
        </w:rPr>
        <w:t>.</w:t>
      </w:r>
    </w:p>
    <w:p w:rsidR="00C77955" w:rsidRDefault="00CD531E" w:rsidP="00CD531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Тротуар по </w:t>
      </w:r>
      <w:proofErr w:type="spellStart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>непарній</w:t>
      </w:r>
      <w:proofErr w:type="spellEnd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>стороні</w:t>
      </w:r>
      <w:proofErr w:type="spellEnd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  <w:lang w:val="uk-UA"/>
        </w:rPr>
        <w:t xml:space="preserve"> по</w:t>
      </w:r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>вул</w:t>
      </w:r>
      <w:proofErr w:type="spellEnd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. </w:t>
      </w:r>
      <w:proofErr w:type="spellStart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>Реміснича</w:t>
      </w:r>
      <w:proofErr w:type="spellEnd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>від</w:t>
      </w:r>
      <w:proofErr w:type="spellEnd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>вул</w:t>
      </w:r>
      <w:proofErr w:type="spellEnd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. </w:t>
      </w:r>
      <w:proofErr w:type="spellStart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>Бикова</w:t>
      </w:r>
      <w:proofErr w:type="spellEnd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до </w:t>
      </w:r>
      <w:proofErr w:type="spellStart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>вул</w:t>
      </w:r>
      <w:proofErr w:type="spellEnd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. </w:t>
      </w:r>
      <w:proofErr w:type="spellStart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>Металургів</w:t>
      </w:r>
      <w:proofErr w:type="spellEnd"/>
      <w:r w:rsidRPr="00CD531E">
        <w:rPr>
          <w:rFonts w:ascii="Times New Roman" w:eastAsia="Times New Roman" w:hAnsi="Times New Roman" w:cs="Times New Roman"/>
          <w:color w:val="222222"/>
          <w:sz w:val="32"/>
          <w:szCs w:val="32"/>
        </w:rPr>
        <w:t>.</w:t>
      </w:r>
    </w:p>
    <w:p w:rsidR="00CD531E" w:rsidRPr="00C77955" w:rsidRDefault="00C77955" w:rsidP="00C77955">
      <w:pPr>
        <w:rPr>
          <w:rFonts w:ascii="Times New Roman" w:eastAsia="Times New Roman" w:hAnsi="Times New Roman" w:cs="Times New Roman"/>
          <w:color w:val="222222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br w:type="page"/>
      </w:r>
    </w:p>
    <w:p w:rsidR="00E42AAB" w:rsidRDefault="00E42AAB" w:rsidP="00E42AAB">
      <w:pPr>
        <w:pStyle w:val="a6"/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ru-RU"/>
        </w:rPr>
        <w:lastRenderedPageBreak/>
        <w:t>НАПРЯМКИ ВИТРАЧАННЯ ДЕПУТАТСЬКИХ КОШТІВ</w:t>
      </w:r>
      <w:r w:rsidRPr="00E42AA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ru-RU"/>
        </w:rPr>
        <w:t>:</w:t>
      </w:r>
    </w:p>
    <w:p w:rsidR="00C77955" w:rsidRPr="00E42AAB" w:rsidRDefault="00C77955" w:rsidP="00E42AAB">
      <w:pPr>
        <w:pStyle w:val="a6"/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ru-RU"/>
        </w:rPr>
      </w:pPr>
    </w:p>
    <w:p w:rsidR="005F752D" w:rsidRDefault="00C77955" w:rsidP="005F752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u w:val="single"/>
          <w:lang w:eastAsia="ru-RU"/>
        </w:rPr>
        <w:drawing>
          <wp:inline distT="0" distB="0" distL="0" distR="0">
            <wp:extent cx="5940425" cy="7115175"/>
            <wp:effectExtent l="0" t="0" r="0" b="0"/>
            <wp:docPr id="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574929" w:rsidRDefault="00574929" w:rsidP="009D698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C77955" w:rsidRPr="00C77955" w:rsidRDefault="00C77955" w:rsidP="009D698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574929" w:rsidRDefault="00574929" w:rsidP="009D698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574929" w:rsidRPr="001F7797" w:rsidRDefault="00574929" w:rsidP="009D698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5F752D" w:rsidRPr="00B4584C" w:rsidRDefault="005F752D" w:rsidP="005F752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B4584C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lastRenderedPageBreak/>
        <w:t xml:space="preserve">Прийом громадян: </w:t>
      </w:r>
    </w:p>
    <w:p w:rsidR="00F54EB7" w:rsidRDefault="00F54EB7" w:rsidP="005F7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F752D" w:rsidRPr="005F752D" w:rsidRDefault="00F54EB7" w:rsidP="005F7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</w:t>
      </w:r>
      <w:r w:rsidR="005F752D" w:rsidRPr="00F54E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омісяця (2-й Четвер)  з 17:00 по 19:00  у приміщенні </w:t>
      </w:r>
      <w:r w:rsidRPr="00F54EB7">
        <w:rPr>
          <w:rFonts w:ascii="Times New Roman" w:eastAsia="Times New Roman" w:hAnsi="Times New Roman" w:cs="Times New Roman"/>
          <w:sz w:val="28"/>
          <w:szCs w:val="28"/>
          <w:lang w:val="uk-UA"/>
        </w:rPr>
        <w:t>Бібліотечно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F54E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філі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F54E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5F752D" w:rsidRPr="00F54E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17, вул. </w:t>
      </w:r>
      <w:r w:rsidR="005F752D" w:rsidRPr="005F752D">
        <w:rPr>
          <w:rFonts w:ascii="Times New Roman" w:eastAsia="Times New Roman" w:hAnsi="Times New Roman" w:cs="Times New Roman"/>
          <w:sz w:val="28"/>
          <w:szCs w:val="28"/>
        </w:rPr>
        <w:t>Горького, 23/1</w:t>
      </w:r>
      <w:r w:rsidR="005F752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02BB3" w:rsidRPr="00F34C2B" w:rsidRDefault="00D3226B" w:rsidP="00D3226B">
      <w:pPr>
        <w:widowControl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226B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714500" cy="1714500"/>
            <wp:effectExtent l="0" t="0" r="0" b="0"/>
            <wp:docPr id="3" name="Рисунок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55F" w:rsidRPr="005F752D" w:rsidRDefault="006D2AEF">
      <w:pPr>
        <w:rPr>
          <w:lang w:val="en-US"/>
        </w:rPr>
      </w:pPr>
    </w:p>
    <w:sectPr w:rsidR="00FB555F" w:rsidRPr="005F752D" w:rsidSect="008C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D311B"/>
    <w:multiLevelType w:val="hybridMultilevel"/>
    <w:tmpl w:val="121897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C44601D"/>
    <w:multiLevelType w:val="hybridMultilevel"/>
    <w:tmpl w:val="72DE07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6742D"/>
    <w:multiLevelType w:val="hybridMultilevel"/>
    <w:tmpl w:val="831EA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C2B"/>
    <w:rsid w:val="000A4271"/>
    <w:rsid w:val="000D694E"/>
    <w:rsid w:val="0012752D"/>
    <w:rsid w:val="001F7797"/>
    <w:rsid w:val="00243167"/>
    <w:rsid w:val="00332363"/>
    <w:rsid w:val="00424DC1"/>
    <w:rsid w:val="0055318B"/>
    <w:rsid w:val="00574929"/>
    <w:rsid w:val="005F752D"/>
    <w:rsid w:val="00602BB3"/>
    <w:rsid w:val="007076C6"/>
    <w:rsid w:val="00795D26"/>
    <w:rsid w:val="0082641F"/>
    <w:rsid w:val="00850A7F"/>
    <w:rsid w:val="008C42D5"/>
    <w:rsid w:val="008D6A86"/>
    <w:rsid w:val="008D6F32"/>
    <w:rsid w:val="009D6989"/>
    <w:rsid w:val="00A823A3"/>
    <w:rsid w:val="00B04F73"/>
    <w:rsid w:val="00B4584C"/>
    <w:rsid w:val="00B66C70"/>
    <w:rsid w:val="00BC247B"/>
    <w:rsid w:val="00C77955"/>
    <w:rsid w:val="00CC6B69"/>
    <w:rsid w:val="00CD531E"/>
    <w:rsid w:val="00CE2D90"/>
    <w:rsid w:val="00D151A7"/>
    <w:rsid w:val="00D3226B"/>
    <w:rsid w:val="00E42AAB"/>
    <w:rsid w:val="00E47306"/>
    <w:rsid w:val="00F17A8C"/>
    <w:rsid w:val="00F34C2B"/>
    <w:rsid w:val="00F54EB7"/>
    <w:rsid w:val="00FA0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797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C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6C70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9D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D6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view3D>
      <c:rotX val="30"/>
      <c:perspective val="10"/>
    </c:view3D>
    <c:plotArea>
      <c:layout>
        <c:manualLayout>
          <c:layoutTarget val="inner"/>
          <c:xMode val="edge"/>
          <c:yMode val="edge"/>
          <c:x val="0.24168641132578902"/>
          <c:y val="0.1097271676381818"/>
          <c:w val="0.52304085987113713"/>
          <c:h val="0.5230408598711371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Усього передбачено-200000 грн. </c:v>
                </c:pt>
              </c:strCache>
            </c:strRef>
          </c:tx>
          <c:explosion val="4"/>
          <c:dLbls>
            <c:dLbl>
              <c:idx val="0"/>
              <c:layout>
                <c:manualLayout>
                  <c:x val="1.9241047568145302E-2"/>
                  <c:y val="-2.855867916108878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7033671833244348E-2"/>
                  <c:y val="1.606425702811239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5654730090860511E-2"/>
                  <c:y val="-1.784917447568051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ln>
                <a:solidFill>
                  <a:schemeClr val="tx1"/>
                </a:solidFill>
              </a:ln>
            </c:spPr>
            <c:dLblPos val="outEnd"/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Фізична культура і спорт-22000 грн.</c:v>
                </c:pt>
                <c:pt idx="1">
                  <c:v>Соціальний захист та соціальне забезпечення-163000 грн.</c:v>
                </c:pt>
                <c:pt idx="2">
                  <c:v>Охорона здоров'я -15000 грн.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22000</c:v>
                </c:pt>
                <c:pt idx="1">
                  <c:v>163000</c:v>
                </c:pt>
                <c:pt idx="2">
                  <c:v>15000</c:v>
                </c:pt>
              </c:numCache>
            </c:numRef>
          </c:val>
        </c:ser>
      </c:pie3DChart>
    </c:plotArea>
    <c:legend>
      <c:legendPos val="t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noFill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2018-02-20T21:00:00Z</dcterms:created>
  <dcterms:modified xsi:type="dcterms:W3CDTF">2018-05-08T12:25:00Z</dcterms:modified>
</cp:coreProperties>
</file>