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2D" w:rsidRDefault="003C49EA" w:rsidP="003C49EA">
      <w:pPr>
        <w:jc w:val="center"/>
        <w:rPr>
          <w:rFonts w:ascii="Times New Roman" w:hAnsi="Times New Roman" w:cs="Times New Roman"/>
          <w:sz w:val="24"/>
          <w:szCs w:val="24"/>
        </w:rPr>
      </w:pPr>
      <w:r w:rsidRPr="003C49EA">
        <w:rPr>
          <w:rFonts w:ascii="Times New Roman" w:hAnsi="Times New Roman" w:cs="Times New Roman"/>
          <w:sz w:val="24"/>
          <w:szCs w:val="24"/>
        </w:rPr>
        <w:t>Звіт про роботу громадської ради у 2017 році.</w:t>
      </w:r>
    </w:p>
    <w:p w:rsidR="003C49EA" w:rsidRDefault="003C49EA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Новий склад громадської ради при виконавчому комітеті СМР сформований шляхом рейтингового голосування та провів своє перше засідання </w:t>
      </w:r>
      <w:r w:rsidRPr="003C49EA">
        <w:rPr>
          <w:rFonts w:ascii="Times New Roman" w:hAnsi="Times New Roman" w:cs="Times New Roman"/>
          <w:sz w:val="24"/>
          <w:szCs w:val="24"/>
        </w:rPr>
        <w:t xml:space="preserve"> 26 липня 2017 року</w:t>
      </w:r>
      <w:r>
        <w:rPr>
          <w:rFonts w:ascii="Times New Roman" w:hAnsi="Times New Roman" w:cs="Times New Roman"/>
          <w:sz w:val="24"/>
          <w:szCs w:val="24"/>
        </w:rPr>
        <w:t>, на якому обрано голову, заступників та секретаря громадської ради.</w:t>
      </w:r>
      <w:r w:rsidR="00F863E5">
        <w:rPr>
          <w:rFonts w:ascii="Times New Roman" w:hAnsi="Times New Roman" w:cs="Times New Roman"/>
          <w:sz w:val="24"/>
          <w:szCs w:val="24"/>
        </w:rPr>
        <w:t xml:space="preserve"> Було прийнято Положення про громадську раду, створено п’ять комісій та </w:t>
      </w:r>
      <w:r>
        <w:rPr>
          <w:rFonts w:ascii="Times New Roman" w:hAnsi="Times New Roman" w:cs="Times New Roman"/>
          <w:sz w:val="24"/>
          <w:szCs w:val="24"/>
        </w:rPr>
        <w:t xml:space="preserve"> затверджений план роботи на 2017 рік</w:t>
      </w:r>
      <w:r w:rsidR="00F863E5">
        <w:rPr>
          <w:rFonts w:ascii="Times New Roman" w:hAnsi="Times New Roman" w:cs="Times New Roman"/>
          <w:sz w:val="24"/>
          <w:szCs w:val="24"/>
        </w:rPr>
        <w:t>.</w:t>
      </w:r>
    </w:p>
    <w:p w:rsidR="003C49EA" w:rsidRDefault="003C49EA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2017 році було проведено 6 засідань, на яких </w:t>
      </w:r>
      <w:r w:rsidR="00F863E5">
        <w:rPr>
          <w:rFonts w:ascii="Times New Roman" w:hAnsi="Times New Roman" w:cs="Times New Roman"/>
          <w:sz w:val="24"/>
          <w:szCs w:val="24"/>
        </w:rPr>
        <w:t>розглядалися наступні питання:</w:t>
      </w:r>
    </w:p>
    <w:p w:rsidR="00F863E5" w:rsidRDefault="00F863E5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63E5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63E5">
        <w:rPr>
          <w:rFonts w:ascii="Times New Roman" w:hAnsi="Times New Roman" w:cs="Times New Roman"/>
          <w:sz w:val="24"/>
          <w:szCs w:val="24"/>
        </w:rPr>
        <w:t>бговорення Програми сприяння розвитку громадянського суспільства в м. Суми на 2018-2021 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3E5" w:rsidRDefault="00F863E5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Pr="00F863E5">
        <w:rPr>
          <w:rFonts w:ascii="Times New Roman" w:hAnsi="Times New Roman" w:cs="Times New Roman"/>
          <w:sz w:val="24"/>
          <w:szCs w:val="24"/>
        </w:rPr>
        <w:t>абезпеч</w:t>
      </w:r>
      <w:r>
        <w:rPr>
          <w:rFonts w:ascii="Times New Roman" w:hAnsi="Times New Roman" w:cs="Times New Roman"/>
          <w:sz w:val="24"/>
          <w:szCs w:val="24"/>
        </w:rPr>
        <w:t>ення</w:t>
      </w:r>
      <w:r w:rsidRPr="00F863E5">
        <w:rPr>
          <w:rFonts w:ascii="Times New Roman" w:hAnsi="Times New Roman" w:cs="Times New Roman"/>
          <w:sz w:val="24"/>
          <w:szCs w:val="24"/>
        </w:rPr>
        <w:t xml:space="preserve"> ведення єдиного реєстру і черговості надання земельних ділянок, передбачених законодавством, для учасників бойових дій.</w:t>
      </w:r>
    </w:p>
    <w:p w:rsidR="00F863E5" w:rsidRDefault="00F863E5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</w:t>
      </w:r>
      <w:r w:rsidRPr="00F863E5">
        <w:rPr>
          <w:rFonts w:ascii="Times New Roman" w:hAnsi="Times New Roman" w:cs="Times New Roman"/>
          <w:sz w:val="24"/>
          <w:szCs w:val="24"/>
        </w:rPr>
        <w:t xml:space="preserve"> розроблення ДПТ 12-го мікрорайону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3E5" w:rsidRDefault="00F863E5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F863E5">
        <w:rPr>
          <w:rFonts w:ascii="Times New Roman" w:hAnsi="Times New Roman" w:cs="Times New Roman"/>
          <w:sz w:val="24"/>
          <w:szCs w:val="24"/>
        </w:rPr>
        <w:t>онцепції та Стратегії розвитку міста Суми та внесення змін до Генерального плану міста Суми.</w:t>
      </w:r>
    </w:p>
    <w:p w:rsidR="00F863E5" w:rsidRDefault="00F863E5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B29E3">
        <w:rPr>
          <w:rFonts w:ascii="Times New Roman" w:hAnsi="Times New Roman" w:cs="Times New Roman"/>
          <w:sz w:val="24"/>
          <w:szCs w:val="24"/>
        </w:rPr>
        <w:t>Нова редакцію Статуту міста Суми.</w:t>
      </w:r>
    </w:p>
    <w:p w:rsidR="009B29E3" w:rsidRDefault="009B29E3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B29E3">
        <w:rPr>
          <w:rFonts w:ascii="Times New Roman" w:hAnsi="Times New Roman" w:cs="Times New Roman"/>
          <w:sz w:val="24"/>
          <w:szCs w:val="24"/>
        </w:rPr>
        <w:t>Про участь громадськості у заходах з благоустрою та озелененню міста.</w:t>
      </w:r>
    </w:p>
    <w:p w:rsidR="009B29E3" w:rsidRDefault="009B29E3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B29E3">
        <w:rPr>
          <w:rFonts w:ascii="Times New Roman" w:hAnsi="Times New Roman" w:cs="Times New Roman"/>
          <w:sz w:val="24"/>
          <w:szCs w:val="24"/>
        </w:rPr>
        <w:t>Про проблеми забудов та регулювання містобудівної діяльності.</w:t>
      </w:r>
    </w:p>
    <w:p w:rsidR="009B29E3" w:rsidRDefault="009B29E3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B29E3">
        <w:rPr>
          <w:rFonts w:ascii="Times New Roman" w:hAnsi="Times New Roman" w:cs="Times New Roman"/>
          <w:sz w:val="24"/>
          <w:szCs w:val="24"/>
        </w:rPr>
        <w:t>Положення про порядок розміщення телекомунікаційних мереж в житлових будинках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9E3" w:rsidRDefault="009B29E3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</w:t>
      </w:r>
      <w:r w:rsidRPr="009B29E3">
        <w:rPr>
          <w:rFonts w:ascii="Times New Roman" w:hAnsi="Times New Roman" w:cs="Times New Roman"/>
          <w:sz w:val="24"/>
          <w:szCs w:val="24"/>
        </w:rPr>
        <w:t>ро кандидатури до складу виконавчого</w:t>
      </w:r>
      <w:r>
        <w:rPr>
          <w:rFonts w:ascii="Times New Roman" w:hAnsi="Times New Roman" w:cs="Times New Roman"/>
          <w:sz w:val="24"/>
          <w:szCs w:val="24"/>
        </w:rPr>
        <w:t xml:space="preserve"> комітету Сумської міської ради.</w:t>
      </w:r>
    </w:p>
    <w:p w:rsidR="009B29E3" w:rsidRDefault="009B29E3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B29E3">
        <w:t xml:space="preserve"> </w:t>
      </w:r>
      <w:r w:rsidRPr="009B29E3">
        <w:rPr>
          <w:rFonts w:ascii="Times New Roman" w:hAnsi="Times New Roman" w:cs="Times New Roman"/>
          <w:sz w:val="24"/>
          <w:szCs w:val="24"/>
        </w:rPr>
        <w:t>Про підготовку</w:t>
      </w:r>
      <w:r>
        <w:rPr>
          <w:rFonts w:ascii="Times New Roman" w:hAnsi="Times New Roman" w:cs="Times New Roman"/>
          <w:sz w:val="24"/>
          <w:szCs w:val="24"/>
        </w:rPr>
        <w:t xml:space="preserve"> міста до опалювального періоду 2017-2018 року.</w:t>
      </w:r>
    </w:p>
    <w:p w:rsidR="009B29E3" w:rsidRDefault="009B29E3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B29E3">
        <w:rPr>
          <w:rFonts w:ascii="Times New Roman" w:hAnsi="Times New Roman" w:cs="Times New Roman"/>
          <w:sz w:val="24"/>
          <w:szCs w:val="24"/>
        </w:rPr>
        <w:t>Про «сміттєвий колапс» в місті.</w:t>
      </w:r>
    </w:p>
    <w:p w:rsidR="009B29E3" w:rsidRDefault="009B29E3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B29E3">
        <w:t xml:space="preserve"> </w:t>
      </w:r>
      <w:r w:rsidRPr="009B29E3">
        <w:rPr>
          <w:rFonts w:ascii="Times New Roman" w:hAnsi="Times New Roman" w:cs="Times New Roman"/>
          <w:sz w:val="24"/>
          <w:szCs w:val="24"/>
        </w:rPr>
        <w:t>Про охорону довкілля та навколишнього середовища.</w:t>
      </w:r>
    </w:p>
    <w:p w:rsidR="009B29E3" w:rsidRDefault="00621481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B29E3">
        <w:rPr>
          <w:rFonts w:ascii="Times New Roman" w:hAnsi="Times New Roman" w:cs="Times New Roman"/>
          <w:sz w:val="24"/>
          <w:szCs w:val="24"/>
        </w:rPr>
        <w:t>.</w:t>
      </w:r>
      <w:r w:rsidR="000F6797" w:rsidRPr="000F6797">
        <w:t xml:space="preserve"> </w:t>
      </w:r>
      <w:r w:rsidR="000F6797" w:rsidRPr="000F6797">
        <w:rPr>
          <w:rFonts w:ascii="Times New Roman" w:hAnsi="Times New Roman" w:cs="Times New Roman"/>
          <w:sz w:val="24"/>
          <w:szCs w:val="24"/>
        </w:rPr>
        <w:t>Про хід виконання міської цільової програми «Два колеса» зі створення та розвитку велосипедних доріжок у м. Суми на 2013-2018 роки.</w:t>
      </w:r>
    </w:p>
    <w:p w:rsidR="000F6797" w:rsidRDefault="00621481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F6797">
        <w:rPr>
          <w:rFonts w:ascii="Times New Roman" w:hAnsi="Times New Roman" w:cs="Times New Roman"/>
          <w:sz w:val="24"/>
          <w:szCs w:val="24"/>
        </w:rPr>
        <w:t xml:space="preserve">. Про </w:t>
      </w:r>
      <w:r w:rsidR="000F6797" w:rsidRPr="000F6797">
        <w:rPr>
          <w:rFonts w:ascii="Times New Roman" w:hAnsi="Times New Roman" w:cs="Times New Roman"/>
          <w:sz w:val="24"/>
          <w:szCs w:val="24"/>
        </w:rPr>
        <w:t>соціальне замовлення на підготовку робітників для обсл</w:t>
      </w:r>
      <w:r w:rsidR="000F6797">
        <w:rPr>
          <w:rFonts w:ascii="Times New Roman" w:hAnsi="Times New Roman" w:cs="Times New Roman"/>
          <w:sz w:val="24"/>
          <w:szCs w:val="24"/>
        </w:rPr>
        <w:t>уговуючих підприємств у сфері ЖКП.</w:t>
      </w:r>
    </w:p>
    <w:p w:rsidR="00621481" w:rsidRDefault="00621481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</w:t>
      </w:r>
      <w:r w:rsidRPr="00621481">
        <w:rPr>
          <w:rFonts w:ascii="Times New Roman" w:hAnsi="Times New Roman" w:cs="Times New Roman"/>
          <w:sz w:val="24"/>
          <w:szCs w:val="24"/>
        </w:rPr>
        <w:t>ро виз</w:t>
      </w:r>
      <w:r>
        <w:rPr>
          <w:rFonts w:ascii="Times New Roman" w:hAnsi="Times New Roman" w:cs="Times New Roman"/>
          <w:sz w:val="24"/>
          <w:szCs w:val="24"/>
        </w:rPr>
        <w:t>начення прибудинкових територій багатоквартирних будинків.</w:t>
      </w:r>
    </w:p>
    <w:p w:rsidR="00621481" w:rsidRDefault="00621481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Про</w:t>
      </w:r>
      <w:r w:rsidRPr="00621481">
        <w:rPr>
          <w:rFonts w:ascii="Times New Roman" w:hAnsi="Times New Roman" w:cs="Times New Roman"/>
          <w:sz w:val="24"/>
          <w:szCs w:val="24"/>
        </w:rPr>
        <w:t xml:space="preserve"> проведення громадської експертизи виданих містобудівних умов та о</w:t>
      </w:r>
      <w:r>
        <w:rPr>
          <w:rFonts w:ascii="Times New Roman" w:hAnsi="Times New Roman" w:cs="Times New Roman"/>
          <w:sz w:val="24"/>
          <w:szCs w:val="24"/>
        </w:rPr>
        <w:t xml:space="preserve">бмежень, будівельних паспортів, та </w:t>
      </w:r>
      <w:r w:rsidRPr="00621481">
        <w:rPr>
          <w:rFonts w:ascii="Times New Roman" w:hAnsi="Times New Roman" w:cs="Times New Roman"/>
          <w:sz w:val="24"/>
          <w:szCs w:val="24"/>
        </w:rPr>
        <w:t>паспортів на розміщення тимчасових споруд для здійснення підприємницької діяльності, об’єктів зовнішньої реклами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797" w:rsidRDefault="000F6797" w:rsidP="003C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відмітити, що міський голова, виконавчий комітет та структурні підрозділи не беруть до уваги пропозиції та</w:t>
      </w:r>
      <w:r w:rsidR="00621481">
        <w:rPr>
          <w:rFonts w:ascii="Times New Roman" w:hAnsi="Times New Roman" w:cs="Times New Roman"/>
          <w:sz w:val="24"/>
          <w:szCs w:val="24"/>
        </w:rPr>
        <w:t xml:space="preserve"> рекомендації громадської ради тому </w:t>
      </w:r>
      <w:r>
        <w:rPr>
          <w:rFonts w:ascii="Times New Roman" w:hAnsi="Times New Roman" w:cs="Times New Roman"/>
          <w:sz w:val="24"/>
          <w:szCs w:val="24"/>
        </w:rPr>
        <w:t xml:space="preserve">неможливо налагодити співпрацю громадської ради та виконавчого комітету. </w:t>
      </w:r>
      <w:r w:rsidR="003D6127">
        <w:rPr>
          <w:rFonts w:ascii="Times New Roman" w:hAnsi="Times New Roman" w:cs="Times New Roman"/>
          <w:sz w:val="24"/>
          <w:szCs w:val="24"/>
        </w:rPr>
        <w:t xml:space="preserve">Майже всі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пропозицій громадської ради взагалі не були розглянуті та </w:t>
      </w:r>
      <w:r w:rsidR="00633FD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надані відповіді на них, як того вимагає законодавство.</w:t>
      </w:r>
    </w:p>
    <w:p w:rsidR="000F6797" w:rsidRDefault="000F6797" w:rsidP="003C49EA">
      <w:pPr>
        <w:rPr>
          <w:rFonts w:ascii="Times New Roman" w:hAnsi="Times New Roman" w:cs="Times New Roman"/>
          <w:sz w:val="24"/>
          <w:szCs w:val="24"/>
        </w:rPr>
      </w:pPr>
    </w:p>
    <w:p w:rsidR="009B29E3" w:rsidRPr="003C49EA" w:rsidRDefault="009B29E3" w:rsidP="003C49EA">
      <w:pPr>
        <w:rPr>
          <w:rFonts w:ascii="Times New Roman" w:hAnsi="Times New Roman" w:cs="Times New Roman"/>
          <w:sz w:val="24"/>
          <w:szCs w:val="24"/>
        </w:rPr>
      </w:pPr>
    </w:p>
    <w:sectPr w:rsidR="009B29E3" w:rsidRPr="003C49EA" w:rsidSect="00621481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F6797"/>
    <w:rsid w:val="00136E2D"/>
    <w:rsid w:val="00187F88"/>
    <w:rsid w:val="002D4ACB"/>
    <w:rsid w:val="003C49EA"/>
    <w:rsid w:val="003D6127"/>
    <w:rsid w:val="004D7C93"/>
    <w:rsid w:val="00621481"/>
    <w:rsid w:val="00633FD7"/>
    <w:rsid w:val="009B29E3"/>
    <w:rsid w:val="00F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cp:lastPrinted>2018-03-29T14:14:00Z</cp:lastPrinted>
  <dcterms:created xsi:type="dcterms:W3CDTF">2018-03-25T04:38:00Z</dcterms:created>
  <dcterms:modified xsi:type="dcterms:W3CDTF">2018-04-04T02:07:00Z</dcterms:modified>
</cp:coreProperties>
</file>