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1C" w:rsidRPr="0017456B" w:rsidRDefault="005D779A" w:rsidP="006B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456B">
        <w:rPr>
          <w:rFonts w:ascii="Times New Roman" w:hAnsi="Times New Roman" w:cs="Times New Roman"/>
          <w:b/>
          <w:sz w:val="28"/>
          <w:szCs w:val="24"/>
          <w:lang w:val="uk-UA"/>
        </w:rPr>
        <w:t>Довгострокові</w:t>
      </w:r>
      <w:r w:rsidR="00894CBB" w:rsidRPr="0017456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та щорічні</w:t>
      </w:r>
      <w:r w:rsidRPr="0017456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проекти та програми </w:t>
      </w:r>
      <w:r w:rsidR="00A80E9B">
        <w:rPr>
          <w:rFonts w:ascii="Times New Roman" w:hAnsi="Times New Roman" w:cs="Times New Roman"/>
          <w:b/>
          <w:sz w:val="28"/>
          <w:szCs w:val="24"/>
          <w:lang w:val="uk-UA"/>
        </w:rPr>
        <w:t>міжнародної технічної допомоги (МТД)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5"/>
        <w:gridCol w:w="1418"/>
        <w:gridCol w:w="2552"/>
        <w:gridCol w:w="3685"/>
        <w:gridCol w:w="2126"/>
        <w:gridCol w:w="1560"/>
      </w:tblGrid>
      <w:tr w:rsidR="00CD337C" w:rsidRPr="0017456B" w:rsidTr="00AE4340">
        <w:trPr>
          <w:tblHeader/>
        </w:trPr>
        <w:tc>
          <w:tcPr>
            <w:tcW w:w="1560" w:type="dxa"/>
          </w:tcPr>
          <w:p w:rsidR="00CD337C" w:rsidRPr="0017456B" w:rsidRDefault="00CD337C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</w:t>
            </w:r>
            <w:r w:rsidR="00490E5B"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A81D52"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EA273C"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701" w:type="dxa"/>
          </w:tcPr>
          <w:p w:rsidR="00CD337C" w:rsidRPr="0017456B" w:rsidRDefault="00CD337C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Донор</w:t>
            </w:r>
          </w:p>
        </w:tc>
        <w:tc>
          <w:tcPr>
            <w:tcW w:w="1275" w:type="dxa"/>
          </w:tcPr>
          <w:p w:rsidR="00CD337C" w:rsidRPr="0017456B" w:rsidRDefault="00CD337C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r w:rsidR="006B101C"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подання заявки</w:t>
            </w:r>
          </w:p>
        </w:tc>
        <w:tc>
          <w:tcPr>
            <w:tcW w:w="1418" w:type="dxa"/>
          </w:tcPr>
          <w:p w:rsidR="00CD337C" w:rsidRPr="0017456B" w:rsidRDefault="00CD337C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</w:t>
            </w:r>
          </w:p>
        </w:tc>
        <w:tc>
          <w:tcPr>
            <w:tcW w:w="2552" w:type="dxa"/>
          </w:tcPr>
          <w:p w:rsidR="00CD337C" w:rsidRPr="0017456B" w:rsidRDefault="00CD337C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Напрямки діяльності</w:t>
            </w:r>
          </w:p>
        </w:tc>
        <w:tc>
          <w:tcPr>
            <w:tcW w:w="3685" w:type="dxa"/>
          </w:tcPr>
          <w:p w:rsidR="00CD337C" w:rsidRPr="0017456B" w:rsidRDefault="00CD337C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Заходи/проекти, яким надаватиметься грантове фінансування</w:t>
            </w:r>
          </w:p>
        </w:tc>
        <w:tc>
          <w:tcPr>
            <w:tcW w:w="2126" w:type="dxa"/>
          </w:tcPr>
          <w:p w:rsidR="00CD337C" w:rsidRPr="0017456B" w:rsidRDefault="00CD337C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Заявник</w:t>
            </w:r>
            <w:r w:rsidR="006B101C"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560" w:type="dxa"/>
          </w:tcPr>
          <w:p w:rsidR="00CD337C" w:rsidRPr="0017456B" w:rsidRDefault="00CD337C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</w:t>
            </w:r>
          </w:p>
        </w:tc>
      </w:tr>
      <w:tr w:rsidR="00190C10" w:rsidRPr="0017456B" w:rsidTr="00EA273C">
        <w:tc>
          <w:tcPr>
            <w:tcW w:w="15877" w:type="dxa"/>
            <w:gridSpan w:val="8"/>
            <w:shd w:val="clear" w:color="auto" w:fill="92D050"/>
          </w:tcPr>
          <w:p w:rsidR="00190C10" w:rsidRPr="0017456B" w:rsidRDefault="00CC4DD8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Енергоефективність та</w:t>
            </w:r>
            <w:r w:rsidR="00190C10"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енергозбереження</w:t>
            </w:r>
          </w:p>
        </w:tc>
      </w:tr>
      <w:tr w:rsidR="00CD337C" w:rsidRPr="00A80E9B" w:rsidTr="00AE4340">
        <w:tc>
          <w:tcPr>
            <w:tcW w:w="1560" w:type="dxa"/>
          </w:tcPr>
          <w:p w:rsidR="00CD337C" w:rsidRPr="0017456B" w:rsidRDefault="00CD337C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Фінсько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-український трастовий фонд</w:t>
            </w:r>
          </w:p>
        </w:tc>
        <w:tc>
          <w:tcPr>
            <w:tcW w:w="1701" w:type="dxa"/>
          </w:tcPr>
          <w:p w:rsidR="00CD337C" w:rsidRPr="0017456B" w:rsidRDefault="00CD337C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 Фінляндської Республіки, НЕФКО</w:t>
            </w:r>
          </w:p>
        </w:tc>
        <w:tc>
          <w:tcPr>
            <w:tcW w:w="1275" w:type="dxa"/>
          </w:tcPr>
          <w:p w:rsidR="00CD337C" w:rsidRPr="0017456B" w:rsidRDefault="00CD337C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2021</w:t>
            </w:r>
            <w:r w:rsidR="00051E4A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A81D5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418" w:type="dxa"/>
          </w:tcPr>
          <w:p w:rsidR="00CD337C" w:rsidRPr="0017456B" w:rsidRDefault="00CC4DD8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вартість – </w:t>
            </w:r>
            <w:r w:rsidR="00E80FE6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CD337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млн</w:t>
            </w:r>
            <w:r w:rsidR="00E80FE6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80FE6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CD337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337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проекту – 150 тис</w:t>
            </w:r>
            <w:r w:rsidR="00E80FE6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D337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</w:t>
            </w:r>
          </w:p>
        </w:tc>
        <w:tc>
          <w:tcPr>
            <w:tcW w:w="2552" w:type="dxa"/>
          </w:tcPr>
          <w:p w:rsidR="00CD337C" w:rsidRPr="0017456B" w:rsidRDefault="00CD337C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Енергоефективність,</w:t>
            </w:r>
            <w:r w:rsidR="00E80FE6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відновлювана енергетика, альтернативні джерела енергії, виробництво енергії з відходів</w:t>
            </w:r>
          </w:p>
        </w:tc>
        <w:tc>
          <w:tcPr>
            <w:tcW w:w="3685" w:type="dxa"/>
          </w:tcPr>
          <w:p w:rsidR="00CD337C" w:rsidRPr="0017456B" w:rsidRDefault="00CD337C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ТЕО, реалізація </w:t>
            </w:r>
            <w:r w:rsidR="00CC4DD8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пілотних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«зелених» проектів</w:t>
            </w:r>
          </w:p>
        </w:tc>
        <w:tc>
          <w:tcPr>
            <w:tcW w:w="2126" w:type="dxa"/>
          </w:tcPr>
          <w:p w:rsidR="00CD337C" w:rsidRPr="0017456B" w:rsidRDefault="00CD337C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самоврядування, лікарні, школи, дитсадки</w:t>
            </w:r>
            <w:r w:rsidR="00CC4DD8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бізнес (МСП)</w:t>
            </w:r>
          </w:p>
        </w:tc>
        <w:tc>
          <w:tcPr>
            <w:tcW w:w="1560" w:type="dxa"/>
          </w:tcPr>
          <w:p w:rsidR="00CD337C" w:rsidRPr="0017456B" w:rsidRDefault="00E13381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D337C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http://saee.gov.ua/uk/content/finland-ukraine-trust-fund</w:t>
              </w:r>
            </w:hyperlink>
          </w:p>
        </w:tc>
      </w:tr>
      <w:tr w:rsidR="00051E4A" w:rsidRPr="0017456B" w:rsidTr="00AE4340">
        <w:tc>
          <w:tcPr>
            <w:tcW w:w="1560" w:type="dxa"/>
          </w:tcPr>
          <w:p w:rsidR="00051E4A" w:rsidRPr="0017456B" w:rsidRDefault="00051E4A" w:rsidP="00A8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«Енергоефективність в громадських будівлях, ЕСКО модель»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Глобальний</w:t>
            </w:r>
            <w:r w:rsidR="00167AB0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фонд</w:t>
            </w:r>
          </w:p>
        </w:tc>
        <w:tc>
          <w:tcPr>
            <w:tcW w:w="1275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серпня</w:t>
            </w:r>
            <w:r w:rsidR="00A81D5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</w:t>
            </w:r>
          </w:p>
        </w:tc>
        <w:tc>
          <w:tcPr>
            <w:tcW w:w="1418" w:type="dxa"/>
          </w:tcPr>
          <w:p w:rsidR="00051E4A" w:rsidRPr="0017456B" w:rsidRDefault="00A81D52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вартість –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51E4A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5 480 000 </w:t>
            </w:r>
            <w:proofErr w:type="spellStart"/>
            <w:r w:rsidR="00051E4A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</w:t>
            </w:r>
            <w:proofErr w:type="spellEnd"/>
            <w:r w:rsidR="00051E4A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США</w:t>
            </w:r>
          </w:p>
        </w:tc>
        <w:tc>
          <w:tcPr>
            <w:tcW w:w="2552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викидів парникових газів шляхом створення сприятливого правового, нормативного і ринкового середовища та розвитку інституційного, адміністративного та технічного потенціалу, що сприятиме запровадженню енергоефективних заходів у громадських будівлях</w:t>
            </w:r>
          </w:p>
        </w:tc>
        <w:tc>
          <w:tcPr>
            <w:tcW w:w="3685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Енергоефективні заходи (заміна вікон/дверей, </w:t>
            </w: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заміна системи опалення, ІТП, </w:t>
            </w: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</w:t>
            </w:r>
            <w:bookmarkStart w:id="0" w:name="_GoBack"/>
            <w:bookmarkEnd w:id="0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гоаудит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2126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будівлі: лікарні, школи та вищі навчальні заклади, державні установи, дитсадки, сиротинці, аптеки, центри зайнятості, бібліотеки та музеї</w:t>
            </w:r>
          </w:p>
        </w:tc>
        <w:tc>
          <w:tcPr>
            <w:tcW w:w="1560" w:type="dxa"/>
          </w:tcPr>
          <w:p w:rsidR="00051E4A" w:rsidRPr="0017456B" w:rsidRDefault="00E13381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51E4A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http://energoefektivnaukraina.org.ua/</w:t>
              </w:r>
            </w:hyperlink>
          </w:p>
        </w:tc>
      </w:tr>
      <w:tr w:rsidR="00051E4A" w:rsidRPr="00A80E9B" w:rsidTr="00AE4340">
        <w:tc>
          <w:tcPr>
            <w:tcW w:w="1560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людської безпеки «</w:t>
            </w: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Кусаноне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Посольство Японії в Україні</w:t>
            </w:r>
          </w:p>
        </w:tc>
        <w:tc>
          <w:tcPr>
            <w:tcW w:w="1275" w:type="dxa"/>
          </w:tcPr>
          <w:p w:rsidR="00051E4A" w:rsidRPr="0017456B" w:rsidRDefault="00894CB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березня</w:t>
            </w:r>
          </w:p>
        </w:tc>
        <w:tc>
          <w:tcPr>
            <w:tcW w:w="1418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70 тис</w:t>
            </w:r>
            <w:r w:rsidR="00A81D5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США</w:t>
            </w:r>
          </w:p>
        </w:tc>
        <w:tc>
          <w:tcPr>
            <w:tcW w:w="2552" w:type="dxa"/>
          </w:tcPr>
          <w:p w:rsidR="00051E4A" w:rsidRPr="0017456B" w:rsidRDefault="00FB62BC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навчальних умов в громадах</w:t>
            </w:r>
          </w:p>
        </w:tc>
        <w:tc>
          <w:tcPr>
            <w:tcW w:w="3685" w:type="dxa"/>
          </w:tcPr>
          <w:p w:rsidR="00051E4A" w:rsidRPr="0017456B" w:rsidRDefault="003970F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Енергоефективні заходи в навчальних закладах</w:t>
            </w:r>
            <w:r w:rsidR="00894CBB" w:rsidRPr="00174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(утеплення фасадів, дахів, заміна вікон та дверей тощо)</w:t>
            </w:r>
          </w:p>
        </w:tc>
        <w:tc>
          <w:tcPr>
            <w:tcW w:w="2126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Школи, дитсадки, інтернати</w:t>
            </w:r>
            <w:r w:rsidR="003970F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неурядові українські організації (НУО)</w:t>
            </w:r>
          </w:p>
        </w:tc>
        <w:tc>
          <w:tcPr>
            <w:tcW w:w="1560" w:type="dxa"/>
          </w:tcPr>
          <w:p w:rsidR="00051E4A" w:rsidRPr="0017456B" w:rsidRDefault="00E13381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94CBB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www.ua.emb-japan.go.jp/ukr/ukraine_ua_oda_index.h</w:t>
              </w:r>
              <w:r w:rsidR="00894CBB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tml</w:t>
              </w:r>
            </w:hyperlink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4340" w:rsidRPr="0017456B" w:rsidRDefault="00AE4340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E4A" w:rsidRPr="0017456B" w:rsidTr="00EA273C">
        <w:tc>
          <w:tcPr>
            <w:tcW w:w="15877" w:type="dxa"/>
            <w:gridSpan w:val="8"/>
            <w:shd w:val="clear" w:color="auto" w:fill="92D050"/>
          </w:tcPr>
          <w:p w:rsidR="00051E4A" w:rsidRPr="0017456B" w:rsidRDefault="00051E4A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Наукові розробки, дослідження</w:t>
            </w:r>
          </w:p>
        </w:tc>
      </w:tr>
      <w:tr w:rsidR="00051E4A" w:rsidRPr="00A80E9B" w:rsidTr="00AE4340">
        <w:tc>
          <w:tcPr>
            <w:tcW w:w="1560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«Горизонт 2020»</w:t>
            </w:r>
          </w:p>
        </w:tc>
        <w:tc>
          <w:tcPr>
            <w:tcW w:w="1701" w:type="dxa"/>
          </w:tcPr>
          <w:p w:rsidR="00051E4A" w:rsidRPr="0017456B" w:rsidRDefault="00051E4A" w:rsidP="00A8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Союз</w:t>
            </w:r>
          </w:p>
        </w:tc>
        <w:tc>
          <w:tcPr>
            <w:tcW w:w="1275" w:type="dxa"/>
          </w:tcPr>
          <w:p w:rsidR="00051E4A" w:rsidRPr="0017456B" w:rsidRDefault="00051E4A" w:rsidP="0017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</w:t>
            </w:r>
            <w:r w:rsidR="0017456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418" w:type="dxa"/>
          </w:tcPr>
          <w:p w:rsidR="00051E4A" w:rsidRPr="0017456B" w:rsidRDefault="0017456B" w:rsidP="00A81D5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вартість – </w:t>
            </w:r>
            <w:r w:rsidR="00051E4A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80 млрд. євро</w:t>
            </w:r>
          </w:p>
        </w:tc>
        <w:tc>
          <w:tcPr>
            <w:tcW w:w="2552" w:type="dxa"/>
          </w:tcPr>
          <w:p w:rsidR="00051E4A" w:rsidRPr="0017456B" w:rsidRDefault="00051E4A" w:rsidP="0017456B">
            <w:pPr>
              <w:pStyle w:val="a6"/>
              <w:spacing w:before="0" w:beforeAutospacing="0" w:after="0" w:afterAutospacing="0"/>
              <w:rPr>
                <w:color w:val="222222"/>
                <w:lang w:val="uk-UA"/>
              </w:rPr>
            </w:pPr>
            <w:r w:rsidRPr="0017456B">
              <w:rPr>
                <w:color w:val="222222"/>
                <w:lang w:val="uk-UA"/>
              </w:rPr>
              <w:t>Програма покликана сприяти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збільшенню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числа передових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 xml:space="preserve">технологій, </w:t>
            </w:r>
            <w:proofErr w:type="spellStart"/>
            <w:r w:rsidRPr="0017456B">
              <w:rPr>
                <w:color w:val="222222"/>
                <w:lang w:val="uk-UA"/>
              </w:rPr>
              <w:t>відкриттів</w:t>
            </w:r>
            <w:proofErr w:type="spellEnd"/>
            <w:r w:rsidRPr="0017456B">
              <w:rPr>
                <w:color w:val="222222"/>
                <w:lang w:val="uk-UA"/>
              </w:rPr>
              <w:t xml:space="preserve"> і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перспективних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розробок шляхом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lastRenderedPageBreak/>
              <w:t>просування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ідей з наукових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лабораторій до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ринку. Заснована на трьох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ключових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="0017456B" w:rsidRPr="0017456B">
              <w:rPr>
                <w:color w:val="222222"/>
                <w:lang w:val="uk-UA"/>
              </w:rPr>
              <w:t xml:space="preserve">пріоритетах: </w:t>
            </w:r>
            <w:r w:rsidRPr="0017456B">
              <w:rPr>
                <w:color w:val="222222"/>
                <w:lang w:val="uk-UA"/>
              </w:rPr>
              <w:t>передовій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науці, лідерстві у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промисловості та суспільних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викликах -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="00167AB0" w:rsidRPr="0017456B">
              <w:rPr>
                <w:color w:val="222222"/>
                <w:lang w:val="uk-UA"/>
              </w:rPr>
              <w:t xml:space="preserve">програма </w:t>
            </w:r>
            <w:r w:rsidRPr="0017456B">
              <w:rPr>
                <w:color w:val="222222"/>
                <w:lang w:val="uk-UA"/>
              </w:rPr>
              <w:t>надає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підтримку широкому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спектру діяльності, від</w:t>
            </w:r>
            <w:r w:rsid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наукових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досліджень до демонстраційних</w:t>
            </w:r>
            <w:r w:rsidR="00167AB0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проектів</w:t>
            </w:r>
            <w:r w:rsidR="00B03FCC" w:rsidRPr="0017456B">
              <w:rPr>
                <w:color w:val="222222"/>
                <w:lang w:val="uk-UA"/>
              </w:rPr>
              <w:t xml:space="preserve"> </w:t>
            </w:r>
            <w:r w:rsidRPr="0017456B">
              <w:rPr>
                <w:color w:val="222222"/>
                <w:lang w:val="uk-UA"/>
              </w:rPr>
              <w:t>та іннова</w:t>
            </w:r>
            <w:r w:rsidR="0017456B" w:rsidRPr="0017456B">
              <w:rPr>
                <w:color w:val="222222"/>
                <w:lang w:val="uk-UA"/>
              </w:rPr>
              <w:t>цій, готових до виходу на ринок</w:t>
            </w:r>
          </w:p>
        </w:tc>
        <w:tc>
          <w:tcPr>
            <w:tcW w:w="3685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Фінансування напрямків: Передова наука, яка є відкритою для високоякісних індивідуальних та командних дослідницьких проектів в усіх галузях знань, включаючи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гуманітарні;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у галузях промисловості, у яких фінансується розробка нових технологій і матеріалів, включно з IКT, та космічні дослідження; крім того, в межах цього напряму доступні фінансові інструменти для впровадження інновацій у малому та середньому бізнесі;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Суспільні виклики, з широким спектром дослідницьких проектів: від поліпшення якості транспорту, їжі, системи охорони здоров’я та безпеки до питань європейської ідентичності і культурної спадщини</w:t>
            </w:r>
          </w:p>
        </w:tc>
        <w:tc>
          <w:tcPr>
            <w:tcW w:w="2126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Українські установи, організації</w:t>
            </w:r>
          </w:p>
        </w:tc>
        <w:tc>
          <w:tcPr>
            <w:tcW w:w="1560" w:type="dxa"/>
          </w:tcPr>
          <w:p w:rsidR="00051E4A" w:rsidRPr="0017456B" w:rsidRDefault="00E13381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51E4A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http://ec.europa.eu/programmes/horizon2020/</w:t>
              </w:r>
            </w:hyperlink>
          </w:p>
        </w:tc>
      </w:tr>
      <w:tr w:rsidR="00051E4A" w:rsidRPr="0017456B" w:rsidTr="00EA273C">
        <w:tc>
          <w:tcPr>
            <w:tcW w:w="15877" w:type="dxa"/>
            <w:gridSpan w:val="8"/>
            <w:shd w:val="clear" w:color="auto" w:fill="92D050"/>
          </w:tcPr>
          <w:p w:rsidR="00051E4A" w:rsidRPr="0017456B" w:rsidRDefault="00051E4A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Підтримка реформи децентралізації</w:t>
            </w:r>
          </w:p>
        </w:tc>
      </w:tr>
      <w:tr w:rsidR="00051E4A" w:rsidRPr="00A80E9B" w:rsidTr="00AE4340">
        <w:tc>
          <w:tcPr>
            <w:tcW w:w="1560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«U-LEAD з Європою»</w:t>
            </w:r>
          </w:p>
        </w:tc>
        <w:tc>
          <w:tcPr>
            <w:tcW w:w="1701" w:type="dxa"/>
          </w:tcPr>
          <w:p w:rsidR="00051E4A" w:rsidRPr="0017456B" w:rsidRDefault="00051E4A" w:rsidP="0017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Фінансується ЄС</w:t>
            </w:r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його країнами-членами Данією, Естонією, Німеччиною, Польщею та Швецією.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Шведське агентство з міжнародного </w:t>
            </w:r>
            <w:proofErr w:type="spellStart"/>
            <w:r w:rsid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співробіт-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ництва</w:t>
            </w:r>
            <w:proofErr w:type="spellEnd"/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розвитку (SIDA), Німецьке товариство міжнародного </w:t>
            </w:r>
            <w:proofErr w:type="spellStart"/>
            <w:r w:rsid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співробіт-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ництва</w:t>
            </w:r>
            <w:proofErr w:type="spellEnd"/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(GIZ)</w:t>
            </w:r>
          </w:p>
        </w:tc>
        <w:tc>
          <w:tcPr>
            <w:tcW w:w="1275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</w:t>
            </w:r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2020 року</w:t>
            </w:r>
          </w:p>
        </w:tc>
        <w:tc>
          <w:tcPr>
            <w:tcW w:w="1418" w:type="dxa"/>
          </w:tcPr>
          <w:p w:rsidR="00051E4A" w:rsidRPr="0017456B" w:rsidRDefault="0017456B" w:rsidP="00A81D5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81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агальна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051E4A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97 млн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="00051E4A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євро</w:t>
            </w:r>
          </w:p>
        </w:tc>
        <w:tc>
          <w:tcPr>
            <w:tcW w:w="2552" w:type="dxa"/>
          </w:tcPr>
          <w:p w:rsidR="00051E4A" w:rsidRPr="0017456B" w:rsidRDefault="00051E4A" w:rsidP="00A81D5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прияння</w:t>
            </w:r>
            <w:r w:rsidR="006E7172"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створенню</w:t>
            </w:r>
            <w:r w:rsidR="006E7172"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багаторівневого</w:t>
            </w:r>
            <w:r w:rsidR="006E7172"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управління, яке є прозорим, підзвітним та може</w:t>
            </w:r>
            <w:r w:rsidR="006E7172"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реагувати на потреби населення</w:t>
            </w:r>
            <w:r w:rsidR="006E7172"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України.</w:t>
            </w:r>
            <w:r w:rsidR="00B03FCC"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051E4A" w:rsidRPr="0017456B" w:rsidRDefault="00051E4A" w:rsidP="0017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діяльності: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</w:t>
            </w:r>
            <w:r w:rsidR="006E717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реконструкці</w:t>
            </w:r>
            <w:r w:rsidR="006E717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приміщень (зміна</w:t>
            </w:r>
            <w:r w:rsidR="006E717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планування, ремонтні роботи), закупівля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меблі</w:t>
            </w:r>
            <w:r w:rsidR="006E717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обладнання; д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опом</w:t>
            </w:r>
            <w:r w:rsidR="009D60D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громаді розробити документацію для </w:t>
            </w: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ЦНАПу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обрати модель та визначити спект</w:t>
            </w:r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послуг, які будуть надаватися; н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</w:t>
            </w:r>
            <w:r w:rsidR="006E717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</w:t>
            </w:r>
            <w:r w:rsidR="006E717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ЦНАПів</w:t>
            </w:r>
            <w:proofErr w:type="spellEnd"/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алуч</w:t>
            </w:r>
            <w:r w:rsidR="006E7172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населення до участі в процесі прийняття рішень на місцевому рівні та контроль з боку громадян за цим процесом.</w:t>
            </w:r>
          </w:p>
        </w:tc>
        <w:tc>
          <w:tcPr>
            <w:tcW w:w="2126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560" w:type="dxa"/>
          </w:tcPr>
          <w:p w:rsidR="00051E4A" w:rsidRPr="0017456B" w:rsidRDefault="00E13381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51E4A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https://donors.decentralization.gov.ua/project/u-lead/</w:t>
              </w:r>
            </w:hyperlink>
          </w:p>
        </w:tc>
      </w:tr>
      <w:tr w:rsidR="00051E4A" w:rsidRPr="00A80E9B" w:rsidTr="00AE4340">
        <w:tc>
          <w:tcPr>
            <w:tcW w:w="1560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курсу на зміцнення місцевого </w:t>
            </w:r>
            <w:r w:rsid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самоврядну-</w:t>
            </w: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Україні» (PULSE)</w:t>
            </w:r>
          </w:p>
        </w:tc>
        <w:tc>
          <w:tcPr>
            <w:tcW w:w="1701" w:type="dxa"/>
          </w:tcPr>
          <w:p w:rsidR="00051E4A" w:rsidRPr="0017456B" w:rsidRDefault="00051E4A" w:rsidP="00A8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Агентство США з міжнародного</w:t>
            </w:r>
            <w:r w:rsidR="00167AB0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розвитку (</w:t>
            </w:r>
            <w:r w:rsidRPr="0017456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USAID)</w:t>
            </w:r>
          </w:p>
        </w:tc>
        <w:tc>
          <w:tcPr>
            <w:tcW w:w="1275" w:type="dxa"/>
          </w:tcPr>
          <w:p w:rsidR="001C69F5" w:rsidRDefault="00051E4A" w:rsidP="001C69F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17456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15</w:t>
            </w:r>
            <w:r w:rsidR="001C69F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грудня</w:t>
            </w:r>
          </w:p>
          <w:p w:rsidR="00051E4A" w:rsidRPr="0017456B" w:rsidRDefault="00051E4A" w:rsidP="001C69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2020 р</w:t>
            </w:r>
            <w:r w:rsidR="001C69F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418" w:type="dxa"/>
          </w:tcPr>
          <w:p w:rsidR="00051E4A" w:rsidRPr="0017456B" w:rsidRDefault="001C69F5" w:rsidP="00A81D5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</w:t>
            </w:r>
            <w:r w:rsidR="00051E4A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агальна вартість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:</w:t>
            </w:r>
            <w:r w:rsidR="00051E4A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8,2 млн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="00051E4A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1E4A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дол</w:t>
            </w:r>
            <w:proofErr w:type="spellEnd"/>
            <w:r w:rsidR="00051E4A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. США</w:t>
            </w:r>
          </w:p>
        </w:tc>
        <w:tc>
          <w:tcPr>
            <w:tcW w:w="2552" w:type="dxa"/>
          </w:tcPr>
          <w:p w:rsidR="001C69F5" w:rsidRDefault="001C69F5" w:rsidP="001C6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У</w:t>
            </w:r>
            <w:r w:rsidR="00051E4A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досконалення правового поля щодо проведення децентралізації в Україні;</w:t>
            </w:r>
          </w:p>
          <w:p w:rsidR="001C69F5" w:rsidRDefault="00051E4A" w:rsidP="001C6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забезпечення внеску органів місцевого самоврядування у формування та впровадження політики у сфері децентралізації;</w:t>
            </w:r>
          </w:p>
          <w:p w:rsidR="001C69F5" w:rsidRDefault="00051E4A" w:rsidP="001C6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збільшення ресурсів місцевого самоврядування та посилення здатності органів місцевого самоврядування ними ефективно розпоряджатись;</w:t>
            </w:r>
          </w:p>
          <w:p w:rsidR="00051E4A" w:rsidRDefault="00051E4A" w:rsidP="001C6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посилення спроможності та професійного рівня усіх долучених до реформи груп</w:t>
            </w:r>
          </w:p>
          <w:p w:rsidR="001C69F5" w:rsidRPr="0017456B" w:rsidRDefault="001C69F5" w:rsidP="001C6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ПУЛЬС реалізує інформаційні заходи з метою мотивування громад до об’єднання, поширює успіхи діючих об’єднаних громад, надає консультативну, методичну та практичну допомогу органам місцевого самоврядування у процесі впровадження </w:t>
            </w: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децентралізаційної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секторальних реформ</w:t>
            </w:r>
          </w:p>
        </w:tc>
        <w:tc>
          <w:tcPr>
            <w:tcW w:w="2126" w:type="dxa"/>
          </w:tcPr>
          <w:p w:rsidR="00051E4A" w:rsidRPr="0017456B" w:rsidRDefault="00051E4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1560" w:type="dxa"/>
          </w:tcPr>
          <w:p w:rsidR="00051E4A" w:rsidRPr="0017456B" w:rsidRDefault="00E13381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51E4A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https://donors.decentralization.gov.ua/project/pulse</w:t>
              </w:r>
            </w:hyperlink>
          </w:p>
        </w:tc>
      </w:tr>
      <w:tr w:rsidR="00490E5B" w:rsidRPr="0017456B" w:rsidTr="00EA273C">
        <w:tc>
          <w:tcPr>
            <w:tcW w:w="15877" w:type="dxa"/>
            <w:gridSpan w:val="8"/>
            <w:shd w:val="clear" w:color="auto" w:fill="92D050"/>
          </w:tcPr>
          <w:p w:rsidR="00490E5B" w:rsidRPr="0017456B" w:rsidRDefault="00490E5B" w:rsidP="00A8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культури</w:t>
            </w:r>
            <w:r w:rsidR="00A27BC9"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туризму</w:t>
            </w:r>
          </w:p>
        </w:tc>
      </w:tr>
      <w:tr w:rsidR="00490E5B" w:rsidRPr="00A80E9B" w:rsidTr="00AE4340">
        <w:tc>
          <w:tcPr>
            <w:tcW w:w="1560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«Креативна Європа»</w:t>
            </w:r>
          </w:p>
        </w:tc>
        <w:tc>
          <w:tcPr>
            <w:tcW w:w="1701" w:type="dxa"/>
          </w:tcPr>
          <w:p w:rsidR="00490E5B" w:rsidRPr="0017456B" w:rsidRDefault="00490E5B" w:rsidP="00A8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Союз</w:t>
            </w:r>
          </w:p>
        </w:tc>
        <w:tc>
          <w:tcPr>
            <w:tcW w:w="1275" w:type="dxa"/>
          </w:tcPr>
          <w:p w:rsidR="00490E5B" w:rsidRPr="0017456B" w:rsidRDefault="00CB5B68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2020 року</w:t>
            </w:r>
          </w:p>
        </w:tc>
        <w:tc>
          <w:tcPr>
            <w:tcW w:w="1418" w:type="dxa"/>
          </w:tcPr>
          <w:p w:rsidR="00490E5B" w:rsidRPr="0017456B" w:rsidRDefault="00490E5B" w:rsidP="00A81D5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1,46 млрд. євро</w:t>
            </w:r>
          </w:p>
        </w:tc>
        <w:tc>
          <w:tcPr>
            <w:tcW w:w="2552" w:type="dxa"/>
          </w:tcPr>
          <w:p w:rsidR="00490E5B" w:rsidRPr="0017456B" w:rsidRDefault="00490E5B" w:rsidP="00CB5B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підтримка культурного та</w:t>
            </w:r>
            <w:r w:rsidR="00B03FCC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креативного секторів Європи. Загальні цілі</w:t>
            </w:r>
            <w:r w:rsidR="00B03FCC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програми полягають у захисті, розвитку та</w:t>
            </w:r>
            <w:r w:rsidR="00B03FCC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популяризації культурного та лінгвістичного</w:t>
            </w:r>
            <w:r w:rsidR="00B03FCC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різноманіття і зміцненні конкурентної</w:t>
            </w:r>
            <w:r w:rsidR="00B03FCC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здатності культурного та креативного</w:t>
            </w:r>
            <w:r w:rsidR="00B03FCC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секторів Європи.</w:t>
            </w:r>
            <w:r w:rsidR="00B03FCC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Програма складається з двох підпрограм:</w:t>
            </w:r>
            <w:r w:rsidR="00B03FCC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«Культура» (31% бюджету програми) і</w:t>
            </w:r>
            <w:r w:rsidR="00B03FCC"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«Медіа» (56% бюджету)</w:t>
            </w:r>
          </w:p>
        </w:tc>
        <w:tc>
          <w:tcPr>
            <w:tcW w:w="3685" w:type="dxa"/>
          </w:tcPr>
          <w:p w:rsidR="00490E5B" w:rsidRPr="0017456B" w:rsidRDefault="00CB5B68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міцнення сектору та нарощування</w:t>
            </w:r>
            <w:r w:rsidR="00167AB0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потенціалу;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="00167AB0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аудиторії;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</w:t>
            </w:r>
            <w:r w:rsidR="00167AB0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нових</w:t>
            </w:r>
            <w:r w:rsidR="00167AB0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бізнес-моделей;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та підтримка</w:t>
            </w:r>
            <w:r w:rsidR="00167AB0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віртуальних</w:t>
            </w:r>
            <w:r w:rsidR="00167AB0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проектів</w:t>
            </w:r>
          </w:p>
        </w:tc>
        <w:tc>
          <w:tcPr>
            <w:tcW w:w="2126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Подати заявку на участь у проекті може організація будь-якої форми власності, яка діє і має статус юридичної особи н</w:t>
            </w:r>
            <w:r w:rsidR="00CB5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менше, ніж два роки</w:t>
            </w:r>
          </w:p>
        </w:tc>
        <w:tc>
          <w:tcPr>
            <w:tcW w:w="1560" w:type="dxa"/>
          </w:tcPr>
          <w:p w:rsidR="00490E5B" w:rsidRPr="0017456B" w:rsidRDefault="00E13381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90E5B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http://creativeeurope.in.ua/uk</w:t>
              </w:r>
            </w:hyperlink>
          </w:p>
        </w:tc>
      </w:tr>
      <w:tr w:rsidR="001C5387" w:rsidRPr="00A80E9B" w:rsidTr="00AE4340">
        <w:tc>
          <w:tcPr>
            <w:tcW w:w="1560" w:type="dxa"/>
            <w:shd w:val="clear" w:color="auto" w:fill="auto"/>
          </w:tcPr>
          <w:p w:rsidR="001C5387" w:rsidRPr="0017456B" w:rsidRDefault="001C5387" w:rsidP="0041722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Посольський Фонд США зі збереження культурної спадщини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(AFCP)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C5387" w:rsidRPr="0017456B" w:rsidRDefault="004F50FA" w:rsidP="00A8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1275" w:type="dxa"/>
          </w:tcPr>
          <w:p w:rsidR="001C5387" w:rsidRPr="0017456B" w:rsidRDefault="004F50FA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Щорічно </w:t>
            </w:r>
            <w:r w:rsidR="0092571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(дата може змінюватись)</w:t>
            </w:r>
          </w:p>
        </w:tc>
        <w:tc>
          <w:tcPr>
            <w:tcW w:w="1418" w:type="dxa"/>
          </w:tcPr>
          <w:p w:rsidR="001C5387" w:rsidRPr="0017456B" w:rsidRDefault="0092571B" w:rsidP="00A81D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«Невеликий грант» ($10,000-$200,000) та «Великий проект» ($200,000-$1,000,000)</w:t>
            </w:r>
          </w:p>
        </w:tc>
        <w:tc>
          <w:tcPr>
            <w:tcW w:w="2552" w:type="dxa"/>
          </w:tcPr>
          <w:p w:rsidR="001C5387" w:rsidRPr="0017456B" w:rsidRDefault="006002AC" w:rsidP="00A81D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збереження пам’яток культури, історичних будівель, визначних археологічних об’єктів, музейних експонатів чи колекцій, форм виразу традиційної культури, тощо.</w:t>
            </w:r>
            <w:r w:rsidR="00B03FCC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6002AC" w:rsidRPr="0017456B" w:rsidRDefault="006002AC" w:rsidP="00A81D52">
            <w:pPr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Реставрація історичної будівлі. 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Збереження археологічного об’єкта. • </w:t>
            </w: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Документація щодо пам'яток регіону, складена з метою їх збереження</w:t>
            </w:r>
            <w:r w:rsidR="00B03FCC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Робота, спрямована на збереження експоната чи колекції експонатів. </w:t>
            </w:r>
            <w:r w:rsidR="00B03FCC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Визначення потреб та стратегій, спрямованих на покращання умов збереження колекції. </w:t>
            </w:r>
            <w:r w:rsidR="00B03FCC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 Інвентаризація колекції з метою збереження та з</w:t>
            </w:r>
            <w:r w:rsidR="00167AB0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хисту. </w:t>
            </w:r>
            <w:r w:rsidR="00B03FCC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Створення необхідних умов і належного середовища для безпечного зберігання чи показу колекцій. </w:t>
            </w:r>
            <w:r w:rsidR="00B03FCC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Спеціальне навчання з питань збереження колекцій і догляду </w:t>
            </w:r>
          </w:p>
        </w:tc>
        <w:tc>
          <w:tcPr>
            <w:tcW w:w="2126" w:type="dxa"/>
          </w:tcPr>
          <w:p w:rsidR="001C5387" w:rsidRPr="0017456B" w:rsidRDefault="005D0806" w:rsidP="00A8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</w:t>
            </w:r>
            <w:r w:rsidR="00F76B30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конкурсі можуть брати кваліфіковані установи – за визначенням Фонду це зареєстровані неурядові організації, музеї, керівні заклади культури чи подібні інституції, які доведуть, що мають відповідний досвід та можуть керувати проектами збереження культурної спадщини. </w:t>
            </w:r>
            <w:r w:rsidR="00B03FCC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76B30" w:rsidRPr="0017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Фонд не надає грантів комерційним установам та фізичним особам</w:t>
            </w:r>
          </w:p>
        </w:tc>
        <w:tc>
          <w:tcPr>
            <w:tcW w:w="1560" w:type="dxa"/>
          </w:tcPr>
          <w:p w:rsidR="001C5387" w:rsidRPr="0017456B" w:rsidRDefault="00F76B30" w:rsidP="00A81D5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https://ua.usembassy.gov/uk/education-culture-uk/u-s-ambassadors-fund-uk/</w:t>
            </w:r>
          </w:p>
        </w:tc>
      </w:tr>
      <w:tr w:rsidR="00490E5B" w:rsidRPr="0017456B" w:rsidTr="00EA273C">
        <w:tc>
          <w:tcPr>
            <w:tcW w:w="15877" w:type="dxa"/>
            <w:gridSpan w:val="8"/>
            <w:shd w:val="clear" w:color="auto" w:fill="92D050"/>
          </w:tcPr>
          <w:p w:rsidR="00490E5B" w:rsidRPr="0017456B" w:rsidRDefault="00490E5B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Охорона здоров’я</w:t>
            </w:r>
          </w:p>
        </w:tc>
      </w:tr>
      <w:tr w:rsidR="00490E5B" w:rsidRPr="00A80E9B" w:rsidTr="00AE4340">
        <w:tc>
          <w:tcPr>
            <w:tcW w:w="1560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людської безпеки «</w:t>
            </w: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Кусаноне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Посольство Японії в Україні</w:t>
            </w:r>
          </w:p>
        </w:tc>
        <w:tc>
          <w:tcPr>
            <w:tcW w:w="1275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березня</w:t>
            </w:r>
          </w:p>
        </w:tc>
        <w:tc>
          <w:tcPr>
            <w:tcW w:w="1418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70 тис </w:t>
            </w:r>
            <w:proofErr w:type="spellStart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</w:t>
            </w:r>
            <w:proofErr w:type="spellEnd"/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США</w:t>
            </w:r>
          </w:p>
        </w:tc>
        <w:tc>
          <w:tcPr>
            <w:tcW w:w="2552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медичних послуг в громадах</w:t>
            </w:r>
          </w:p>
        </w:tc>
        <w:tc>
          <w:tcPr>
            <w:tcW w:w="3685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медичного обладнання для лікарень</w:t>
            </w:r>
          </w:p>
        </w:tc>
        <w:tc>
          <w:tcPr>
            <w:tcW w:w="2126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Лікарні, ФАП, неурядові українські організації (НУО)</w:t>
            </w:r>
          </w:p>
        </w:tc>
        <w:tc>
          <w:tcPr>
            <w:tcW w:w="1560" w:type="dxa"/>
          </w:tcPr>
          <w:p w:rsidR="00490E5B" w:rsidRPr="0017456B" w:rsidRDefault="00E13381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90E5B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www.ua.emb-japan.go.jp/ukr/ukraine_ua_oda_index.html</w:t>
              </w:r>
            </w:hyperlink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0E5B" w:rsidRPr="0017456B" w:rsidTr="00EA273C">
        <w:tc>
          <w:tcPr>
            <w:tcW w:w="15877" w:type="dxa"/>
            <w:gridSpan w:val="8"/>
            <w:shd w:val="clear" w:color="auto" w:fill="92D050"/>
          </w:tcPr>
          <w:p w:rsidR="00490E5B" w:rsidRPr="0017456B" w:rsidRDefault="00490E5B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спорту</w:t>
            </w:r>
          </w:p>
        </w:tc>
      </w:tr>
      <w:tr w:rsidR="00490E5B" w:rsidRPr="0017456B" w:rsidTr="00AE4340">
        <w:tc>
          <w:tcPr>
            <w:tcW w:w="1560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Програми: «Клич друзів – граймо разом!», 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«Посилка успіху» та ін.</w:t>
            </w:r>
          </w:p>
        </w:tc>
        <w:tc>
          <w:tcPr>
            <w:tcW w:w="1701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Братів Кличко</w:t>
            </w:r>
          </w:p>
        </w:tc>
        <w:tc>
          <w:tcPr>
            <w:tcW w:w="1275" w:type="dxa"/>
          </w:tcPr>
          <w:p w:rsidR="00490E5B" w:rsidRPr="0017456B" w:rsidRDefault="00490E5B" w:rsidP="00A8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 оголошуються конкурси</w:t>
            </w:r>
          </w:p>
        </w:tc>
        <w:tc>
          <w:tcPr>
            <w:tcW w:w="1418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залежності від умов програм</w:t>
            </w:r>
          </w:p>
        </w:tc>
        <w:tc>
          <w:tcPr>
            <w:tcW w:w="2552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 з розвитку спортивної інфраструктури</w:t>
            </w:r>
          </w:p>
        </w:tc>
        <w:tc>
          <w:tcPr>
            <w:tcW w:w="3685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обладнання, інвентар, встановлення спортивних майданчиків</w:t>
            </w:r>
          </w:p>
        </w:tc>
        <w:tc>
          <w:tcPr>
            <w:tcW w:w="2126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спортивних секцій, громадські організації, загальноосвітні школи</w:t>
            </w:r>
          </w:p>
        </w:tc>
        <w:tc>
          <w:tcPr>
            <w:tcW w:w="1560" w:type="dxa"/>
          </w:tcPr>
          <w:p w:rsidR="00490E5B" w:rsidRPr="0017456B" w:rsidRDefault="00E13381" w:rsidP="00A8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90E5B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www.klitschkofoundation.org</w:t>
              </w:r>
            </w:hyperlink>
          </w:p>
        </w:tc>
      </w:tr>
      <w:tr w:rsidR="00490E5B" w:rsidRPr="0017456B" w:rsidTr="00EA273C">
        <w:tc>
          <w:tcPr>
            <w:tcW w:w="15877" w:type="dxa"/>
            <w:gridSpan w:val="8"/>
            <w:shd w:val="clear" w:color="auto" w:fill="92D050"/>
          </w:tcPr>
          <w:p w:rsidR="00490E5B" w:rsidRPr="0017456B" w:rsidRDefault="00490E5B" w:rsidP="00A8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Сприяння </w:t>
            </w:r>
            <w:r w:rsidRPr="00174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соціально-економічного розвитку</w:t>
            </w:r>
          </w:p>
        </w:tc>
      </w:tr>
      <w:tr w:rsidR="00490E5B" w:rsidRPr="0017456B" w:rsidTr="00AE4340">
        <w:tc>
          <w:tcPr>
            <w:tcW w:w="1560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Програма «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Сприяння мікро</w:t>
            </w:r>
            <w:r w:rsidR="008E7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проектам у рамках технічного </w:t>
            </w:r>
            <w:proofErr w:type="spellStart"/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співробіт</w:t>
            </w:r>
            <w:r w:rsidR="008E7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ництва</w:t>
            </w:r>
            <w:proofErr w:type="spellEnd"/>
            <w:r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Україною»</w:t>
            </w:r>
          </w:p>
        </w:tc>
        <w:tc>
          <w:tcPr>
            <w:tcW w:w="1701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Посольство Федеративної Республіки Німеччина</w:t>
            </w:r>
          </w:p>
        </w:tc>
        <w:tc>
          <w:tcPr>
            <w:tcW w:w="1275" w:type="dxa"/>
          </w:tcPr>
          <w:p w:rsidR="00490E5B" w:rsidRPr="0017456B" w:rsidRDefault="00A97B91" w:rsidP="00A8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E5B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418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8 тис. євро</w:t>
            </w:r>
          </w:p>
        </w:tc>
        <w:tc>
          <w:tcPr>
            <w:tcW w:w="2552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4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Мікропроекти</w:t>
            </w:r>
            <w:proofErr w:type="spellEnd"/>
            <w:r w:rsidRPr="00174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спрямовані на поліпшення умов життя бідних верств населення та сприяння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соціально-економічного розвитку</w:t>
            </w:r>
          </w:p>
        </w:tc>
        <w:tc>
          <w:tcPr>
            <w:tcW w:w="3685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ефективної опалювальної системи, повний ремонт пральної кімнати, заміна вікон, облаштування сенсорного приміщення та ремонт ігрового майданчика</w:t>
            </w:r>
          </w:p>
        </w:tc>
        <w:tc>
          <w:tcPr>
            <w:tcW w:w="2126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Неприбуткові організації (можуть подавати місцеві органи влади)</w:t>
            </w:r>
          </w:p>
        </w:tc>
        <w:tc>
          <w:tcPr>
            <w:tcW w:w="1560" w:type="dxa"/>
          </w:tcPr>
          <w:p w:rsidR="00490E5B" w:rsidRPr="0017456B" w:rsidRDefault="00E13381" w:rsidP="00A8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490E5B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www.kiew.diplo.de</w:t>
              </w:r>
            </w:hyperlink>
            <w:r w:rsidR="00B03FCC" w:rsidRPr="001745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90E5B" w:rsidRPr="00A80E9B" w:rsidTr="00AE4340">
        <w:tc>
          <w:tcPr>
            <w:tcW w:w="1560" w:type="dxa"/>
          </w:tcPr>
          <w:p w:rsidR="00490E5B" w:rsidRPr="0017456B" w:rsidRDefault="00490E5B" w:rsidP="00A81D52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Програма «Активні громадяни»</w:t>
            </w:r>
          </w:p>
        </w:tc>
        <w:tc>
          <w:tcPr>
            <w:tcW w:w="1701" w:type="dxa"/>
          </w:tcPr>
          <w:p w:rsidR="00490E5B" w:rsidRPr="0017456B" w:rsidRDefault="00490E5B" w:rsidP="00A8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Британська Рада в Україні</w:t>
            </w:r>
          </w:p>
        </w:tc>
        <w:tc>
          <w:tcPr>
            <w:tcW w:w="1275" w:type="dxa"/>
          </w:tcPr>
          <w:p w:rsidR="00490E5B" w:rsidRPr="0017456B" w:rsidRDefault="00490E5B" w:rsidP="00A8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418" w:type="dxa"/>
          </w:tcPr>
          <w:p w:rsidR="00490E5B" w:rsidRPr="0017456B" w:rsidRDefault="00490E5B" w:rsidP="00C33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</w:t>
            </w:r>
            <w:r w:rsidR="00167AB0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проекти до 15-20 тис. грн. </w:t>
            </w:r>
          </w:p>
        </w:tc>
        <w:tc>
          <w:tcPr>
            <w:tcW w:w="2552" w:type="dxa"/>
          </w:tcPr>
          <w:p w:rsidR="005D0806" w:rsidRPr="0017456B" w:rsidRDefault="00490E5B" w:rsidP="00A81D5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допомагає учасникам сформувати знання й навички, які дають змогу визначати мережі контактів і задіяти їх для спільного досягнення цілей, а також виробити навички планування і реалізації проектів. В </w:t>
            </w:r>
            <w:r w:rsidRPr="0017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рамках програми проводяться тренінги, випускники яких можуть брати участь в оформленні заявок та </w:t>
            </w: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отримати фінансування від Британської Ради в Україні на реалізацію своїх проектів соціальної дії</w:t>
            </w:r>
            <w:r w:rsidR="00B03FCC"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490E5B" w:rsidRPr="0017456B" w:rsidRDefault="00490E5B" w:rsidP="00A81D5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 направлені на благоустрій парків, місць відпочинку для громадян, встановлення вуличного спортивного обладнання, реставрація зупинок або інших громадських об'єктів, підвищення туристичної привабливості населених пунктів через створення різних арт-об'єктів та просторів, активізація громади через їх залучення до фестивалів, конкурсів, турнірів тощо</w:t>
            </w:r>
          </w:p>
        </w:tc>
        <w:tc>
          <w:tcPr>
            <w:tcW w:w="2126" w:type="dxa"/>
          </w:tcPr>
          <w:p w:rsidR="00490E5B" w:rsidRPr="0017456B" w:rsidRDefault="00490E5B" w:rsidP="00A8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 громадяни, громадські організації</w:t>
            </w:r>
          </w:p>
        </w:tc>
        <w:tc>
          <w:tcPr>
            <w:tcW w:w="1560" w:type="dxa"/>
          </w:tcPr>
          <w:p w:rsidR="00490E5B" w:rsidRPr="0017456B" w:rsidRDefault="00E13381" w:rsidP="00A8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6" w:history="1">
              <w:r w:rsidR="00490E5B" w:rsidRPr="00174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www.britishcouncil.org.ua/active-citizens</w:t>
              </w:r>
            </w:hyperlink>
          </w:p>
        </w:tc>
      </w:tr>
    </w:tbl>
    <w:p w:rsidR="005D17C5" w:rsidRPr="0017456B" w:rsidRDefault="00B03F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745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5D17C5" w:rsidRPr="0017456B" w:rsidSect="00BE402A">
      <w:headerReference w:type="default" r:id="rId1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16" w:rsidRDefault="000F1E16" w:rsidP="00BE402A">
      <w:pPr>
        <w:spacing w:after="0" w:line="240" w:lineRule="auto"/>
      </w:pPr>
      <w:r>
        <w:separator/>
      </w:r>
    </w:p>
  </w:endnote>
  <w:endnote w:type="continuationSeparator" w:id="0">
    <w:p w:rsidR="000F1E16" w:rsidRDefault="000F1E16" w:rsidP="00BE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16" w:rsidRDefault="000F1E16" w:rsidP="00BE402A">
      <w:pPr>
        <w:spacing w:after="0" w:line="240" w:lineRule="auto"/>
      </w:pPr>
      <w:r>
        <w:separator/>
      </w:r>
    </w:p>
  </w:footnote>
  <w:footnote w:type="continuationSeparator" w:id="0">
    <w:p w:rsidR="000F1E16" w:rsidRDefault="000F1E16" w:rsidP="00BE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2A" w:rsidRDefault="00B03FCC">
    <w:pPr>
      <w:pStyle w:val="a9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0A"/>
    <w:rsid w:val="000508C7"/>
    <w:rsid w:val="00051E4A"/>
    <w:rsid w:val="000E6D2E"/>
    <w:rsid w:val="000F1E16"/>
    <w:rsid w:val="00110FA3"/>
    <w:rsid w:val="0015361D"/>
    <w:rsid w:val="001659DC"/>
    <w:rsid w:val="00167AB0"/>
    <w:rsid w:val="0017456B"/>
    <w:rsid w:val="00190C10"/>
    <w:rsid w:val="0019734B"/>
    <w:rsid w:val="001C5387"/>
    <w:rsid w:val="001C69F5"/>
    <w:rsid w:val="001F2BD4"/>
    <w:rsid w:val="001F30BC"/>
    <w:rsid w:val="00204590"/>
    <w:rsid w:val="00283C63"/>
    <w:rsid w:val="0029760B"/>
    <w:rsid w:val="002A576B"/>
    <w:rsid w:val="002B2FEF"/>
    <w:rsid w:val="00315092"/>
    <w:rsid w:val="00353200"/>
    <w:rsid w:val="00355EB4"/>
    <w:rsid w:val="003970FB"/>
    <w:rsid w:val="003A3D3E"/>
    <w:rsid w:val="003B0B13"/>
    <w:rsid w:val="003D27C5"/>
    <w:rsid w:val="003D6BD6"/>
    <w:rsid w:val="003E747F"/>
    <w:rsid w:val="0041722A"/>
    <w:rsid w:val="00435649"/>
    <w:rsid w:val="00457AAF"/>
    <w:rsid w:val="00460AC1"/>
    <w:rsid w:val="004748B8"/>
    <w:rsid w:val="00490E5B"/>
    <w:rsid w:val="004C11B0"/>
    <w:rsid w:val="004E6DB4"/>
    <w:rsid w:val="004F50FA"/>
    <w:rsid w:val="0050350A"/>
    <w:rsid w:val="005236EF"/>
    <w:rsid w:val="00535DE8"/>
    <w:rsid w:val="00577540"/>
    <w:rsid w:val="00583A8F"/>
    <w:rsid w:val="005D0806"/>
    <w:rsid w:val="005D17C5"/>
    <w:rsid w:val="005D779A"/>
    <w:rsid w:val="006002AC"/>
    <w:rsid w:val="00681EC0"/>
    <w:rsid w:val="006B101C"/>
    <w:rsid w:val="006E7172"/>
    <w:rsid w:val="00710B49"/>
    <w:rsid w:val="00722730"/>
    <w:rsid w:val="007D6C23"/>
    <w:rsid w:val="0080357E"/>
    <w:rsid w:val="00814625"/>
    <w:rsid w:val="00824CDE"/>
    <w:rsid w:val="00867F6B"/>
    <w:rsid w:val="00873FEB"/>
    <w:rsid w:val="00874629"/>
    <w:rsid w:val="0088039A"/>
    <w:rsid w:val="00894CBB"/>
    <w:rsid w:val="008D7C18"/>
    <w:rsid w:val="008E7E42"/>
    <w:rsid w:val="00902E96"/>
    <w:rsid w:val="009136D0"/>
    <w:rsid w:val="0092571B"/>
    <w:rsid w:val="009477F4"/>
    <w:rsid w:val="009D60DC"/>
    <w:rsid w:val="009D7F3D"/>
    <w:rsid w:val="009E12C0"/>
    <w:rsid w:val="009E2D51"/>
    <w:rsid w:val="00A02B99"/>
    <w:rsid w:val="00A27BC9"/>
    <w:rsid w:val="00A80E9B"/>
    <w:rsid w:val="00A81D52"/>
    <w:rsid w:val="00A97B91"/>
    <w:rsid w:val="00AC439A"/>
    <w:rsid w:val="00AC74FF"/>
    <w:rsid w:val="00AE4340"/>
    <w:rsid w:val="00AE4A92"/>
    <w:rsid w:val="00B03FCC"/>
    <w:rsid w:val="00B0594C"/>
    <w:rsid w:val="00B162C8"/>
    <w:rsid w:val="00B52492"/>
    <w:rsid w:val="00B93CD9"/>
    <w:rsid w:val="00BD3602"/>
    <w:rsid w:val="00BD6C04"/>
    <w:rsid w:val="00BE402A"/>
    <w:rsid w:val="00C33DD9"/>
    <w:rsid w:val="00C556E7"/>
    <w:rsid w:val="00CB5B68"/>
    <w:rsid w:val="00CC4DD8"/>
    <w:rsid w:val="00CD1656"/>
    <w:rsid w:val="00CD337C"/>
    <w:rsid w:val="00D236E1"/>
    <w:rsid w:val="00D545B3"/>
    <w:rsid w:val="00D56E2C"/>
    <w:rsid w:val="00D80DE9"/>
    <w:rsid w:val="00DA408E"/>
    <w:rsid w:val="00DB443E"/>
    <w:rsid w:val="00E10C25"/>
    <w:rsid w:val="00E13381"/>
    <w:rsid w:val="00E3495A"/>
    <w:rsid w:val="00E526C9"/>
    <w:rsid w:val="00E60D67"/>
    <w:rsid w:val="00E619D7"/>
    <w:rsid w:val="00E65034"/>
    <w:rsid w:val="00E74151"/>
    <w:rsid w:val="00E80FE6"/>
    <w:rsid w:val="00EA273C"/>
    <w:rsid w:val="00EE7E04"/>
    <w:rsid w:val="00F23CD3"/>
    <w:rsid w:val="00F2461F"/>
    <w:rsid w:val="00F76B30"/>
    <w:rsid w:val="00F843DC"/>
    <w:rsid w:val="00FB5F23"/>
    <w:rsid w:val="00FB62BC"/>
    <w:rsid w:val="00FE6279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BE89"/>
  <w15:docId w15:val="{B7317EF9-CE38-4E9C-BDAD-680FDF1A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D33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337C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B1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36EF"/>
    <w:pPr>
      <w:ind w:left="720"/>
      <w:contextualSpacing/>
    </w:pPr>
  </w:style>
  <w:style w:type="character" w:styleId="a8">
    <w:name w:val="Strong"/>
    <w:basedOn w:val="a0"/>
    <w:uiPriority w:val="22"/>
    <w:qFormat/>
    <w:rsid w:val="006B101C"/>
    <w:rPr>
      <w:b/>
      <w:bCs/>
    </w:rPr>
  </w:style>
  <w:style w:type="paragraph" w:styleId="a9">
    <w:name w:val="header"/>
    <w:basedOn w:val="a"/>
    <w:link w:val="aa"/>
    <w:uiPriority w:val="99"/>
    <w:unhideWhenUsed/>
    <w:rsid w:val="00BE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02A"/>
  </w:style>
  <w:style w:type="paragraph" w:styleId="ab">
    <w:name w:val="footer"/>
    <w:basedOn w:val="a"/>
    <w:link w:val="ac"/>
    <w:uiPriority w:val="99"/>
    <w:unhideWhenUsed/>
    <w:rsid w:val="00BE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02A"/>
  </w:style>
  <w:style w:type="character" w:customStyle="1" w:styleId="10">
    <w:name w:val="Заголовок 1 Знак"/>
    <w:basedOn w:val="a0"/>
    <w:link w:val="1"/>
    <w:uiPriority w:val="9"/>
    <w:rsid w:val="001C538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F2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emb-japan.go.jp/ukr/ukraine_ua_oda_index.html" TargetMode="External"/><Relationship Id="rId13" Type="http://schemas.openxmlformats.org/officeDocument/2006/relationships/hyperlink" Target="http://www.ua.emb-japan.go.jp/ukr/ukraine_ua_oda_index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ergoefektivnaukraina.org.ua/" TargetMode="External"/><Relationship Id="rId12" Type="http://schemas.openxmlformats.org/officeDocument/2006/relationships/hyperlink" Target="http://creativeeurope.in.ua/u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britishcouncil.org.ua/active-citizens" TargetMode="External"/><Relationship Id="rId1" Type="http://schemas.openxmlformats.org/officeDocument/2006/relationships/styles" Target="styles.xml"/><Relationship Id="rId6" Type="http://schemas.openxmlformats.org/officeDocument/2006/relationships/hyperlink" Target="http://saee.gov.ua/uk/content/finland-ukraine-trust-fund" TargetMode="External"/><Relationship Id="rId11" Type="http://schemas.openxmlformats.org/officeDocument/2006/relationships/hyperlink" Target="https://donors.decentralization.gov.ua/project/puls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iew.diplo.de" TargetMode="External"/><Relationship Id="rId10" Type="http://schemas.openxmlformats.org/officeDocument/2006/relationships/hyperlink" Target="https://donors.decentralization.gov.ua/project/u-lead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c.europa.eu/programmes/horizon2020/" TargetMode="External"/><Relationship Id="rId14" Type="http://schemas.openxmlformats.org/officeDocument/2006/relationships/hyperlink" Target="http://www.klitschko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Сіра Ірина Олександрівна</cp:lastModifiedBy>
  <cp:revision>3</cp:revision>
  <cp:lastPrinted>2018-11-12T14:10:00Z</cp:lastPrinted>
  <dcterms:created xsi:type="dcterms:W3CDTF">2018-11-13T11:53:00Z</dcterms:created>
  <dcterms:modified xsi:type="dcterms:W3CDTF">2018-12-07T08:12:00Z</dcterms:modified>
</cp:coreProperties>
</file>