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4AC4" w:rsidRPr="001E6F50" w:rsidTr="000C58C1">
        <w:tc>
          <w:tcPr>
            <w:tcW w:w="4672" w:type="dxa"/>
          </w:tcPr>
          <w:p w:rsidR="003A4AC4" w:rsidRPr="003A4AC4" w:rsidRDefault="003A4AC4" w:rsidP="003A4A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673" w:type="dxa"/>
          </w:tcPr>
          <w:p w:rsidR="003A4AC4" w:rsidRPr="003A4AC4" w:rsidRDefault="003A4AC4" w:rsidP="007135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A4AC4">
              <w:rPr>
                <w:rFonts w:ascii="Times New Roman" w:hAnsi="Times New Roman" w:cs="Times New Roman"/>
                <w:lang w:val="uk-UA"/>
              </w:rPr>
              <w:t>Додаток</w:t>
            </w:r>
          </w:p>
          <w:p w:rsidR="003A4AC4" w:rsidRPr="003A4AC4" w:rsidRDefault="003A4AC4" w:rsidP="003A4AC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A4AC4">
              <w:rPr>
                <w:rFonts w:ascii="Times New Roman" w:hAnsi="Times New Roman" w:cs="Times New Roman"/>
                <w:lang w:val="uk-UA"/>
              </w:rPr>
              <w:t xml:space="preserve">до </w:t>
            </w:r>
            <w:proofErr w:type="spellStart"/>
            <w:r w:rsidRPr="003A4AC4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3A4AC4">
              <w:rPr>
                <w:rFonts w:ascii="Times New Roman" w:hAnsi="Times New Roman" w:cs="Times New Roman"/>
                <w:lang w:val="uk-UA"/>
              </w:rPr>
              <w:t xml:space="preserve"> рішення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Виконавчого комітету </w:t>
            </w:r>
            <w:r w:rsidRPr="003A4AC4">
              <w:rPr>
                <w:rFonts w:ascii="Times New Roman" w:hAnsi="Times New Roman" w:cs="Times New Roman"/>
                <w:lang w:val="uk-UA"/>
              </w:rPr>
              <w:t>Сумської міської ради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      </w:r>
          </w:p>
        </w:tc>
      </w:tr>
    </w:tbl>
    <w:p w:rsidR="003A4AC4" w:rsidRPr="003A4AC4" w:rsidRDefault="003A4AC4" w:rsidP="003A4AC4">
      <w:pPr>
        <w:pStyle w:val="3"/>
        <w:spacing w:before="0" w:beforeAutospacing="0" w:after="0" w:afterAutospacing="0"/>
        <w:jc w:val="both"/>
        <w:rPr>
          <w:rFonts w:eastAsia="Times New Roman"/>
          <w:sz w:val="28"/>
          <w:szCs w:val="28"/>
          <w:lang w:val="uk-UA"/>
        </w:rPr>
      </w:pPr>
    </w:p>
    <w:p w:rsidR="003A4AC4" w:rsidRDefault="003A4AC4" w:rsidP="00372B97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6124E3" w:rsidRPr="000C58C1" w:rsidRDefault="006124E3" w:rsidP="00372B97">
      <w:pPr>
        <w:pStyle w:val="3"/>
        <w:spacing w:before="0" w:beforeAutospacing="0" w:after="0" w:afterAutospacing="0"/>
        <w:jc w:val="center"/>
        <w:rPr>
          <w:rFonts w:eastAsia="Times New Roman"/>
          <w:i/>
          <w:sz w:val="28"/>
          <w:szCs w:val="28"/>
          <w:lang w:val="uk-UA"/>
        </w:rPr>
      </w:pPr>
      <w:r w:rsidRPr="000C58C1">
        <w:rPr>
          <w:rFonts w:eastAsia="Times New Roman"/>
          <w:i/>
          <w:sz w:val="28"/>
          <w:szCs w:val="28"/>
          <w:lang w:val="uk-UA"/>
        </w:rPr>
        <w:t>АНАЛІЗ РЕГУЛЯТОРНОГО ВПЛИВУ</w:t>
      </w:r>
    </w:p>
    <w:p w:rsidR="000539E8" w:rsidRPr="00D963C9" w:rsidRDefault="000539E8" w:rsidP="00372B97">
      <w:pPr>
        <w:pStyle w:val="3"/>
        <w:spacing w:before="0" w:beforeAutospacing="0" w:after="0" w:afterAutospacing="0"/>
        <w:jc w:val="center"/>
        <w:rPr>
          <w:rFonts w:eastAsia="Times New Roman"/>
          <w:i/>
          <w:sz w:val="26"/>
          <w:szCs w:val="26"/>
          <w:lang w:val="uk-UA"/>
        </w:rPr>
      </w:pPr>
      <w:r w:rsidRPr="00D963C9">
        <w:rPr>
          <w:rFonts w:eastAsia="Times New Roman"/>
          <w:i/>
          <w:sz w:val="26"/>
          <w:szCs w:val="26"/>
          <w:lang w:val="uk-UA"/>
        </w:rPr>
        <w:t>рішення В</w:t>
      </w:r>
      <w:r w:rsidR="00A9716D" w:rsidRPr="00D963C9">
        <w:rPr>
          <w:rFonts w:eastAsia="Times New Roman"/>
          <w:i/>
          <w:sz w:val="26"/>
          <w:szCs w:val="26"/>
          <w:lang w:val="uk-UA"/>
        </w:rPr>
        <w:t xml:space="preserve">иконавчого комітету </w:t>
      </w:r>
      <w:r w:rsidR="00D61003" w:rsidRPr="00D963C9">
        <w:rPr>
          <w:rFonts w:eastAsia="Times New Roman"/>
          <w:i/>
          <w:sz w:val="26"/>
          <w:szCs w:val="26"/>
          <w:lang w:val="uk-UA"/>
        </w:rPr>
        <w:t>Сумської</w:t>
      </w:r>
      <w:r w:rsidR="00A9716D" w:rsidRPr="00D963C9">
        <w:rPr>
          <w:rFonts w:eastAsia="Times New Roman"/>
          <w:i/>
          <w:sz w:val="26"/>
          <w:szCs w:val="26"/>
          <w:lang w:val="uk-UA"/>
        </w:rPr>
        <w:t xml:space="preserve"> міської ради </w:t>
      </w:r>
    </w:p>
    <w:p w:rsidR="00A9716D" w:rsidRDefault="002434DE" w:rsidP="00372B97">
      <w:pPr>
        <w:pStyle w:val="3"/>
        <w:spacing w:before="0" w:beforeAutospacing="0" w:after="0" w:afterAutospacing="0"/>
        <w:jc w:val="center"/>
        <w:rPr>
          <w:bCs w:val="0"/>
          <w:i/>
          <w:sz w:val="28"/>
          <w:szCs w:val="28"/>
          <w:lang w:val="uk-UA"/>
        </w:rPr>
      </w:pPr>
      <w:r w:rsidRPr="00D963C9">
        <w:rPr>
          <w:rFonts w:eastAsia="Times New Roman"/>
          <w:i/>
          <w:sz w:val="26"/>
          <w:szCs w:val="26"/>
          <w:lang w:val="uk-UA"/>
        </w:rPr>
        <w:t>«</w:t>
      </w:r>
      <w:r w:rsidRPr="00D963C9">
        <w:rPr>
          <w:i/>
          <w:sz w:val="26"/>
          <w:szCs w:val="26"/>
          <w:lang w:val="uk-UA"/>
        </w:rPr>
        <w:t xml:space="preserve">Про внесення змін до рішення виконавчого комітету Сумської міської ради від 17.03.2020 № 133 «Про затвердження Положення </w:t>
      </w:r>
      <w:r w:rsidRPr="00D963C9">
        <w:rPr>
          <w:bCs w:val="0"/>
          <w:i/>
          <w:sz w:val="26"/>
          <w:szCs w:val="26"/>
          <w:lang w:val="uk-UA"/>
        </w:rPr>
        <w:t>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</w:r>
    </w:p>
    <w:p w:rsidR="00CA5340" w:rsidRPr="000C58C1" w:rsidRDefault="00CA5340" w:rsidP="00372B97">
      <w:pPr>
        <w:pStyle w:val="3"/>
        <w:spacing w:before="0" w:beforeAutospacing="0" w:after="0" w:afterAutospacing="0"/>
        <w:jc w:val="center"/>
        <w:rPr>
          <w:rFonts w:eastAsia="Times New Roman"/>
          <w:i/>
          <w:sz w:val="28"/>
          <w:szCs w:val="28"/>
          <w:lang w:val="uk-UA"/>
        </w:rPr>
      </w:pPr>
    </w:p>
    <w:p w:rsidR="00372B97" w:rsidRPr="009E4C45" w:rsidRDefault="00372B97" w:rsidP="00E10813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540"/>
        <w:gridCol w:w="5760"/>
      </w:tblGrid>
      <w:tr w:rsidR="009E4C45" w:rsidRPr="00D963C9" w:rsidTr="00CA5340">
        <w:tc>
          <w:tcPr>
            <w:tcW w:w="3168" w:type="dxa"/>
            <w:hideMark/>
          </w:tcPr>
          <w:p w:rsidR="00E10813" w:rsidRPr="00D963C9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Регуляторний орган</w:t>
            </w:r>
          </w:p>
        </w:tc>
        <w:tc>
          <w:tcPr>
            <w:tcW w:w="540" w:type="dxa"/>
            <w:hideMark/>
          </w:tcPr>
          <w:p w:rsidR="00E10813" w:rsidRPr="00D963C9" w:rsidRDefault="00E10813" w:rsidP="00E10813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E10813" w:rsidRPr="00D963C9" w:rsidRDefault="009B7069" w:rsidP="009B706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Виконавчий комітет </w:t>
            </w:r>
            <w:r w:rsidR="00E10813"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Сумськ</w:t>
            </w:r>
            <w:r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ої</w:t>
            </w:r>
            <w:r w:rsidR="00E10813"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</w:t>
            </w:r>
            <w:r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ої</w:t>
            </w:r>
            <w:r w:rsidR="00E10813"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</w:t>
            </w:r>
            <w:r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E10813"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9E4C45" w:rsidRPr="00D963C9" w:rsidTr="00CA5340">
        <w:tc>
          <w:tcPr>
            <w:tcW w:w="3168" w:type="dxa"/>
            <w:hideMark/>
          </w:tcPr>
          <w:p w:rsidR="00541479" w:rsidRPr="00D963C9" w:rsidRDefault="00CA5340" w:rsidP="00CA5340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Розробник документа</w:t>
            </w:r>
          </w:p>
        </w:tc>
        <w:tc>
          <w:tcPr>
            <w:tcW w:w="540" w:type="dxa"/>
            <w:hideMark/>
          </w:tcPr>
          <w:p w:rsidR="00541479" w:rsidRPr="00D963C9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541479" w:rsidRPr="00D963C9" w:rsidRDefault="00685552" w:rsidP="00CA5340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Департамент інспекційної роботи</w:t>
            </w:r>
          </w:p>
        </w:tc>
      </w:tr>
      <w:tr w:rsidR="00CA5340" w:rsidRPr="00D963C9" w:rsidTr="00CA5340">
        <w:tc>
          <w:tcPr>
            <w:tcW w:w="3168" w:type="dxa"/>
          </w:tcPr>
          <w:p w:rsidR="00CA5340" w:rsidRPr="00D963C9" w:rsidRDefault="00CA5340" w:rsidP="00CA534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Поштова адреса</w:t>
            </w:r>
          </w:p>
        </w:tc>
        <w:tc>
          <w:tcPr>
            <w:tcW w:w="540" w:type="dxa"/>
          </w:tcPr>
          <w:p w:rsidR="00CA5340" w:rsidRPr="00D963C9" w:rsidRDefault="00CA5340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</w:tcPr>
          <w:p w:rsidR="00CA5340" w:rsidRPr="00D963C9" w:rsidRDefault="00CA5340" w:rsidP="00CA5340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40004 місто Суми </w:t>
            </w:r>
            <w:proofErr w:type="spellStart"/>
            <w:r w:rsidRPr="00D963C9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D963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963C9">
              <w:rPr>
                <w:rFonts w:ascii="Times New Roman" w:hAnsi="Times New Roman" w:cs="Times New Roman"/>
                <w:sz w:val="26"/>
                <w:szCs w:val="26"/>
              </w:rPr>
              <w:t>Британська</w:t>
            </w:r>
            <w:proofErr w:type="spellEnd"/>
            <w:r w:rsidRPr="00D963C9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</w:tr>
      <w:tr w:rsidR="009E4C45" w:rsidRPr="00D963C9" w:rsidTr="00CA5340">
        <w:tc>
          <w:tcPr>
            <w:tcW w:w="3168" w:type="dxa"/>
            <w:hideMark/>
          </w:tcPr>
          <w:p w:rsidR="00541479" w:rsidRPr="00D963C9" w:rsidRDefault="00541479" w:rsidP="00CA5340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Відповідальні особи</w:t>
            </w:r>
          </w:p>
        </w:tc>
        <w:tc>
          <w:tcPr>
            <w:tcW w:w="540" w:type="dxa"/>
            <w:hideMark/>
          </w:tcPr>
          <w:p w:rsidR="00541479" w:rsidRPr="00D963C9" w:rsidRDefault="00541479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5760" w:type="dxa"/>
            <w:hideMark/>
          </w:tcPr>
          <w:p w:rsidR="00685552" w:rsidRPr="00D963C9" w:rsidRDefault="00685552" w:rsidP="00CA5340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963C9">
              <w:rPr>
                <w:rFonts w:ascii="Times New Roman" w:hAnsi="Times New Roman" w:cs="Times New Roman"/>
                <w:bCs/>
                <w:sz w:val="26"/>
                <w:szCs w:val="26"/>
              </w:rPr>
              <w:t>Зеленський</w:t>
            </w:r>
            <w:proofErr w:type="spellEnd"/>
            <w:r w:rsidRPr="00D963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Максим </w:t>
            </w:r>
            <w:proofErr w:type="spellStart"/>
            <w:r w:rsidRPr="00D963C9">
              <w:rPr>
                <w:rFonts w:ascii="Times New Roman" w:hAnsi="Times New Roman" w:cs="Times New Roman"/>
                <w:bCs/>
                <w:sz w:val="26"/>
                <w:szCs w:val="26"/>
              </w:rPr>
              <w:t>Олександрович</w:t>
            </w:r>
            <w:proofErr w:type="spellEnd"/>
          </w:p>
        </w:tc>
      </w:tr>
      <w:tr w:rsidR="00CA5340" w:rsidRPr="00D963C9" w:rsidTr="00CA5340">
        <w:tc>
          <w:tcPr>
            <w:tcW w:w="3168" w:type="dxa"/>
          </w:tcPr>
          <w:p w:rsidR="00CA5340" w:rsidRPr="00D963C9" w:rsidRDefault="00CA5340" w:rsidP="00CA5340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963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Контактний телефон</w:t>
            </w:r>
          </w:p>
        </w:tc>
        <w:tc>
          <w:tcPr>
            <w:tcW w:w="540" w:type="dxa"/>
          </w:tcPr>
          <w:p w:rsidR="00CA5340" w:rsidRPr="00D963C9" w:rsidRDefault="00CA5340" w:rsidP="00541479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</w:tcPr>
          <w:p w:rsidR="00CA5340" w:rsidRPr="00D963C9" w:rsidRDefault="00CA5340" w:rsidP="00CA5340">
            <w:pPr>
              <w:tabs>
                <w:tab w:val="left" w:pos="993"/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63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(0542) 700-650</w:t>
            </w:r>
          </w:p>
        </w:tc>
      </w:tr>
    </w:tbl>
    <w:p w:rsidR="00CA5340" w:rsidRDefault="00CA5340" w:rsidP="00AA0D69">
      <w:pPr>
        <w:pStyle w:val="31"/>
        <w:tabs>
          <w:tab w:val="left" w:pos="1985"/>
        </w:tabs>
        <w:spacing w:after="0"/>
        <w:ind w:firstLine="709"/>
        <w:jc w:val="both"/>
        <w:rPr>
          <w:spacing w:val="4"/>
          <w:sz w:val="28"/>
          <w:szCs w:val="28"/>
          <w:lang w:val="uk-UA"/>
        </w:rPr>
      </w:pPr>
    </w:p>
    <w:p w:rsidR="00E10813" w:rsidRPr="00C10E8E" w:rsidRDefault="00E10813" w:rsidP="00AA0D69">
      <w:pPr>
        <w:pStyle w:val="31"/>
        <w:tabs>
          <w:tab w:val="left" w:pos="1985"/>
        </w:tabs>
        <w:spacing w:after="0"/>
        <w:ind w:firstLine="709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EA6242">
        <w:rPr>
          <w:spacing w:val="4"/>
          <w:sz w:val="26"/>
          <w:szCs w:val="26"/>
          <w:lang w:val="uk-UA"/>
        </w:rPr>
        <w:t xml:space="preserve">Аналіз регуляторного впливу </w:t>
      </w:r>
      <w:proofErr w:type="spellStart"/>
      <w:r w:rsidRPr="00EA6242">
        <w:rPr>
          <w:spacing w:val="4"/>
          <w:sz w:val="26"/>
          <w:szCs w:val="26"/>
          <w:lang w:val="uk-UA"/>
        </w:rPr>
        <w:t>про</w:t>
      </w:r>
      <w:r w:rsidR="004467B1" w:rsidRPr="00EA6242">
        <w:rPr>
          <w:spacing w:val="4"/>
          <w:sz w:val="26"/>
          <w:szCs w:val="26"/>
          <w:lang w:val="uk-UA"/>
        </w:rPr>
        <w:t>є</w:t>
      </w:r>
      <w:r w:rsidRPr="00EA6242">
        <w:rPr>
          <w:spacing w:val="4"/>
          <w:sz w:val="26"/>
          <w:szCs w:val="26"/>
          <w:lang w:val="uk-UA"/>
        </w:rPr>
        <w:t>кту</w:t>
      </w:r>
      <w:proofErr w:type="spellEnd"/>
      <w:r w:rsidRPr="00EA6242">
        <w:rPr>
          <w:spacing w:val="4"/>
          <w:sz w:val="26"/>
          <w:szCs w:val="26"/>
          <w:lang w:val="uk-UA"/>
        </w:rPr>
        <w:t xml:space="preserve"> рішення </w:t>
      </w:r>
      <w:r w:rsidR="00343F3E" w:rsidRPr="00EA6242">
        <w:rPr>
          <w:spacing w:val="4"/>
          <w:sz w:val="26"/>
          <w:szCs w:val="26"/>
          <w:lang w:val="uk-UA"/>
        </w:rPr>
        <w:t xml:space="preserve">виконавчого комітету </w:t>
      </w:r>
      <w:r w:rsidRPr="00EA6242">
        <w:rPr>
          <w:spacing w:val="4"/>
          <w:sz w:val="26"/>
          <w:szCs w:val="26"/>
          <w:lang w:val="uk-UA"/>
        </w:rPr>
        <w:t>Сумської міської ради</w:t>
      </w:r>
      <w:r w:rsidRPr="00EA6242">
        <w:rPr>
          <w:sz w:val="26"/>
          <w:szCs w:val="26"/>
          <w:lang w:val="uk-UA"/>
        </w:rPr>
        <w:t xml:space="preserve"> </w:t>
      </w:r>
      <w:r w:rsidR="002434DE" w:rsidRPr="00EA6242">
        <w:rPr>
          <w:sz w:val="26"/>
          <w:szCs w:val="26"/>
          <w:lang w:val="uk-UA"/>
        </w:rPr>
        <w:t xml:space="preserve">«Про внесення змін до рішення виконавчого комітету Сумської міської ради від 17.03.2020 № 133 «Про затвердження Положення </w:t>
      </w:r>
      <w:r w:rsidR="002434DE" w:rsidRPr="00EA6242">
        <w:rPr>
          <w:bCs/>
          <w:sz w:val="26"/>
          <w:szCs w:val="26"/>
          <w:lang w:val="uk-UA"/>
        </w:rPr>
        <w:t>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</w:r>
      <w:r w:rsidR="00781A00" w:rsidRPr="00EA6242">
        <w:rPr>
          <w:bCs/>
          <w:sz w:val="26"/>
          <w:szCs w:val="26"/>
          <w:lang w:val="uk-UA"/>
        </w:rPr>
        <w:t xml:space="preserve"> </w:t>
      </w:r>
      <w:r w:rsidR="00781A00" w:rsidRPr="00C10E8E">
        <w:rPr>
          <w:bCs/>
          <w:color w:val="000000" w:themeColor="text1"/>
          <w:sz w:val="26"/>
          <w:szCs w:val="26"/>
          <w:lang w:val="uk-UA"/>
        </w:rPr>
        <w:t>(далі – Аналіз)</w:t>
      </w:r>
      <w:r w:rsidRPr="00C10E8E">
        <w:rPr>
          <w:color w:val="000000" w:themeColor="text1"/>
          <w:sz w:val="26"/>
          <w:szCs w:val="26"/>
          <w:lang w:val="uk-UA"/>
        </w:rPr>
        <w:t xml:space="preserve"> п</w:t>
      </w:r>
      <w:r w:rsidRPr="00C10E8E">
        <w:rPr>
          <w:color w:val="000000" w:themeColor="text1"/>
          <w:spacing w:val="4"/>
          <w:sz w:val="26"/>
          <w:szCs w:val="26"/>
          <w:lang w:val="uk-UA"/>
        </w:rPr>
        <w:t xml:space="preserve">ідготовлено </w:t>
      </w:r>
      <w:r w:rsidR="00781A00" w:rsidRPr="00C10E8E">
        <w:rPr>
          <w:color w:val="000000" w:themeColor="text1"/>
          <w:sz w:val="26"/>
          <w:szCs w:val="26"/>
          <w:lang w:val="uk-UA"/>
        </w:rPr>
        <w:t xml:space="preserve">відповідно до Плану діяльності з підготовки </w:t>
      </w:r>
      <w:proofErr w:type="spellStart"/>
      <w:r w:rsidR="00781A00" w:rsidRPr="00C10E8E">
        <w:rPr>
          <w:color w:val="000000" w:themeColor="text1"/>
          <w:sz w:val="26"/>
          <w:szCs w:val="26"/>
          <w:lang w:val="uk-UA"/>
        </w:rPr>
        <w:t>проєктів</w:t>
      </w:r>
      <w:proofErr w:type="spellEnd"/>
      <w:r w:rsidR="00781A00" w:rsidRPr="00C10E8E">
        <w:rPr>
          <w:color w:val="000000" w:themeColor="text1"/>
          <w:sz w:val="26"/>
          <w:szCs w:val="26"/>
          <w:lang w:val="uk-UA"/>
        </w:rPr>
        <w:t xml:space="preserve"> регуляторних актів виконавчих органів Сумської міської ради на 2023 рік (рішення Виконавчого комітету Сумської міської ради від 22.11.2022 № 506 (зі змінами))</w:t>
      </w:r>
      <w:r w:rsidR="00766B31" w:rsidRPr="00C10E8E">
        <w:rPr>
          <w:color w:val="000000" w:themeColor="text1"/>
          <w:sz w:val="26"/>
          <w:szCs w:val="26"/>
          <w:lang w:val="uk-UA"/>
        </w:rPr>
        <w:t xml:space="preserve">, рішення </w:t>
      </w:r>
      <w:r w:rsidR="001D740F" w:rsidRPr="00C10E8E">
        <w:rPr>
          <w:color w:val="000000" w:themeColor="text1"/>
          <w:sz w:val="26"/>
          <w:szCs w:val="26"/>
          <w:lang w:val="uk-UA"/>
        </w:rPr>
        <w:t>Сумської міської ради від 24 грудня 2020 року № 80-МР</w:t>
      </w:r>
      <w:r w:rsidR="00781A00" w:rsidRPr="00C10E8E">
        <w:rPr>
          <w:color w:val="000000" w:themeColor="text1"/>
          <w:sz w:val="26"/>
          <w:szCs w:val="26"/>
          <w:lang w:val="uk-UA"/>
        </w:rPr>
        <w:t xml:space="preserve"> та з дотриманням вимог </w:t>
      </w:r>
      <w:r w:rsidRPr="00C10E8E">
        <w:rPr>
          <w:color w:val="000000" w:themeColor="text1"/>
          <w:spacing w:val="4"/>
          <w:sz w:val="26"/>
          <w:szCs w:val="26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 w:rsidRPr="00C10E8E">
        <w:rPr>
          <w:color w:val="000000" w:themeColor="text1"/>
          <w:sz w:val="26"/>
          <w:szCs w:val="26"/>
          <w:shd w:val="clear" w:color="auto" w:fill="FFFFFF"/>
          <w:lang w:val="uk-UA"/>
        </w:rPr>
        <w:t>Методики проведення аналізу регуляторного впливу, затвердженої Постановою Кабінету Мін</w:t>
      </w:r>
      <w:r w:rsidR="00FF0F58" w:rsidRPr="00C10E8E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істрів України від 11.03.2004 </w:t>
      </w:r>
      <w:r w:rsidR="00801F22" w:rsidRPr="00C10E8E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№ 308 </w:t>
      </w:r>
      <w:r w:rsidR="00261340" w:rsidRPr="00C10E8E">
        <w:rPr>
          <w:color w:val="000000" w:themeColor="text1"/>
          <w:sz w:val="26"/>
          <w:szCs w:val="26"/>
          <w:shd w:val="clear" w:color="auto" w:fill="FFFFFF"/>
          <w:lang w:val="uk-UA"/>
        </w:rPr>
        <w:t>(зі змінами постанови Кабінету Міністрів України від 16.12.2015 № 1151), за формами передбаченими у додатках.</w:t>
      </w:r>
    </w:p>
    <w:p w:rsidR="00E10813" w:rsidRPr="009E4C45" w:rsidRDefault="00AE1C27" w:rsidP="00261340">
      <w:pPr>
        <w:pStyle w:val="31"/>
        <w:spacing w:after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</w:p>
    <w:p w:rsidR="006124E3" w:rsidRPr="00A309C0" w:rsidRDefault="00781A00" w:rsidP="006479DF">
      <w:pPr>
        <w:pStyle w:val="3"/>
        <w:numPr>
          <w:ilvl w:val="0"/>
          <w:numId w:val="5"/>
        </w:numPr>
        <w:spacing w:before="0" w:beforeAutospacing="0" w:after="0" w:afterAutospacing="0"/>
        <w:jc w:val="center"/>
        <w:rPr>
          <w:rFonts w:eastAsia="Times New Roman"/>
          <w:sz w:val="26"/>
          <w:szCs w:val="26"/>
          <w:lang w:val="uk-UA"/>
        </w:rPr>
      </w:pPr>
      <w:r w:rsidRPr="00A309C0">
        <w:rPr>
          <w:rFonts w:eastAsia="Times New Roman"/>
          <w:sz w:val="26"/>
          <w:szCs w:val="26"/>
          <w:lang w:val="uk-UA"/>
        </w:rPr>
        <w:t>ВИЗНАЧЕННЯ ПРОБЛЕМИ</w:t>
      </w:r>
    </w:p>
    <w:p w:rsidR="006479DF" w:rsidRPr="00261340" w:rsidRDefault="006479DF" w:rsidP="006479DF">
      <w:pPr>
        <w:pStyle w:val="3"/>
        <w:spacing w:before="0" w:beforeAutospacing="0" w:after="0" w:afterAutospacing="0"/>
        <w:rPr>
          <w:rFonts w:eastAsia="Times New Roman"/>
          <w:sz w:val="16"/>
          <w:szCs w:val="16"/>
          <w:lang w:val="uk-UA"/>
        </w:rPr>
      </w:pPr>
    </w:p>
    <w:p w:rsidR="00261340" w:rsidRPr="00EA6242" w:rsidRDefault="00261340" w:rsidP="00915D0A">
      <w:pPr>
        <w:pStyle w:val="af1"/>
        <w:ind w:firstLine="708"/>
        <w:jc w:val="both"/>
        <w:rPr>
          <w:sz w:val="26"/>
          <w:szCs w:val="26"/>
          <w:lang w:val="uk-UA"/>
        </w:rPr>
      </w:pPr>
      <w:r w:rsidRPr="00EA6242">
        <w:rPr>
          <w:sz w:val="26"/>
          <w:szCs w:val="26"/>
          <w:lang w:val="uk-UA"/>
        </w:rPr>
        <w:t>Аналіз підготовлено щодо норм, спрямованих на правове регулювання господарських відносин, а також адміністративних відносин між регуляторним органом та суб’єктами господарювання.</w:t>
      </w:r>
    </w:p>
    <w:p w:rsidR="00AD519C" w:rsidRPr="00EA6242" w:rsidRDefault="00A13E26" w:rsidP="00915D0A">
      <w:pPr>
        <w:pStyle w:val="af1"/>
        <w:ind w:firstLine="708"/>
        <w:jc w:val="both"/>
        <w:rPr>
          <w:sz w:val="26"/>
          <w:szCs w:val="26"/>
          <w:lang w:val="uk-UA"/>
        </w:rPr>
      </w:pPr>
      <w:r w:rsidRPr="00EA6242">
        <w:rPr>
          <w:sz w:val="26"/>
          <w:szCs w:val="26"/>
          <w:lang w:val="uk-UA"/>
        </w:rPr>
        <w:t xml:space="preserve">На сьогодні </w:t>
      </w:r>
      <w:r w:rsidR="00AE1C27" w:rsidRPr="00EA6242">
        <w:rPr>
          <w:sz w:val="26"/>
          <w:szCs w:val="26"/>
          <w:lang w:val="uk-UA"/>
        </w:rPr>
        <w:t>на території</w:t>
      </w:r>
      <w:r w:rsidR="00AE1C27" w:rsidRPr="00EA6242">
        <w:rPr>
          <w:bCs/>
          <w:sz w:val="26"/>
          <w:szCs w:val="26"/>
          <w:lang w:val="uk-UA"/>
        </w:rPr>
        <w:t xml:space="preserve"> Сумської міської територіальної громади </w:t>
      </w:r>
      <w:r w:rsidRPr="00EA6242">
        <w:rPr>
          <w:sz w:val="26"/>
          <w:szCs w:val="26"/>
          <w:lang w:val="uk-UA"/>
        </w:rPr>
        <w:t>питання щодо здійснення сезонної</w:t>
      </w:r>
      <w:r w:rsidR="00D61003" w:rsidRPr="00EA6242">
        <w:rPr>
          <w:sz w:val="26"/>
          <w:szCs w:val="26"/>
          <w:lang w:val="uk-UA"/>
        </w:rPr>
        <w:t>, святкової виїзної торгівлі</w:t>
      </w:r>
      <w:r w:rsidR="000027EF" w:rsidRPr="00EA6242">
        <w:rPr>
          <w:sz w:val="26"/>
          <w:szCs w:val="26"/>
          <w:lang w:val="uk-UA"/>
        </w:rPr>
        <w:t>, надання послуг у сфері розваг</w:t>
      </w:r>
      <w:r w:rsidR="00D61003" w:rsidRPr="00EA6242">
        <w:rPr>
          <w:sz w:val="26"/>
          <w:szCs w:val="26"/>
          <w:lang w:val="uk-UA"/>
        </w:rPr>
        <w:t xml:space="preserve"> </w:t>
      </w:r>
      <w:r w:rsidRPr="00EA6242">
        <w:rPr>
          <w:sz w:val="26"/>
          <w:szCs w:val="26"/>
          <w:lang w:val="uk-UA"/>
        </w:rPr>
        <w:t xml:space="preserve">та проведення ярмарків </w:t>
      </w:r>
      <w:r w:rsidR="00915D0A" w:rsidRPr="00EA6242">
        <w:rPr>
          <w:sz w:val="26"/>
          <w:szCs w:val="26"/>
          <w:lang w:val="uk-UA"/>
        </w:rPr>
        <w:t>врегульован</w:t>
      </w:r>
      <w:r w:rsidR="00AE1C27" w:rsidRPr="00EA6242">
        <w:rPr>
          <w:sz w:val="26"/>
          <w:szCs w:val="26"/>
          <w:lang w:val="uk-UA"/>
        </w:rPr>
        <w:t>о</w:t>
      </w:r>
      <w:r w:rsidR="00915D0A" w:rsidRPr="00EA6242">
        <w:rPr>
          <w:sz w:val="26"/>
          <w:szCs w:val="26"/>
          <w:lang w:val="uk-UA"/>
        </w:rPr>
        <w:t xml:space="preserve"> відповідним Положенням</w:t>
      </w:r>
      <w:r w:rsidR="002434DE" w:rsidRPr="00EA6242">
        <w:rPr>
          <w:sz w:val="26"/>
          <w:szCs w:val="26"/>
          <w:lang w:val="uk-UA"/>
        </w:rPr>
        <w:t>,</w:t>
      </w:r>
      <w:r w:rsidR="00801F22" w:rsidRPr="00EA6242">
        <w:rPr>
          <w:sz w:val="26"/>
          <w:szCs w:val="26"/>
          <w:lang w:val="uk-UA"/>
        </w:rPr>
        <w:t xml:space="preserve"> однак </w:t>
      </w:r>
      <w:r w:rsidR="00363BF7" w:rsidRPr="00EA6242">
        <w:rPr>
          <w:sz w:val="26"/>
          <w:szCs w:val="26"/>
          <w:lang w:val="uk-UA"/>
        </w:rPr>
        <w:t>в</w:t>
      </w:r>
      <w:r w:rsidR="00363BF7">
        <w:rPr>
          <w:sz w:val="28"/>
          <w:szCs w:val="28"/>
          <w:lang w:val="uk-UA"/>
        </w:rPr>
        <w:t xml:space="preserve"> </w:t>
      </w:r>
      <w:r w:rsidR="00363BF7" w:rsidRPr="00EA6242">
        <w:rPr>
          <w:sz w:val="26"/>
          <w:szCs w:val="26"/>
          <w:lang w:val="uk-UA"/>
        </w:rPr>
        <w:t xml:space="preserve">ході </w:t>
      </w:r>
      <w:r w:rsidR="00801F22" w:rsidRPr="00EA6242">
        <w:rPr>
          <w:sz w:val="26"/>
          <w:szCs w:val="26"/>
          <w:lang w:val="uk-UA"/>
        </w:rPr>
        <w:t xml:space="preserve">його </w:t>
      </w:r>
      <w:r w:rsidR="00801F22" w:rsidRPr="00EA6242">
        <w:rPr>
          <w:sz w:val="26"/>
          <w:szCs w:val="26"/>
          <w:lang w:val="uk-UA"/>
        </w:rPr>
        <w:lastRenderedPageBreak/>
        <w:t>реалізації</w:t>
      </w:r>
      <w:r w:rsidR="00363BF7" w:rsidRPr="00EA6242">
        <w:rPr>
          <w:sz w:val="26"/>
          <w:szCs w:val="26"/>
          <w:lang w:val="uk-UA"/>
        </w:rPr>
        <w:t xml:space="preserve"> </w:t>
      </w:r>
      <w:proofErr w:type="spellStart"/>
      <w:r w:rsidR="00363BF7" w:rsidRPr="00EA6242">
        <w:rPr>
          <w:sz w:val="26"/>
          <w:szCs w:val="26"/>
          <w:lang w:val="uk-UA"/>
        </w:rPr>
        <w:t>виникло</w:t>
      </w:r>
      <w:proofErr w:type="spellEnd"/>
      <w:r w:rsidR="00363BF7" w:rsidRPr="00EA6242">
        <w:rPr>
          <w:sz w:val="26"/>
          <w:szCs w:val="26"/>
          <w:lang w:val="uk-UA"/>
        </w:rPr>
        <w:t xml:space="preserve"> ряд проблем наступного характеру: </w:t>
      </w:r>
    </w:p>
    <w:p w:rsidR="00275D7D" w:rsidRPr="00EA6242" w:rsidRDefault="00275D7D" w:rsidP="00915D0A">
      <w:pPr>
        <w:pStyle w:val="af1"/>
        <w:ind w:firstLine="708"/>
        <w:jc w:val="both"/>
        <w:rPr>
          <w:rFonts w:eastAsia="Calibri"/>
          <w:sz w:val="26"/>
          <w:szCs w:val="26"/>
          <w:lang w:val="uk-UA" w:eastAsia="en-US"/>
        </w:rPr>
      </w:pPr>
      <w:r w:rsidRPr="00EA6242">
        <w:rPr>
          <w:rFonts w:eastAsia="Calibri"/>
          <w:sz w:val="26"/>
          <w:szCs w:val="26"/>
          <w:lang w:val="uk-UA" w:eastAsia="en-US"/>
        </w:rPr>
        <w:t xml:space="preserve">- </w:t>
      </w:r>
      <w:r w:rsidR="00832A95" w:rsidRPr="00EA6242">
        <w:rPr>
          <w:rFonts w:eastAsia="Calibri"/>
          <w:sz w:val="26"/>
          <w:szCs w:val="26"/>
          <w:lang w:val="uk-UA" w:eastAsia="en-US"/>
        </w:rPr>
        <w:t>порушення</w:t>
      </w:r>
      <w:r w:rsidRPr="00EA6242">
        <w:rPr>
          <w:rFonts w:eastAsia="Calibri"/>
          <w:sz w:val="26"/>
          <w:szCs w:val="26"/>
          <w:lang w:val="uk-UA" w:eastAsia="en-US"/>
        </w:rPr>
        <w:t xml:space="preserve"> </w:t>
      </w:r>
      <w:r w:rsidR="001B4419" w:rsidRPr="00EA6242">
        <w:rPr>
          <w:rFonts w:eastAsia="Calibri"/>
          <w:sz w:val="26"/>
          <w:szCs w:val="26"/>
          <w:lang w:val="uk-UA" w:eastAsia="en-US"/>
        </w:rPr>
        <w:t xml:space="preserve">благоустрою та </w:t>
      </w:r>
      <w:r w:rsidRPr="00EA6242">
        <w:rPr>
          <w:rFonts w:eastAsia="Calibri"/>
          <w:sz w:val="26"/>
          <w:szCs w:val="26"/>
          <w:lang w:val="uk-UA" w:eastAsia="en-US"/>
        </w:rPr>
        <w:t xml:space="preserve">гармонійного архітектурного </w:t>
      </w:r>
      <w:r w:rsidR="00AD0DC9" w:rsidRPr="00EA6242">
        <w:rPr>
          <w:rFonts w:eastAsia="Calibri"/>
          <w:sz w:val="26"/>
          <w:szCs w:val="26"/>
          <w:lang w:val="uk-UA" w:eastAsia="en-US"/>
        </w:rPr>
        <w:t xml:space="preserve">міського </w:t>
      </w:r>
      <w:r w:rsidRPr="00EA6242">
        <w:rPr>
          <w:rFonts w:eastAsia="Calibri"/>
          <w:sz w:val="26"/>
          <w:szCs w:val="26"/>
          <w:lang w:val="uk-UA" w:eastAsia="en-US"/>
        </w:rPr>
        <w:t xml:space="preserve">середовища внаслідок </w:t>
      </w:r>
      <w:r w:rsidR="007C2BA4" w:rsidRPr="00EA6242">
        <w:rPr>
          <w:rFonts w:eastAsia="Calibri"/>
          <w:sz w:val="26"/>
          <w:szCs w:val="26"/>
          <w:lang w:val="uk-UA" w:eastAsia="en-US"/>
        </w:rPr>
        <w:t xml:space="preserve">розміщення об’єктів сезонної торгівлі біля закладів ресторанного господарства </w:t>
      </w:r>
      <w:r w:rsidR="001B4419" w:rsidRPr="00EA6242">
        <w:rPr>
          <w:rFonts w:eastAsia="Calibri"/>
          <w:sz w:val="26"/>
          <w:szCs w:val="26"/>
          <w:lang w:val="uk-UA" w:eastAsia="en-US"/>
        </w:rPr>
        <w:t xml:space="preserve">неестетичного </w:t>
      </w:r>
      <w:r w:rsidR="00E85D9F" w:rsidRPr="00EA6242">
        <w:rPr>
          <w:rFonts w:eastAsia="Calibri"/>
          <w:sz w:val="26"/>
          <w:szCs w:val="26"/>
          <w:lang w:val="uk-UA" w:eastAsia="en-US"/>
        </w:rPr>
        <w:t>зовнішнього вигляду</w:t>
      </w:r>
      <w:r w:rsidR="00567FA4" w:rsidRPr="00EA6242">
        <w:rPr>
          <w:rFonts w:eastAsia="Calibri"/>
          <w:sz w:val="26"/>
          <w:szCs w:val="26"/>
          <w:lang w:val="uk-UA" w:eastAsia="en-US"/>
        </w:rPr>
        <w:t xml:space="preserve">, з облаштуванням громіздких конструкцій, які мають </w:t>
      </w:r>
      <w:r w:rsidR="00755791">
        <w:rPr>
          <w:rFonts w:eastAsia="Calibri"/>
          <w:sz w:val="26"/>
          <w:szCs w:val="26"/>
          <w:lang w:val="uk-UA" w:eastAsia="en-US"/>
        </w:rPr>
        <w:t xml:space="preserve">стаціонарні </w:t>
      </w:r>
      <w:r w:rsidR="00567FA4" w:rsidRPr="00EA6242">
        <w:rPr>
          <w:rFonts w:eastAsia="Calibri"/>
          <w:sz w:val="26"/>
          <w:szCs w:val="26"/>
          <w:lang w:val="uk-UA" w:eastAsia="en-US"/>
        </w:rPr>
        <w:t xml:space="preserve">накриття, </w:t>
      </w:r>
      <w:r w:rsidR="001805F1" w:rsidRPr="00EA6242">
        <w:rPr>
          <w:rFonts w:eastAsia="Calibri"/>
          <w:sz w:val="26"/>
          <w:szCs w:val="26"/>
          <w:lang w:val="uk-UA" w:eastAsia="en-US"/>
        </w:rPr>
        <w:t>суцільні огорожі</w:t>
      </w:r>
      <w:r w:rsidR="0060525D" w:rsidRPr="00EA6242">
        <w:rPr>
          <w:rFonts w:eastAsia="Calibri"/>
          <w:sz w:val="26"/>
          <w:szCs w:val="26"/>
          <w:lang w:val="uk-UA" w:eastAsia="en-US"/>
        </w:rPr>
        <w:t>,</w:t>
      </w:r>
      <w:r w:rsidR="001805F1" w:rsidRPr="00EA6242">
        <w:rPr>
          <w:rFonts w:eastAsia="Calibri"/>
          <w:sz w:val="26"/>
          <w:szCs w:val="26"/>
          <w:lang w:val="uk-UA" w:eastAsia="en-US"/>
        </w:rPr>
        <w:t xml:space="preserve"> </w:t>
      </w:r>
      <w:r w:rsidR="0060525D" w:rsidRPr="00EA6242">
        <w:rPr>
          <w:rFonts w:eastAsia="Calibri"/>
          <w:sz w:val="26"/>
          <w:szCs w:val="26"/>
          <w:lang w:val="uk-UA" w:eastAsia="en-US"/>
        </w:rPr>
        <w:t>подіуми та настили</w:t>
      </w:r>
      <w:r w:rsidR="00C9159A" w:rsidRPr="00EA6242">
        <w:rPr>
          <w:rFonts w:eastAsia="Calibri"/>
          <w:sz w:val="26"/>
          <w:szCs w:val="26"/>
          <w:lang w:val="uk-UA" w:eastAsia="en-US"/>
        </w:rPr>
        <w:t xml:space="preserve">, </w:t>
      </w:r>
      <w:r w:rsidR="00743D52" w:rsidRPr="00EA6242">
        <w:rPr>
          <w:rFonts w:eastAsia="Calibri"/>
          <w:sz w:val="26"/>
          <w:szCs w:val="26"/>
          <w:lang w:val="uk-UA" w:eastAsia="en-US"/>
        </w:rPr>
        <w:t>з у</w:t>
      </w:r>
      <w:r w:rsidR="00C9159A" w:rsidRPr="00EA6242">
        <w:rPr>
          <w:rFonts w:eastAsia="Calibri"/>
          <w:sz w:val="26"/>
          <w:szCs w:val="26"/>
          <w:lang w:val="uk-UA" w:eastAsia="en-US"/>
        </w:rPr>
        <w:t xml:space="preserve">становленням сонцезахисних парасоль яскравих неприродних кольорів </w:t>
      </w:r>
      <w:r w:rsidR="00627641" w:rsidRPr="00EA6242">
        <w:rPr>
          <w:rFonts w:eastAsia="Calibri"/>
          <w:sz w:val="26"/>
          <w:szCs w:val="26"/>
          <w:lang w:val="uk-UA" w:eastAsia="en-US"/>
        </w:rPr>
        <w:t>з рекламними написами та зображеннями;</w:t>
      </w:r>
    </w:p>
    <w:p w:rsidR="00AD519C" w:rsidRPr="00EA6242" w:rsidRDefault="00AD519C" w:rsidP="00915D0A">
      <w:pPr>
        <w:pStyle w:val="af1"/>
        <w:ind w:firstLine="708"/>
        <w:jc w:val="both"/>
        <w:rPr>
          <w:rFonts w:eastAsia="Calibri"/>
          <w:sz w:val="26"/>
          <w:szCs w:val="26"/>
          <w:lang w:val="uk-UA" w:eastAsia="en-US"/>
        </w:rPr>
      </w:pPr>
      <w:r w:rsidRPr="00EA6242">
        <w:rPr>
          <w:rFonts w:eastAsia="Calibri"/>
          <w:sz w:val="26"/>
          <w:szCs w:val="26"/>
          <w:lang w:val="uk-UA" w:eastAsia="en-US"/>
        </w:rPr>
        <w:t xml:space="preserve">- безпечність </w:t>
      </w:r>
      <w:r w:rsidR="006E4BB2" w:rsidRPr="00EA6242">
        <w:rPr>
          <w:rFonts w:eastAsia="Calibri"/>
          <w:sz w:val="26"/>
          <w:szCs w:val="26"/>
          <w:lang w:val="uk-UA" w:eastAsia="en-US"/>
        </w:rPr>
        <w:t xml:space="preserve">продажу </w:t>
      </w:r>
      <w:r w:rsidRPr="00EA6242">
        <w:rPr>
          <w:rFonts w:eastAsia="Calibri"/>
          <w:sz w:val="26"/>
          <w:szCs w:val="26"/>
          <w:lang w:val="uk-UA" w:eastAsia="en-US"/>
        </w:rPr>
        <w:t xml:space="preserve">продовольчих товарів через можливий допуск до торгівлі працівників, </w:t>
      </w:r>
      <w:r w:rsidR="00BF62D1" w:rsidRPr="00EA6242">
        <w:rPr>
          <w:rFonts w:eastAsia="Calibri"/>
          <w:sz w:val="26"/>
          <w:szCs w:val="26"/>
          <w:lang w:val="uk-UA" w:eastAsia="en-US"/>
        </w:rPr>
        <w:t xml:space="preserve">у </w:t>
      </w:r>
      <w:r w:rsidRPr="00EA6242">
        <w:rPr>
          <w:rFonts w:eastAsia="Calibri"/>
          <w:sz w:val="26"/>
          <w:szCs w:val="26"/>
          <w:lang w:val="uk-UA" w:eastAsia="en-US"/>
        </w:rPr>
        <w:t>яких відсутні особисті медичні книжки встановленого зразка та проходження ними медичних оглядів (обстежень)</w:t>
      </w:r>
      <w:r w:rsidR="006E4BB2" w:rsidRPr="00EA6242">
        <w:rPr>
          <w:rFonts w:eastAsia="Calibri"/>
          <w:sz w:val="26"/>
          <w:szCs w:val="26"/>
          <w:lang w:val="uk-UA" w:eastAsia="en-US"/>
        </w:rPr>
        <w:t>;</w:t>
      </w:r>
    </w:p>
    <w:p w:rsidR="006E4BB2" w:rsidRPr="00EA6242" w:rsidRDefault="006E4BB2" w:rsidP="00915D0A">
      <w:pPr>
        <w:pStyle w:val="af1"/>
        <w:ind w:firstLine="708"/>
        <w:jc w:val="both"/>
        <w:rPr>
          <w:sz w:val="26"/>
          <w:szCs w:val="26"/>
          <w:lang w:val="uk-UA"/>
        </w:rPr>
      </w:pPr>
      <w:r w:rsidRPr="00EA6242">
        <w:rPr>
          <w:sz w:val="26"/>
          <w:szCs w:val="26"/>
          <w:lang w:val="uk-UA"/>
        </w:rPr>
        <w:t xml:space="preserve">- використання ОСТ/об’єктів сфери розваг не за функціональним призначенням, </w:t>
      </w:r>
      <w:r w:rsidR="00394AB4" w:rsidRPr="00EA6242">
        <w:rPr>
          <w:sz w:val="26"/>
          <w:szCs w:val="26"/>
          <w:lang w:val="uk-UA"/>
        </w:rPr>
        <w:t>погодженим рішенням виконавчого комітету міської ради</w:t>
      </w:r>
      <w:r w:rsidRPr="00EA6242">
        <w:rPr>
          <w:sz w:val="26"/>
          <w:szCs w:val="26"/>
          <w:lang w:val="uk-UA"/>
        </w:rPr>
        <w:t>;</w:t>
      </w:r>
      <w:r w:rsidR="00627641" w:rsidRPr="00EA6242">
        <w:rPr>
          <w:sz w:val="26"/>
          <w:szCs w:val="26"/>
          <w:lang w:val="uk-UA"/>
        </w:rPr>
        <w:t xml:space="preserve"> </w:t>
      </w:r>
    </w:p>
    <w:p w:rsidR="006E4BB2" w:rsidRPr="00EA6242" w:rsidRDefault="006E4BB2" w:rsidP="00915D0A">
      <w:pPr>
        <w:pStyle w:val="af1"/>
        <w:ind w:firstLine="708"/>
        <w:jc w:val="both"/>
        <w:rPr>
          <w:sz w:val="26"/>
          <w:szCs w:val="26"/>
          <w:lang w:val="uk-UA"/>
        </w:rPr>
      </w:pPr>
      <w:r w:rsidRPr="00FC5EA9">
        <w:rPr>
          <w:sz w:val="26"/>
          <w:szCs w:val="26"/>
          <w:lang w:val="uk-UA"/>
        </w:rPr>
        <w:t xml:space="preserve">- неврегульованість питання розміщення ОСТ </w:t>
      </w:r>
      <w:r w:rsidR="00FC5EA9" w:rsidRPr="00FC5EA9">
        <w:rPr>
          <w:sz w:val="26"/>
          <w:szCs w:val="26"/>
          <w:lang w:val="uk-UA"/>
        </w:rPr>
        <w:t>(відкритого сезонного майданчика)</w:t>
      </w:r>
      <w:r w:rsidRPr="00FC5EA9">
        <w:rPr>
          <w:sz w:val="26"/>
          <w:szCs w:val="26"/>
          <w:lang w:val="uk-UA"/>
        </w:rPr>
        <w:t xml:space="preserve"> </w:t>
      </w:r>
      <w:r w:rsidR="00FC5EA9" w:rsidRPr="00FC5EA9">
        <w:rPr>
          <w:sz w:val="26"/>
          <w:szCs w:val="26"/>
          <w:lang w:val="uk-UA"/>
        </w:rPr>
        <w:t xml:space="preserve">за межами приміщення закладу ресторанного господарства </w:t>
      </w:r>
      <w:r w:rsidR="00F41CAE" w:rsidRPr="00FC5EA9">
        <w:rPr>
          <w:sz w:val="26"/>
          <w:szCs w:val="26"/>
          <w:lang w:val="uk-UA"/>
        </w:rPr>
        <w:t>з вла</w:t>
      </w:r>
      <w:r w:rsidR="006F50B4" w:rsidRPr="00FC5EA9">
        <w:rPr>
          <w:sz w:val="26"/>
          <w:szCs w:val="26"/>
          <w:lang w:val="uk-UA"/>
        </w:rPr>
        <w:t xml:space="preserve">сником/користувачем приміщень, </w:t>
      </w:r>
      <w:r w:rsidR="00F41CAE" w:rsidRPr="00FC5EA9">
        <w:rPr>
          <w:sz w:val="26"/>
          <w:szCs w:val="26"/>
          <w:lang w:val="uk-UA"/>
        </w:rPr>
        <w:t xml:space="preserve">біля яких планується розміщення </w:t>
      </w:r>
      <w:r w:rsidR="00FC5EA9" w:rsidRPr="00FC5EA9">
        <w:rPr>
          <w:sz w:val="26"/>
          <w:szCs w:val="26"/>
          <w:lang w:val="uk-UA"/>
        </w:rPr>
        <w:t xml:space="preserve">відповідного </w:t>
      </w:r>
      <w:r w:rsidR="00F41CAE" w:rsidRPr="00FC5EA9">
        <w:rPr>
          <w:sz w:val="26"/>
          <w:szCs w:val="26"/>
          <w:lang w:val="uk-UA"/>
        </w:rPr>
        <w:t>ОСТ</w:t>
      </w:r>
      <w:r w:rsidRPr="00FC5EA9">
        <w:rPr>
          <w:sz w:val="26"/>
          <w:szCs w:val="26"/>
          <w:lang w:val="uk-UA"/>
        </w:rPr>
        <w:t>;</w:t>
      </w:r>
    </w:p>
    <w:p w:rsidR="006E4BB2" w:rsidRDefault="00F41CAE" w:rsidP="00915D0A">
      <w:pPr>
        <w:pStyle w:val="af1"/>
        <w:ind w:firstLine="708"/>
        <w:jc w:val="both"/>
        <w:rPr>
          <w:sz w:val="26"/>
          <w:szCs w:val="26"/>
          <w:lang w:val="uk-UA"/>
        </w:rPr>
      </w:pPr>
      <w:r w:rsidRPr="00EA6242">
        <w:rPr>
          <w:sz w:val="26"/>
          <w:szCs w:val="26"/>
          <w:lang w:val="uk-UA"/>
        </w:rPr>
        <w:t>- пошуку підтвердних даних щодо юридичних осіб та фізичних осіб-підприємців через відсутність копії в</w:t>
      </w:r>
      <w:r w:rsidR="006E4BB2" w:rsidRPr="00EA6242">
        <w:rPr>
          <w:sz w:val="26"/>
          <w:szCs w:val="26"/>
          <w:lang w:val="uk-UA"/>
        </w:rPr>
        <w:t>итяг</w:t>
      </w:r>
      <w:r w:rsidRPr="00EA6242">
        <w:rPr>
          <w:sz w:val="26"/>
          <w:szCs w:val="26"/>
          <w:lang w:val="uk-UA"/>
        </w:rPr>
        <w:t>у</w:t>
      </w:r>
      <w:r w:rsidR="006E4BB2" w:rsidRPr="00EA6242">
        <w:rPr>
          <w:sz w:val="26"/>
          <w:szCs w:val="26"/>
          <w:lang w:val="uk-UA"/>
        </w:rPr>
        <w:t xml:space="preserve"> з </w:t>
      </w:r>
      <w:r w:rsidR="001B4419" w:rsidRPr="00EA6242">
        <w:rPr>
          <w:sz w:val="26"/>
          <w:szCs w:val="26"/>
          <w:lang w:val="uk-UA"/>
        </w:rPr>
        <w:t>Єдиного державного реєстру юридичних осіб, фізичних осіб-підприємців та громадських формувань</w:t>
      </w:r>
      <w:r w:rsidR="006E4BB2" w:rsidRPr="00EA6242">
        <w:rPr>
          <w:sz w:val="26"/>
          <w:szCs w:val="26"/>
          <w:lang w:val="uk-UA"/>
        </w:rPr>
        <w:t xml:space="preserve"> </w:t>
      </w:r>
      <w:r w:rsidRPr="00EA6242">
        <w:rPr>
          <w:sz w:val="26"/>
          <w:szCs w:val="26"/>
          <w:lang w:val="uk-UA"/>
        </w:rPr>
        <w:t>під час процедури погодження</w:t>
      </w:r>
      <w:r w:rsidR="00AC2231">
        <w:rPr>
          <w:sz w:val="26"/>
          <w:szCs w:val="26"/>
          <w:lang w:val="uk-UA"/>
        </w:rPr>
        <w:t>;</w:t>
      </w:r>
    </w:p>
    <w:p w:rsidR="00AC2231" w:rsidRPr="00EA6242" w:rsidRDefault="00AC2231" w:rsidP="00915D0A">
      <w:pPr>
        <w:pStyle w:val="af1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невідповідність розрахунку сплати </w:t>
      </w:r>
      <w:r w:rsidR="00A90EB5">
        <w:rPr>
          <w:sz w:val="26"/>
          <w:szCs w:val="26"/>
          <w:lang w:val="uk-UA"/>
        </w:rPr>
        <w:t>п</w:t>
      </w:r>
      <w:r w:rsidR="00A90EB5" w:rsidRPr="00A90EB5">
        <w:rPr>
          <w:sz w:val="26"/>
          <w:szCs w:val="26"/>
          <w:lang w:val="uk-UA"/>
        </w:rPr>
        <w:t>айової участі суб’єкт</w:t>
      </w:r>
      <w:r w:rsidR="00A90EB5">
        <w:rPr>
          <w:sz w:val="26"/>
          <w:szCs w:val="26"/>
          <w:lang w:val="uk-UA"/>
        </w:rPr>
        <w:t>ами</w:t>
      </w:r>
      <w:r w:rsidR="00A90EB5" w:rsidRPr="00A90EB5">
        <w:rPr>
          <w:sz w:val="26"/>
          <w:szCs w:val="26"/>
          <w:lang w:val="uk-UA"/>
        </w:rPr>
        <w:t xml:space="preserve"> господарювання, що здійснюють сезонну торгівлю, надають послуги у сфері розваг та проводять ярмарки </w:t>
      </w:r>
      <w:r w:rsidR="00A90EB5">
        <w:rPr>
          <w:sz w:val="26"/>
          <w:szCs w:val="26"/>
          <w:lang w:val="uk-UA"/>
        </w:rPr>
        <w:t xml:space="preserve">чинним нормативно – правовим документам, в частині встановлення вартості </w:t>
      </w:r>
      <w:r w:rsidR="00A90EB5" w:rsidRPr="00A90EB5">
        <w:rPr>
          <w:sz w:val="26"/>
          <w:szCs w:val="26"/>
          <w:lang w:val="uk-UA"/>
        </w:rPr>
        <w:t>нормативн</w:t>
      </w:r>
      <w:r w:rsidR="00A90EB5">
        <w:rPr>
          <w:sz w:val="26"/>
          <w:szCs w:val="26"/>
          <w:lang w:val="uk-UA"/>
        </w:rPr>
        <w:t>ої</w:t>
      </w:r>
      <w:r w:rsidR="00A90EB5" w:rsidRPr="00A90EB5">
        <w:rPr>
          <w:sz w:val="26"/>
          <w:szCs w:val="26"/>
          <w:lang w:val="uk-UA"/>
        </w:rPr>
        <w:t xml:space="preserve"> грошов</w:t>
      </w:r>
      <w:r w:rsidR="00A90EB5">
        <w:rPr>
          <w:sz w:val="26"/>
          <w:szCs w:val="26"/>
          <w:lang w:val="uk-UA"/>
        </w:rPr>
        <w:t>ої</w:t>
      </w:r>
      <w:r w:rsidR="00A90EB5" w:rsidRPr="00A90EB5">
        <w:rPr>
          <w:sz w:val="26"/>
          <w:szCs w:val="26"/>
          <w:lang w:val="uk-UA"/>
        </w:rPr>
        <w:t xml:space="preserve"> оцінк</w:t>
      </w:r>
      <w:r w:rsidR="00A90EB5">
        <w:rPr>
          <w:sz w:val="26"/>
          <w:szCs w:val="26"/>
          <w:lang w:val="uk-UA"/>
        </w:rPr>
        <w:t>и</w:t>
      </w:r>
      <w:r w:rsidR="00A90EB5" w:rsidRPr="00A90EB5">
        <w:rPr>
          <w:sz w:val="26"/>
          <w:szCs w:val="26"/>
          <w:lang w:val="uk-UA"/>
        </w:rPr>
        <w:t xml:space="preserve"> земель</w:t>
      </w:r>
      <w:r w:rsidR="00A90EB5">
        <w:rPr>
          <w:sz w:val="26"/>
          <w:szCs w:val="26"/>
          <w:lang w:val="uk-UA"/>
        </w:rPr>
        <w:t xml:space="preserve">, що </w:t>
      </w:r>
      <w:r w:rsidR="00A90EB5" w:rsidRPr="00A90EB5">
        <w:rPr>
          <w:sz w:val="26"/>
          <w:szCs w:val="26"/>
          <w:lang w:val="uk-UA"/>
        </w:rPr>
        <w:t>підлягає щорічній індексації відповідно до вимог діючого законодавства</w:t>
      </w:r>
      <w:r w:rsidR="00A90EB5">
        <w:rPr>
          <w:sz w:val="26"/>
          <w:szCs w:val="26"/>
          <w:lang w:val="uk-UA"/>
        </w:rPr>
        <w:t>.</w:t>
      </w:r>
    </w:p>
    <w:p w:rsidR="006E4BB2" w:rsidRPr="00EA6242" w:rsidRDefault="00F41CAE" w:rsidP="00F41CAE">
      <w:pPr>
        <w:pStyle w:val="af1"/>
        <w:ind w:firstLine="708"/>
        <w:jc w:val="both"/>
        <w:rPr>
          <w:sz w:val="26"/>
          <w:szCs w:val="26"/>
          <w:lang w:val="uk-UA"/>
        </w:rPr>
      </w:pPr>
      <w:r w:rsidRPr="00EA6242">
        <w:rPr>
          <w:sz w:val="26"/>
          <w:szCs w:val="26"/>
          <w:lang w:val="uk-UA"/>
        </w:rPr>
        <w:t>Окрім того, ряд визначень, що містить Положення, для правильного їх розуміння та застосування особами, на яких воно поширюється, необхідно деталізувати та конкретизувати.</w:t>
      </w:r>
    </w:p>
    <w:p w:rsidR="00F41CAE" w:rsidRPr="00EA6242" w:rsidRDefault="00F41CAE" w:rsidP="00F41CAE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  <w:lang w:val="uk-UA"/>
        </w:rPr>
      </w:pPr>
      <w:r w:rsidRPr="00EA6242">
        <w:rPr>
          <w:rFonts w:eastAsia="Times New Roman"/>
          <w:sz w:val="26"/>
          <w:szCs w:val="26"/>
          <w:lang w:val="uk-UA"/>
        </w:rPr>
        <w:t xml:space="preserve">Розглядуване питання не може бути вирішене із застосуванням ринкових механізмів, оскільки на даний час діяльність суб’єктів </w:t>
      </w:r>
      <w:r w:rsidR="00503DA7" w:rsidRPr="00EA6242">
        <w:rPr>
          <w:rFonts w:eastAsia="Times New Roman"/>
          <w:sz w:val="26"/>
          <w:szCs w:val="26"/>
          <w:lang w:val="uk-UA"/>
        </w:rPr>
        <w:t xml:space="preserve">у сфері організації сезонної, святкової виїзної торгівлі, надання послуг у сфері розваг та проведення ярмарків </w:t>
      </w:r>
      <w:r w:rsidRPr="00EA6242">
        <w:rPr>
          <w:rFonts w:eastAsia="Times New Roman"/>
          <w:sz w:val="26"/>
          <w:szCs w:val="26"/>
          <w:lang w:val="uk-UA"/>
        </w:rPr>
        <w:t xml:space="preserve">супроводжується необхідністю взаємодії із органами влади. </w:t>
      </w:r>
    </w:p>
    <w:p w:rsidR="00C84C42" w:rsidRPr="009E4C45" w:rsidRDefault="00F41CAE" w:rsidP="00F41C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A6242">
        <w:rPr>
          <w:rFonts w:eastAsia="Times New Roman"/>
          <w:sz w:val="26"/>
          <w:szCs w:val="26"/>
          <w:lang w:val="uk-UA"/>
        </w:rPr>
        <w:t xml:space="preserve">Тому доцільним та цілком обґрунтованим у такому випадку є підготовка змін до чинного регуляторного </w:t>
      </w:r>
      <w:proofErr w:type="spellStart"/>
      <w:r w:rsidRPr="00EA6242">
        <w:rPr>
          <w:rFonts w:eastAsia="Times New Roman"/>
          <w:sz w:val="26"/>
          <w:szCs w:val="26"/>
          <w:lang w:val="uk-UA"/>
        </w:rPr>
        <w:t>акта</w:t>
      </w:r>
      <w:proofErr w:type="spellEnd"/>
      <w:r w:rsidRPr="00EA6242">
        <w:rPr>
          <w:rFonts w:eastAsia="Times New Roman"/>
          <w:sz w:val="26"/>
          <w:szCs w:val="26"/>
          <w:lang w:val="uk-UA"/>
        </w:rPr>
        <w:t xml:space="preserve">. </w:t>
      </w:r>
      <w:r w:rsidR="00503DA7" w:rsidRPr="00EA6242">
        <w:rPr>
          <w:rFonts w:eastAsia="Times New Roman"/>
          <w:sz w:val="26"/>
          <w:szCs w:val="26"/>
          <w:lang w:val="uk-UA"/>
        </w:rPr>
        <w:t xml:space="preserve">У зв’язку із цим зазначеним </w:t>
      </w:r>
      <w:proofErr w:type="spellStart"/>
      <w:r w:rsidR="00503DA7" w:rsidRPr="00EA6242">
        <w:rPr>
          <w:rFonts w:eastAsia="Times New Roman"/>
          <w:sz w:val="26"/>
          <w:szCs w:val="26"/>
          <w:lang w:val="uk-UA"/>
        </w:rPr>
        <w:t>проєктом</w:t>
      </w:r>
      <w:proofErr w:type="spellEnd"/>
      <w:r w:rsidR="00503DA7" w:rsidRPr="00EA6242">
        <w:rPr>
          <w:rFonts w:eastAsia="Times New Roman"/>
          <w:sz w:val="26"/>
          <w:szCs w:val="26"/>
          <w:lang w:val="uk-UA"/>
        </w:rPr>
        <w:t xml:space="preserve"> рішення пропонується </w:t>
      </w:r>
      <w:proofErr w:type="spellStart"/>
      <w:r w:rsidR="00503DA7" w:rsidRPr="00EA6242">
        <w:rPr>
          <w:rFonts w:eastAsia="Times New Roman"/>
          <w:sz w:val="26"/>
          <w:szCs w:val="26"/>
          <w:lang w:val="uk-UA"/>
        </w:rPr>
        <w:t>внести</w:t>
      </w:r>
      <w:proofErr w:type="spellEnd"/>
      <w:r w:rsidR="00503DA7" w:rsidRPr="00EA6242">
        <w:rPr>
          <w:rFonts w:eastAsia="Times New Roman"/>
          <w:sz w:val="26"/>
          <w:szCs w:val="26"/>
          <w:lang w:val="uk-UA"/>
        </w:rPr>
        <w:t xml:space="preserve"> зміни до </w:t>
      </w:r>
      <w:r w:rsidR="00503DA7" w:rsidRPr="00EA6242">
        <w:rPr>
          <w:sz w:val="26"/>
          <w:szCs w:val="26"/>
          <w:lang w:val="uk-UA"/>
        </w:rPr>
        <w:t xml:space="preserve">Положення </w:t>
      </w:r>
      <w:r w:rsidR="00503DA7" w:rsidRPr="00EA6242">
        <w:rPr>
          <w:bCs/>
          <w:sz w:val="26"/>
          <w:szCs w:val="26"/>
          <w:lang w:val="uk-UA"/>
        </w:rPr>
        <w:t>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</w:t>
      </w:r>
      <w:r w:rsidR="00503DA7" w:rsidRPr="00EA6242">
        <w:rPr>
          <w:rFonts w:eastAsia="Times New Roman"/>
          <w:sz w:val="26"/>
          <w:szCs w:val="26"/>
          <w:lang w:val="uk-UA"/>
        </w:rPr>
        <w:t>.</w:t>
      </w:r>
    </w:p>
    <w:p w:rsidR="002F33C0" w:rsidRPr="00EA6242" w:rsidRDefault="002F33C0" w:rsidP="002F33C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bdr w:val="none" w:sz="0" w:space="0" w:color="auto" w:frame="1"/>
          <w:lang w:val="uk-UA"/>
        </w:rPr>
      </w:pPr>
    </w:p>
    <w:p w:rsidR="002F33C0" w:rsidRDefault="002F33C0" w:rsidP="00EA6242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bdr w:val="none" w:sz="0" w:space="0" w:color="auto" w:frame="1"/>
          <w:lang w:val="uk-UA"/>
        </w:rPr>
      </w:pPr>
      <w:r w:rsidRPr="0080050B">
        <w:rPr>
          <w:b/>
          <w:i/>
          <w:sz w:val="28"/>
          <w:szCs w:val="28"/>
          <w:bdr w:val="none" w:sz="0" w:space="0" w:color="auto" w:frame="1"/>
          <w:lang w:val="uk-UA"/>
        </w:rPr>
        <w:t>Основні групи (підгрупи), на які проблема справляє вплив:</w:t>
      </w:r>
    </w:p>
    <w:p w:rsidR="00EA6242" w:rsidRPr="00EA6242" w:rsidRDefault="00EA6242" w:rsidP="002F33C0">
      <w:pPr>
        <w:pStyle w:val="a3"/>
        <w:spacing w:before="0" w:beforeAutospacing="0" w:after="0" w:afterAutospacing="0"/>
        <w:ind w:firstLine="709"/>
        <w:jc w:val="both"/>
        <w:rPr>
          <w:b/>
          <w:i/>
          <w:sz w:val="16"/>
          <w:szCs w:val="16"/>
          <w:bdr w:val="none" w:sz="0" w:space="0" w:color="auto" w:frame="1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3"/>
        <w:gridCol w:w="2982"/>
        <w:gridCol w:w="2793"/>
      </w:tblGrid>
      <w:tr w:rsidR="009E4C45" w:rsidRPr="009E4C45" w:rsidTr="00685552">
        <w:tc>
          <w:tcPr>
            <w:tcW w:w="3859" w:type="dxa"/>
          </w:tcPr>
          <w:p w:rsidR="002F33C0" w:rsidRPr="00EA6242" w:rsidRDefault="002F33C0" w:rsidP="00685552">
            <w:pPr>
              <w:pStyle w:val="a3"/>
              <w:jc w:val="center"/>
              <w:rPr>
                <w:b/>
                <w:i/>
                <w:lang w:val="uk-UA"/>
              </w:rPr>
            </w:pPr>
            <w:r w:rsidRPr="00EA6242">
              <w:rPr>
                <w:b/>
                <w:i/>
                <w:lang w:val="uk-UA"/>
              </w:rPr>
              <w:t>Групи (підгрупи)</w:t>
            </w:r>
          </w:p>
        </w:tc>
        <w:tc>
          <w:tcPr>
            <w:tcW w:w="2989" w:type="dxa"/>
          </w:tcPr>
          <w:p w:rsidR="002F33C0" w:rsidRPr="00EA6242" w:rsidRDefault="002F33C0" w:rsidP="00685552">
            <w:pPr>
              <w:pStyle w:val="a3"/>
              <w:jc w:val="center"/>
              <w:rPr>
                <w:b/>
                <w:i/>
                <w:lang w:val="uk-UA"/>
              </w:rPr>
            </w:pPr>
            <w:r w:rsidRPr="00EA6242">
              <w:rPr>
                <w:b/>
                <w:i/>
                <w:lang w:val="uk-UA"/>
              </w:rPr>
              <w:t>Так</w:t>
            </w:r>
          </w:p>
        </w:tc>
        <w:tc>
          <w:tcPr>
            <w:tcW w:w="2800" w:type="dxa"/>
          </w:tcPr>
          <w:p w:rsidR="002F33C0" w:rsidRPr="00EA6242" w:rsidRDefault="002F33C0" w:rsidP="00685552">
            <w:pPr>
              <w:pStyle w:val="a3"/>
              <w:jc w:val="center"/>
              <w:rPr>
                <w:b/>
                <w:i/>
                <w:lang w:val="uk-UA"/>
              </w:rPr>
            </w:pPr>
            <w:r w:rsidRPr="00EA6242">
              <w:rPr>
                <w:b/>
                <w:i/>
                <w:lang w:val="uk-UA"/>
              </w:rPr>
              <w:t>Ні</w:t>
            </w:r>
          </w:p>
        </w:tc>
      </w:tr>
      <w:tr w:rsidR="009E4C45" w:rsidRPr="009E4C45" w:rsidTr="00685552">
        <w:tc>
          <w:tcPr>
            <w:tcW w:w="3859" w:type="dxa"/>
          </w:tcPr>
          <w:p w:rsidR="002F33C0" w:rsidRPr="009E4C45" w:rsidRDefault="0080050B" w:rsidP="0055595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Сумська міська територіальна громада</w:t>
            </w:r>
            <w:r w:rsidR="006434EB">
              <w:rPr>
                <w:lang w:val="uk-UA"/>
              </w:rPr>
              <w:t xml:space="preserve"> (громадяни)</w:t>
            </w:r>
          </w:p>
        </w:tc>
        <w:tc>
          <w:tcPr>
            <w:tcW w:w="2989" w:type="dxa"/>
          </w:tcPr>
          <w:p w:rsidR="002F33C0" w:rsidRPr="009E4C45" w:rsidRDefault="002F33C0" w:rsidP="00685552">
            <w:pPr>
              <w:pStyle w:val="a3"/>
              <w:jc w:val="center"/>
              <w:rPr>
                <w:lang w:val="uk-UA"/>
              </w:rPr>
            </w:pPr>
            <w:r w:rsidRPr="009E4C45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F33C0" w:rsidRPr="009E4C45" w:rsidRDefault="002F33C0" w:rsidP="00685552">
            <w:pPr>
              <w:pStyle w:val="a3"/>
              <w:jc w:val="center"/>
              <w:rPr>
                <w:lang w:val="uk-UA"/>
              </w:rPr>
            </w:pPr>
            <w:r w:rsidRPr="009E4C45">
              <w:rPr>
                <w:lang w:val="uk-UA"/>
              </w:rPr>
              <w:t>-</w:t>
            </w:r>
          </w:p>
        </w:tc>
      </w:tr>
      <w:tr w:rsidR="009E4C45" w:rsidRPr="009E4C45" w:rsidTr="00685552">
        <w:tc>
          <w:tcPr>
            <w:tcW w:w="3859" w:type="dxa"/>
          </w:tcPr>
          <w:p w:rsidR="002F33C0" w:rsidRPr="009E4C45" w:rsidRDefault="0080050B" w:rsidP="0068555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  <w:tc>
          <w:tcPr>
            <w:tcW w:w="2989" w:type="dxa"/>
          </w:tcPr>
          <w:p w:rsidR="002F33C0" w:rsidRPr="009E4C45" w:rsidRDefault="002F33C0" w:rsidP="00685552">
            <w:pPr>
              <w:pStyle w:val="a3"/>
              <w:jc w:val="center"/>
              <w:rPr>
                <w:lang w:val="uk-UA"/>
              </w:rPr>
            </w:pPr>
            <w:r w:rsidRPr="009E4C45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F33C0" w:rsidRPr="009E4C45" w:rsidRDefault="002F33C0" w:rsidP="00685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E4C45" w:rsidRPr="009E4C45" w:rsidTr="00685552">
        <w:tc>
          <w:tcPr>
            <w:tcW w:w="3859" w:type="dxa"/>
          </w:tcPr>
          <w:p w:rsidR="002F33C0" w:rsidRPr="009E4C45" w:rsidRDefault="002F33C0" w:rsidP="00685552">
            <w:pPr>
              <w:pStyle w:val="a3"/>
              <w:jc w:val="both"/>
              <w:rPr>
                <w:lang w:val="uk-UA"/>
              </w:rPr>
            </w:pPr>
            <w:r w:rsidRPr="009E4C45">
              <w:rPr>
                <w:lang w:val="uk-UA"/>
              </w:rPr>
              <w:t>Суб'єкти господарювання,</w:t>
            </w:r>
          </w:p>
        </w:tc>
        <w:tc>
          <w:tcPr>
            <w:tcW w:w="2989" w:type="dxa"/>
          </w:tcPr>
          <w:p w:rsidR="002F33C0" w:rsidRPr="009E4C45" w:rsidRDefault="002F33C0" w:rsidP="00685552">
            <w:pPr>
              <w:pStyle w:val="a3"/>
              <w:jc w:val="center"/>
              <w:rPr>
                <w:lang w:val="uk-UA"/>
              </w:rPr>
            </w:pPr>
            <w:r w:rsidRPr="009E4C45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F33C0" w:rsidRPr="009E4C45" w:rsidRDefault="002F33C0" w:rsidP="00685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E4C45" w:rsidRPr="009E4C45" w:rsidTr="00685552">
        <w:tc>
          <w:tcPr>
            <w:tcW w:w="3859" w:type="dxa"/>
          </w:tcPr>
          <w:p w:rsidR="002F33C0" w:rsidRPr="009E4C45" w:rsidRDefault="002F33C0" w:rsidP="00685552">
            <w:pPr>
              <w:pStyle w:val="a3"/>
              <w:jc w:val="both"/>
              <w:rPr>
                <w:lang w:val="uk-UA"/>
              </w:rPr>
            </w:pPr>
            <w:r w:rsidRPr="009E4C45">
              <w:rPr>
                <w:lang w:val="uk-UA"/>
              </w:rPr>
              <w:t>у тому числі суб'єкти малого підприємництва*</w:t>
            </w:r>
          </w:p>
        </w:tc>
        <w:tc>
          <w:tcPr>
            <w:tcW w:w="2989" w:type="dxa"/>
          </w:tcPr>
          <w:p w:rsidR="002F33C0" w:rsidRPr="009E4C45" w:rsidRDefault="002F33C0" w:rsidP="00685552">
            <w:pPr>
              <w:pStyle w:val="a3"/>
              <w:jc w:val="center"/>
              <w:rPr>
                <w:lang w:val="uk-UA"/>
              </w:rPr>
            </w:pPr>
            <w:r w:rsidRPr="009E4C45">
              <w:rPr>
                <w:lang w:val="uk-UA"/>
              </w:rPr>
              <w:t>+</w:t>
            </w:r>
          </w:p>
        </w:tc>
        <w:tc>
          <w:tcPr>
            <w:tcW w:w="2800" w:type="dxa"/>
          </w:tcPr>
          <w:p w:rsidR="002F33C0" w:rsidRPr="009E4C45" w:rsidRDefault="002F33C0" w:rsidP="00685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4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F33C0" w:rsidRPr="009E4C45" w:rsidRDefault="002F33C0" w:rsidP="002F33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000B57" w:rsidRDefault="00000B57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b/>
          <w:sz w:val="26"/>
          <w:szCs w:val="26"/>
          <w:lang w:val="uk-UA"/>
        </w:rPr>
      </w:pPr>
    </w:p>
    <w:p w:rsidR="00000B57" w:rsidRDefault="00000B57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b/>
          <w:sz w:val="26"/>
          <w:szCs w:val="26"/>
          <w:lang w:val="uk-UA"/>
        </w:rPr>
      </w:pPr>
    </w:p>
    <w:p w:rsidR="00000B57" w:rsidRDefault="00000B57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b/>
          <w:sz w:val="26"/>
          <w:szCs w:val="26"/>
          <w:lang w:val="uk-UA"/>
        </w:rPr>
      </w:pPr>
    </w:p>
    <w:p w:rsidR="006124E3" w:rsidRPr="00A309C0" w:rsidRDefault="006124E3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b/>
          <w:sz w:val="26"/>
          <w:szCs w:val="26"/>
          <w:lang w:val="uk-UA"/>
        </w:rPr>
      </w:pPr>
      <w:r w:rsidRPr="00A309C0">
        <w:rPr>
          <w:rFonts w:eastAsia="Times New Roman"/>
          <w:b/>
          <w:sz w:val="26"/>
          <w:szCs w:val="26"/>
          <w:lang w:val="uk-UA"/>
        </w:rPr>
        <w:lastRenderedPageBreak/>
        <w:t xml:space="preserve">II. </w:t>
      </w:r>
      <w:r w:rsidR="00EA6242" w:rsidRPr="00A309C0">
        <w:rPr>
          <w:rFonts w:eastAsia="Times New Roman"/>
          <w:b/>
          <w:sz w:val="26"/>
          <w:szCs w:val="26"/>
          <w:lang w:val="uk-UA"/>
        </w:rPr>
        <w:t>ЦІЛІ ДЕРЖАВНОГО РЕГУЛЮВАННЯ</w:t>
      </w:r>
    </w:p>
    <w:p w:rsidR="00866E38" w:rsidRPr="00EA6242" w:rsidRDefault="00866E38" w:rsidP="00B820CE">
      <w:pPr>
        <w:pStyle w:val="a3"/>
        <w:spacing w:before="0" w:beforeAutospacing="0" w:after="0" w:afterAutospacing="0"/>
        <w:ind w:firstLine="709"/>
        <w:jc w:val="center"/>
        <w:rPr>
          <w:rFonts w:eastAsia="Times New Roman"/>
          <w:sz w:val="16"/>
          <w:szCs w:val="16"/>
          <w:lang w:val="uk-UA"/>
        </w:rPr>
      </w:pPr>
    </w:p>
    <w:p w:rsidR="006124E3" w:rsidRPr="00C448D1" w:rsidRDefault="00373C6D" w:rsidP="00373C6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C448D1">
        <w:rPr>
          <w:sz w:val="26"/>
          <w:szCs w:val="26"/>
          <w:lang w:val="uk-UA"/>
        </w:rPr>
        <w:t>Шляхом державного регулювання п</w:t>
      </w:r>
      <w:r w:rsidR="001F0346" w:rsidRPr="00C448D1">
        <w:rPr>
          <w:sz w:val="26"/>
          <w:szCs w:val="26"/>
          <w:lang w:val="uk-UA"/>
        </w:rPr>
        <w:t xml:space="preserve">ропонується розв’язати проблему, </w:t>
      </w:r>
      <w:r w:rsidR="006C0C7F" w:rsidRPr="00C448D1">
        <w:rPr>
          <w:sz w:val="26"/>
          <w:szCs w:val="26"/>
          <w:lang w:val="uk-UA"/>
        </w:rPr>
        <w:t>описан</w:t>
      </w:r>
      <w:r w:rsidR="001F0346" w:rsidRPr="00C448D1">
        <w:rPr>
          <w:sz w:val="26"/>
          <w:szCs w:val="26"/>
          <w:lang w:val="uk-UA"/>
        </w:rPr>
        <w:t xml:space="preserve">у </w:t>
      </w:r>
      <w:r w:rsidR="006C0C7F" w:rsidRPr="00C448D1">
        <w:rPr>
          <w:sz w:val="26"/>
          <w:szCs w:val="26"/>
          <w:lang w:val="uk-UA"/>
        </w:rPr>
        <w:t xml:space="preserve">у розділі І </w:t>
      </w:r>
      <w:r w:rsidR="00BA5B8C">
        <w:rPr>
          <w:sz w:val="26"/>
          <w:szCs w:val="26"/>
          <w:lang w:val="uk-UA"/>
        </w:rPr>
        <w:t>Аналізу</w:t>
      </w:r>
      <w:r w:rsidR="00164889" w:rsidRPr="00C448D1">
        <w:rPr>
          <w:sz w:val="26"/>
          <w:szCs w:val="26"/>
          <w:lang w:val="uk-UA"/>
        </w:rPr>
        <w:t>.</w:t>
      </w:r>
    </w:p>
    <w:p w:rsidR="00373C6D" w:rsidRPr="00C448D1" w:rsidRDefault="00373C6D" w:rsidP="00204FE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C448D1">
        <w:rPr>
          <w:sz w:val="26"/>
          <w:szCs w:val="26"/>
          <w:lang w:val="uk-UA"/>
        </w:rPr>
        <w:t>Цілями державного регулювання при цьому є:</w:t>
      </w:r>
    </w:p>
    <w:p w:rsidR="00373C6D" w:rsidRPr="00C448D1" w:rsidRDefault="00373C6D" w:rsidP="00204FE4">
      <w:pPr>
        <w:pStyle w:val="a3"/>
        <w:numPr>
          <w:ilvl w:val="0"/>
          <w:numId w:val="9"/>
        </w:numPr>
        <w:spacing w:before="0" w:beforeAutospacing="0" w:after="0" w:afterAutospacing="0"/>
        <w:ind w:left="709" w:hanging="425"/>
        <w:jc w:val="both"/>
        <w:rPr>
          <w:sz w:val="26"/>
          <w:szCs w:val="26"/>
          <w:lang w:val="uk-UA"/>
        </w:rPr>
      </w:pPr>
      <w:r w:rsidRPr="00C448D1">
        <w:rPr>
          <w:sz w:val="26"/>
          <w:szCs w:val="26"/>
          <w:lang w:val="uk-UA"/>
        </w:rPr>
        <w:t>виконання вимог чинного законодавства;</w:t>
      </w:r>
    </w:p>
    <w:p w:rsidR="0034102D" w:rsidRPr="0034102D" w:rsidRDefault="006F50B4" w:rsidP="0034102D">
      <w:pPr>
        <w:pStyle w:val="a3"/>
        <w:numPr>
          <w:ilvl w:val="0"/>
          <w:numId w:val="9"/>
        </w:numPr>
        <w:spacing w:after="0"/>
        <w:jc w:val="both"/>
        <w:rPr>
          <w:sz w:val="28"/>
          <w:szCs w:val="28"/>
          <w:lang w:val="uk-UA"/>
        </w:rPr>
      </w:pPr>
      <w:r w:rsidRPr="00C448D1">
        <w:rPr>
          <w:sz w:val="26"/>
          <w:szCs w:val="26"/>
          <w:lang w:val="uk-UA"/>
        </w:rPr>
        <w:t>вдосконалення</w:t>
      </w:r>
      <w:r w:rsidR="0034102D" w:rsidRPr="00C448D1">
        <w:rPr>
          <w:sz w:val="26"/>
          <w:szCs w:val="26"/>
          <w:lang w:val="uk-UA"/>
        </w:rPr>
        <w:t xml:space="preserve"> вимог </w:t>
      </w:r>
      <w:r w:rsidRPr="00C448D1">
        <w:rPr>
          <w:sz w:val="26"/>
          <w:szCs w:val="26"/>
          <w:lang w:val="uk-UA"/>
        </w:rPr>
        <w:t xml:space="preserve">щодо </w:t>
      </w:r>
      <w:r w:rsidRPr="00C448D1">
        <w:rPr>
          <w:bCs/>
          <w:sz w:val="26"/>
          <w:szCs w:val="26"/>
          <w:lang w:val="uk-UA"/>
        </w:rPr>
        <w:t>організації сезонної, святкової виїзної торгівлі, надання послуг у сфері розваг та проведення ярмарків на території Сумської міської територіальної громади</w:t>
      </w:r>
      <w:r w:rsidR="0034102D" w:rsidRPr="00C448D1">
        <w:rPr>
          <w:sz w:val="26"/>
          <w:szCs w:val="26"/>
          <w:lang w:val="uk-UA"/>
        </w:rPr>
        <w:t>;</w:t>
      </w:r>
    </w:p>
    <w:p w:rsidR="006F50B4" w:rsidRPr="00C448D1" w:rsidRDefault="0034102D" w:rsidP="006F50B4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  <w:lang w:val="uk-UA"/>
        </w:rPr>
      </w:pPr>
      <w:r w:rsidRPr="00C448D1">
        <w:rPr>
          <w:sz w:val="26"/>
          <w:szCs w:val="26"/>
          <w:lang w:val="uk-UA"/>
        </w:rPr>
        <w:t xml:space="preserve">покращення стандартів безпеки </w:t>
      </w:r>
      <w:r w:rsidR="006F50B4" w:rsidRPr="00C448D1">
        <w:rPr>
          <w:sz w:val="26"/>
          <w:szCs w:val="26"/>
          <w:lang w:val="uk-UA"/>
        </w:rPr>
        <w:t>продажу продовольчих товарів шляхом допуску до торгівлі працівників, у яких наявні особисті медичні книжки встановленого зразка та які пройшли медичні огляди (обстеження);</w:t>
      </w:r>
    </w:p>
    <w:p w:rsidR="003132E8" w:rsidRPr="00C448D1" w:rsidRDefault="003132E8" w:rsidP="003132E8">
      <w:pPr>
        <w:pStyle w:val="a3"/>
        <w:numPr>
          <w:ilvl w:val="0"/>
          <w:numId w:val="9"/>
        </w:numPr>
        <w:spacing w:after="0"/>
        <w:jc w:val="both"/>
        <w:rPr>
          <w:sz w:val="26"/>
          <w:szCs w:val="26"/>
          <w:lang w:val="uk-UA"/>
        </w:rPr>
      </w:pPr>
      <w:r w:rsidRPr="00C448D1">
        <w:rPr>
          <w:sz w:val="26"/>
          <w:szCs w:val="26"/>
          <w:lang w:val="uk-UA"/>
        </w:rPr>
        <w:t>забезпечення дотримання суб’єктами господарювання, які здійснюють сезонну торгівлю, вимог законодавства про працю, тим самим гарантуючи захист соціальних прав найманих працівників</w:t>
      </w:r>
      <w:r w:rsidR="001B263E" w:rsidRPr="00C448D1">
        <w:rPr>
          <w:sz w:val="26"/>
          <w:szCs w:val="26"/>
          <w:lang w:val="uk-UA"/>
        </w:rPr>
        <w:t>;</w:t>
      </w:r>
    </w:p>
    <w:p w:rsidR="00FC5EA9" w:rsidRDefault="0034102D" w:rsidP="00FC5EA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C448D1">
        <w:rPr>
          <w:sz w:val="26"/>
          <w:szCs w:val="26"/>
          <w:lang w:val="uk-UA"/>
        </w:rPr>
        <w:t xml:space="preserve">зменшення кількості звернень громадян </w:t>
      </w:r>
      <w:r w:rsidR="006F50B4" w:rsidRPr="00C448D1">
        <w:rPr>
          <w:sz w:val="26"/>
          <w:szCs w:val="26"/>
          <w:lang w:val="uk-UA"/>
        </w:rPr>
        <w:t xml:space="preserve">щодо випадків неналежного </w:t>
      </w:r>
      <w:r w:rsidR="00A67AB5" w:rsidRPr="00C448D1">
        <w:rPr>
          <w:sz w:val="26"/>
          <w:szCs w:val="26"/>
          <w:lang w:val="uk-UA"/>
        </w:rPr>
        <w:t>облаштування</w:t>
      </w:r>
      <w:r w:rsidR="006F50B4" w:rsidRPr="00C448D1">
        <w:rPr>
          <w:sz w:val="26"/>
          <w:szCs w:val="26"/>
          <w:lang w:val="uk-UA"/>
        </w:rPr>
        <w:t xml:space="preserve"> об’єктів сезонної торгівлі</w:t>
      </w:r>
      <w:r w:rsidR="00A67AB5" w:rsidRPr="00C448D1">
        <w:rPr>
          <w:sz w:val="26"/>
          <w:szCs w:val="26"/>
          <w:lang w:val="uk-UA"/>
        </w:rPr>
        <w:t xml:space="preserve"> біля закладів ресторанного господарства в частині розміщення огорож стаціонарного характеру, встановлення подіумів та настилів, що перешкоджає вільному пересуванню пішоходів по тротуару та обмежує доступ до </w:t>
      </w:r>
      <w:r w:rsidR="006A5063">
        <w:rPr>
          <w:sz w:val="26"/>
          <w:szCs w:val="26"/>
          <w:lang w:val="uk-UA"/>
        </w:rPr>
        <w:t>сезонного</w:t>
      </w:r>
      <w:r w:rsidR="00A67AB5" w:rsidRPr="00C448D1">
        <w:rPr>
          <w:sz w:val="26"/>
          <w:szCs w:val="26"/>
          <w:lang w:val="uk-UA"/>
        </w:rPr>
        <w:t xml:space="preserve"> майданчику осіб з інвалідністю та </w:t>
      </w:r>
      <w:proofErr w:type="spellStart"/>
      <w:r w:rsidR="00A67AB5" w:rsidRPr="00C448D1">
        <w:rPr>
          <w:sz w:val="26"/>
          <w:szCs w:val="26"/>
          <w:lang w:val="uk-UA"/>
        </w:rPr>
        <w:t>маломобільних</w:t>
      </w:r>
      <w:proofErr w:type="spellEnd"/>
      <w:r w:rsidR="00A67AB5" w:rsidRPr="00C448D1">
        <w:rPr>
          <w:sz w:val="26"/>
          <w:szCs w:val="26"/>
          <w:lang w:val="uk-UA"/>
        </w:rPr>
        <w:t xml:space="preserve"> груп населення</w:t>
      </w:r>
      <w:r w:rsidR="006F50B4" w:rsidRPr="00C448D1">
        <w:rPr>
          <w:sz w:val="26"/>
          <w:szCs w:val="26"/>
          <w:lang w:val="uk-UA"/>
        </w:rPr>
        <w:t>;</w:t>
      </w:r>
    </w:p>
    <w:p w:rsidR="00350C38" w:rsidRDefault="00204FE4" w:rsidP="00FC5EA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FC5EA9">
        <w:rPr>
          <w:sz w:val="26"/>
          <w:szCs w:val="26"/>
          <w:lang w:val="uk-UA"/>
        </w:rPr>
        <w:t>запобігання випадкам</w:t>
      </w:r>
      <w:r w:rsidR="00CD4220" w:rsidRPr="00FC5EA9">
        <w:rPr>
          <w:sz w:val="26"/>
          <w:szCs w:val="26"/>
          <w:lang w:val="uk-UA"/>
        </w:rPr>
        <w:t xml:space="preserve"> звернень </w:t>
      </w:r>
      <w:r w:rsidR="00947A4B" w:rsidRPr="00FC5EA9">
        <w:rPr>
          <w:sz w:val="26"/>
          <w:szCs w:val="26"/>
          <w:lang w:val="uk-UA"/>
        </w:rPr>
        <w:t xml:space="preserve">до органів місцевого самоврядування </w:t>
      </w:r>
      <w:r w:rsidR="00CD4220" w:rsidRPr="00FC5EA9">
        <w:rPr>
          <w:sz w:val="26"/>
          <w:szCs w:val="26"/>
          <w:lang w:val="uk-UA"/>
        </w:rPr>
        <w:t xml:space="preserve">від власників/користувачів приміщень, біля яких </w:t>
      </w:r>
      <w:r w:rsidR="00947A4B" w:rsidRPr="00FC5EA9">
        <w:rPr>
          <w:sz w:val="26"/>
          <w:szCs w:val="26"/>
          <w:lang w:val="uk-UA"/>
        </w:rPr>
        <w:t xml:space="preserve">розміщено </w:t>
      </w:r>
      <w:r w:rsidR="00CD4220" w:rsidRPr="00FC5EA9">
        <w:rPr>
          <w:sz w:val="26"/>
          <w:szCs w:val="26"/>
          <w:lang w:val="uk-UA"/>
        </w:rPr>
        <w:t xml:space="preserve">ОСТ </w:t>
      </w:r>
      <w:r w:rsidR="00C30CDA" w:rsidRPr="00FC5EA9">
        <w:rPr>
          <w:sz w:val="26"/>
          <w:szCs w:val="26"/>
          <w:lang w:val="uk-UA"/>
        </w:rPr>
        <w:t>(відкрит</w:t>
      </w:r>
      <w:r w:rsidR="00FC5EA9" w:rsidRPr="00FC5EA9">
        <w:rPr>
          <w:sz w:val="26"/>
          <w:szCs w:val="26"/>
          <w:lang w:val="uk-UA"/>
        </w:rPr>
        <w:t>ий</w:t>
      </w:r>
      <w:r w:rsidR="00C30CDA" w:rsidRPr="00FC5EA9">
        <w:rPr>
          <w:sz w:val="26"/>
          <w:szCs w:val="26"/>
          <w:lang w:val="uk-UA"/>
        </w:rPr>
        <w:t xml:space="preserve"> сезонн</w:t>
      </w:r>
      <w:r w:rsidR="00FC5EA9" w:rsidRPr="00FC5EA9">
        <w:rPr>
          <w:sz w:val="26"/>
          <w:szCs w:val="26"/>
          <w:lang w:val="uk-UA"/>
        </w:rPr>
        <w:t>ий</w:t>
      </w:r>
      <w:r w:rsidR="00C30CDA" w:rsidRPr="00FC5EA9">
        <w:rPr>
          <w:sz w:val="26"/>
          <w:szCs w:val="26"/>
          <w:lang w:val="uk-UA"/>
        </w:rPr>
        <w:t xml:space="preserve"> майданчик)</w:t>
      </w:r>
      <w:r w:rsidR="00947A4B" w:rsidRPr="00FC5EA9">
        <w:rPr>
          <w:sz w:val="26"/>
          <w:szCs w:val="26"/>
          <w:lang w:val="uk-UA"/>
        </w:rPr>
        <w:t xml:space="preserve"> </w:t>
      </w:r>
      <w:r w:rsidRPr="00FC5EA9">
        <w:rPr>
          <w:sz w:val="26"/>
          <w:szCs w:val="26"/>
          <w:lang w:val="uk-UA"/>
        </w:rPr>
        <w:t>без</w:t>
      </w:r>
      <w:r w:rsidR="00947A4B" w:rsidRPr="00FC5EA9">
        <w:rPr>
          <w:sz w:val="26"/>
          <w:szCs w:val="26"/>
          <w:lang w:val="uk-UA"/>
        </w:rPr>
        <w:t xml:space="preserve"> попереднього погодження</w:t>
      </w:r>
      <w:r w:rsidR="00B01F9B" w:rsidRPr="00FC5EA9">
        <w:rPr>
          <w:sz w:val="26"/>
          <w:szCs w:val="26"/>
          <w:lang w:val="uk-UA"/>
        </w:rPr>
        <w:t xml:space="preserve"> </w:t>
      </w:r>
      <w:r w:rsidRPr="00FC5EA9">
        <w:rPr>
          <w:sz w:val="26"/>
          <w:szCs w:val="26"/>
          <w:lang w:val="uk-UA"/>
        </w:rPr>
        <w:t xml:space="preserve">такого </w:t>
      </w:r>
      <w:r w:rsidR="00B01F9B" w:rsidRPr="00FC5EA9">
        <w:rPr>
          <w:sz w:val="26"/>
          <w:szCs w:val="26"/>
          <w:lang w:val="uk-UA"/>
        </w:rPr>
        <w:t>розміщення</w:t>
      </w:r>
      <w:r w:rsidR="00515B09">
        <w:rPr>
          <w:sz w:val="26"/>
          <w:szCs w:val="26"/>
          <w:lang w:val="uk-UA"/>
        </w:rPr>
        <w:t>;</w:t>
      </w:r>
    </w:p>
    <w:p w:rsidR="00515B09" w:rsidRPr="00FC5EA9" w:rsidRDefault="00515B09" w:rsidP="00515B09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приведення у відповідність складових розрахунку сплати пайової участі </w:t>
      </w:r>
      <w:r w:rsidRPr="00515B09">
        <w:rPr>
          <w:sz w:val="26"/>
          <w:szCs w:val="26"/>
          <w:lang w:val="uk-UA"/>
        </w:rPr>
        <w:t>суб’єктами господарювання, що здійснюють сезонну торгівлю, надають послуги у сфері розваг та проводять ярмарки чинним нормативно – правовим документам, в частині встановлення вартості нормативної грошової оцінки земель, що підлягає щорічній індексації відповідно до вимог діючого законодавства.</w:t>
      </w:r>
    </w:p>
    <w:p w:rsidR="006C0C7F" w:rsidRDefault="009768BE" w:rsidP="00866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C448D1">
        <w:rPr>
          <w:sz w:val="26"/>
          <w:szCs w:val="26"/>
          <w:lang w:val="uk-UA"/>
        </w:rPr>
        <w:t xml:space="preserve">В аспекті часового виміру цілі державного регулювання безпосередньо пов’язані із строком дії вказаного регуляторного </w:t>
      </w:r>
      <w:proofErr w:type="spellStart"/>
      <w:r w:rsidRPr="00C448D1">
        <w:rPr>
          <w:sz w:val="26"/>
          <w:szCs w:val="26"/>
          <w:lang w:val="uk-UA"/>
        </w:rPr>
        <w:t>акта</w:t>
      </w:r>
      <w:proofErr w:type="spellEnd"/>
      <w:r w:rsidRPr="00C448D1">
        <w:rPr>
          <w:sz w:val="26"/>
          <w:szCs w:val="26"/>
          <w:lang w:val="uk-UA"/>
        </w:rPr>
        <w:t>, що є необмеженим з моменту набрання його чинності, із можливістю внесення до</w:t>
      </w:r>
      <w:r w:rsidR="00014C42" w:rsidRPr="00C448D1">
        <w:rPr>
          <w:sz w:val="26"/>
          <w:szCs w:val="26"/>
          <w:lang w:val="uk-UA"/>
        </w:rPr>
        <w:t xml:space="preserve"> нього змін та втрати чинності </w:t>
      </w:r>
      <w:r w:rsidRPr="00C448D1">
        <w:rPr>
          <w:sz w:val="26"/>
          <w:szCs w:val="26"/>
          <w:lang w:val="uk-UA"/>
        </w:rPr>
        <w:t>у разі зміни чинного законодавства.</w:t>
      </w:r>
    </w:p>
    <w:p w:rsidR="00F900DF" w:rsidRPr="00F900DF" w:rsidRDefault="00F900DF" w:rsidP="00866E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124E3" w:rsidRPr="00A309C0" w:rsidRDefault="006124E3" w:rsidP="00B11547">
      <w:pPr>
        <w:pStyle w:val="3"/>
        <w:spacing w:before="0" w:beforeAutospacing="0" w:after="0" w:afterAutospacing="0"/>
        <w:jc w:val="center"/>
        <w:rPr>
          <w:rFonts w:eastAsia="Times New Roman"/>
          <w:sz w:val="26"/>
          <w:szCs w:val="26"/>
          <w:lang w:val="uk-UA"/>
        </w:rPr>
      </w:pPr>
      <w:r w:rsidRPr="00A309C0">
        <w:rPr>
          <w:rFonts w:eastAsia="Times New Roman"/>
          <w:sz w:val="26"/>
          <w:szCs w:val="26"/>
          <w:lang w:val="uk-UA"/>
        </w:rPr>
        <w:t xml:space="preserve">III. </w:t>
      </w:r>
      <w:r w:rsidR="00C448D1" w:rsidRPr="00A309C0">
        <w:rPr>
          <w:rFonts w:eastAsia="Times New Roman"/>
          <w:sz w:val="26"/>
          <w:szCs w:val="26"/>
          <w:lang w:val="uk-UA"/>
        </w:rPr>
        <w:t>ВИЗНАЧЕННЯ ТА ОЦІНКА АЛЬТЕРНАТИВНИХ СПОСОБІВ ДОСЯГНЕННЯ ЦІЛЕЙ</w:t>
      </w:r>
    </w:p>
    <w:p w:rsidR="00B11547" w:rsidRPr="00F900DF" w:rsidRDefault="00B11547" w:rsidP="00B11547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6124E3" w:rsidRPr="009E4C45" w:rsidRDefault="006124E3" w:rsidP="00B11547">
      <w:pPr>
        <w:pStyle w:val="a3"/>
        <w:spacing w:before="0" w:beforeAutospacing="0" w:after="0" w:afterAutospacing="0"/>
        <w:ind w:firstLine="709"/>
        <w:rPr>
          <w:b/>
          <w:i/>
          <w:sz w:val="28"/>
          <w:szCs w:val="28"/>
          <w:u w:val="single"/>
          <w:lang w:val="uk-UA"/>
        </w:rPr>
      </w:pPr>
      <w:r w:rsidRPr="009E4C45">
        <w:rPr>
          <w:b/>
          <w:i/>
          <w:sz w:val="28"/>
          <w:szCs w:val="28"/>
          <w:u w:val="single"/>
          <w:lang w:val="uk-UA"/>
        </w:rPr>
        <w:t>1. Визначення альтернативних способів</w:t>
      </w:r>
      <w:r w:rsidR="00622C47" w:rsidRPr="009E4C45">
        <w:rPr>
          <w:b/>
          <w:i/>
          <w:sz w:val="28"/>
          <w:szCs w:val="28"/>
          <w:u w:val="single"/>
          <w:lang w:val="uk-UA"/>
        </w:rPr>
        <w:t>:</w:t>
      </w:r>
    </w:p>
    <w:p w:rsidR="006124E3" w:rsidRPr="00C448D1" w:rsidRDefault="006124E3" w:rsidP="00027D9C">
      <w:pPr>
        <w:pStyle w:val="a3"/>
        <w:spacing w:before="0" w:beforeAutospacing="0" w:after="0" w:afterAutospacing="0"/>
        <w:ind w:firstLine="709"/>
        <w:rPr>
          <w:sz w:val="10"/>
          <w:szCs w:val="10"/>
          <w:lang w:val="uk-UA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6961"/>
      </w:tblGrid>
      <w:tr w:rsidR="009E4C45" w:rsidRPr="00C448D1" w:rsidTr="00301B81">
        <w:tc>
          <w:tcPr>
            <w:tcW w:w="2667" w:type="dxa"/>
          </w:tcPr>
          <w:p w:rsidR="006124E3" w:rsidRPr="00C448D1" w:rsidRDefault="006124E3" w:rsidP="006124E3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448D1">
              <w:rPr>
                <w:b/>
                <w:i/>
                <w:sz w:val="22"/>
                <w:szCs w:val="22"/>
                <w:lang w:val="uk-UA"/>
              </w:rPr>
              <w:t>Вид альтернативи</w:t>
            </w:r>
          </w:p>
        </w:tc>
        <w:tc>
          <w:tcPr>
            <w:tcW w:w="6961" w:type="dxa"/>
          </w:tcPr>
          <w:p w:rsidR="006124E3" w:rsidRPr="00C448D1" w:rsidRDefault="006124E3" w:rsidP="006124E3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448D1">
              <w:rPr>
                <w:b/>
                <w:i/>
                <w:sz w:val="22"/>
                <w:szCs w:val="22"/>
                <w:lang w:val="uk-UA"/>
              </w:rPr>
              <w:t>Опис альтернативи</w:t>
            </w:r>
          </w:p>
        </w:tc>
      </w:tr>
      <w:tr w:rsidR="009E4C45" w:rsidRPr="001E6F50" w:rsidTr="00301B81">
        <w:tc>
          <w:tcPr>
            <w:tcW w:w="2667" w:type="dxa"/>
          </w:tcPr>
          <w:p w:rsidR="006124E3" w:rsidRPr="00C448D1" w:rsidRDefault="008D0B77" w:rsidP="00C04DF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>Альтернатива 1</w:t>
            </w:r>
          </w:p>
          <w:p w:rsidR="008D0B77" w:rsidRPr="00C448D1" w:rsidRDefault="00C04DF2" w:rsidP="00C04DF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>Обраний спосіб (п</w:t>
            </w:r>
            <w:r w:rsidR="002D7CCF" w:rsidRPr="00C448D1">
              <w:rPr>
                <w:sz w:val="22"/>
                <w:szCs w:val="22"/>
                <w:lang w:val="uk-UA"/>
              </w:rPr>
              <w:t xml:space="preserve">рийняття регуляторного </w:t>
            </w:r>
            <w:proofErr w:type="spellStart"/>
            <w:r w:rsidR="002D7CCF" w:rsidRPr="00C448D1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Pr="00C448D1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6961" w:type="dxa"/>
          </w:tcPr>
          <w:p w:rsidR="00C448D1" w:rsidRDefault="00D856AC" w:rsidP="00C448D1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C448D1">
              <w:rPr>
                <w:rFonts w:eastAsia="Times New Roman"/>
                <w:sz w:val="22"/>
                <w:szCs w:val="22"/>
                <w:lang w:val="uk-UA"/>
              </w:rPr>
              <w:t>Вне</w:t>
            </w:r>
            <w:r w:rsidR="002D7CCF" w:rsidRPr="00C448D1">
              <w:rPr>
                <w:rFonts w:eastAsia="Times New Roman"/>
                <w:sz w:val="22"/>
                <w:szCs w:val="22"/>
                <w:lang w:val="uk-UA"/>
              </w:rPr>
              <w:t xml:space="preserve">сення змін до регуляторного </w:t>
            </w:r>
            <w:proofErr w:type="spellStart"/>
            <w:r w:rsidR="002D7CCF" w:rsidRPr="00C448D1">
              <w:rPr>
                <w:rFonts w:eastAsia="Times New Roman"/>
                <w:sz w:val="22"/>
                <w:szCs w:val="22"/>
                <w:lang w:val="uk-UA"/>
              </w:rPr>
              <w:t>акта</w:t>
            </w:r>
            <w:proofErr w:type="spellEnd"/>
            <w:r w:rsidR="00E52714" w:rsidRPr="00C448D1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76383D" w:rsidRPr="00C448D1">
              <w:rPr>
                <w:rFonts w:eastAsia="Times New Roman"/>
                <w:sz w:val="22"/>
                <w:szCs w:val="22"/>
                <w:lang w:val="uk-UA"/>
              </w:rPr>
              <w:t>вдосконалить</w:t>
            </w:r>
            <w:r w:rsidRPr="00C448D1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9768BE" w:rsidRPr="00C448D1">
              <w:rPr>
                <w:rFonts w:eastAsia="Times New Roman"/>
                <w:sz w:val="22"/>
                <w:szCs w:val="22"/>
                <w:lang w:val="uk-UA"/>
              </w:rPr>
              <w:t xml:space="preserve">механізм правового регулювання відносин у сфері організації та здійснення сезонної, святкової виїзної торгівлі, надання послуг у сфері розваг та проведення ярмарків на території Сумської міської територіальної громади, </w:t>
            </w:r>
            <w:r w:rsidR="002A009B" w:rsidRPr="00C448D1">
              <w:rPr>
                <w:rFonts w:eastAsia="Times New Roman"/>
                <w:sz w:val="22"/>
                <w:szCs w:val="22"/>
                <w:lang w:val="uk-UA"/>
              </w:rPr>
              <w:t>забезпечення</w:t>
            </w:r>
            <w:r w:rsidR="00A606E6" w:rsidRPr="00C448D1">
              <w:rPr>
                <w:rFonts w:eastAsia="Times New Roman"/>
                <w:sz w:val="22"/>
                <w:szCs w:val="22"/>
                <w:lang w:val="uk-UA"/>
              </w:rPr>
              <w:t xml:space="preserve"> стандартів безпеки продажу продовольчих товарів</w:t>
            </w:r>
            <w:r w:rsidR="00E4521E" w:rsidRPr="00C448D1">
              <w:rPr>
                <w:rFonts w:eastAsia="Times New Roman"/>
                <w:sz w:val="22"/>
                <w:szCs w:val="22"/>
                <w:lang w:val="uk-UA"/>
              </w:rPr>
              <w:t>,</w:t>
            </w:r>
            <w:r w:rsidR="00A606E6" w:rsidRPr="00C448D1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9768BE" w:rsidRPr="00C448D1">
              <w:rPr>
                <w:rFonts w:eastAsia="Times New Roman"/>
                <w:sz w:val="22"/>
                <w:szCs w:val="22"/>
                <w:lang w:val="uk-UA"/>
              </w:rPr>
              <w:t>покращення благоустрою</w:t>
            </w:r>
            <w:r w:rsidR="00430863" w:rsidRPr="00C448D1">
              <w:rPr>
                <w:rFonts w:eastAsia="Times New Roman"/>
                <w:sz w:val="22"/>
                <w:szCs w:val="22"/>
                <w:lang w:val="uk-UA"/>
              </w:rPr>
              <w:t xml:space="preserve"> та</w:t>
            </w:r>
            <w:r w:rsidR="009768BE" w:rsidRPr="00C448D1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430863" w:rsidRPr="00C448D1">
              <w:rPr>
                <w:rFonts w:eastAsia="Times New Roman"/>
                <w:sz w:val="22"/>
                <w:szCs w:val="22"/>
                <w:lang w:val="uk-UA"/>
              </w:rPr>
              <w:t>естетичного вигляду міста шляхом встановлення єдиних правил</w:t>
            </w:r>
            <w:r w:rsidR="002A009B" w:rsidRPr="00C448D1">
              <w:rPr>
                <w:sz w:val="22"/>
                <w:szCs w:val="22"/>
                <w:lang w:val="uk-UA"/>
              </w:rPr>
              <w:t xml:space="preserve"> </w:t>
            </w:r>
            <w:r w:rsidR="002A009B" w:rsidRPr="00C448D1">
              <w:rPr>
                <w:rFonts w:eastAsia="Times New Roman"/>
                <w:sz w:val="22"/>
                <w:szCs w:val="22"/>
                <w:lang w:val="uk-UA"/>
              </w:rPr>
              <w:t xml:space="preserve">до облаштування та зовнішнього вигляду </w:t>
            </w:r>
            <w:r w:rsidR="005E1BE5" w:rsidRPr="00C448D1">
              <w:rPr>
                <w:rFonts w:eastAsia="Times New Roman"/>
                <w:sz w:val="22"/>
                <w:szCs w:val="22"/>
                <w:lang w:val="uk-UA"/>
              </w:rPr>
              <w:t xml:space="preserve">відкритих </w:t>
            </w:r>
            <w:r w:rsidR="00C10E8E">
              <w:rPr>
                <w:rFonts w:eastAsia="Times New Roman"/>
                <w:sz w:val="22"/>
                <w:szCs w:val="22"/>
                <w:lang w:val="uk-UA"/>
              </w:rPr>
              <w:t>сезонних</w:t>
            </w:r>
            <w:r w:rsidR="002A009B" w:rsidRPr="00C448D1">
              <w:rPr>
                <w:rFonts w:eastAsia="Times New Roman"/>
                <w:sz w:val="22"/>
                <w:szCs w:val="22"/>
                <w:lang w:val="uk-UA"/>
              </w:rPr>
              <w:t xml:space="preserve"> майданчиків</w:t>
            </w:r>
            <w:r w:rsidR="009768BE" w:rsidRPr="00C448D1">
              <w:rPr>
                <w:rFonts w:eastAsia="Times New Roman"/>
                <w:sz w:val="22"/>
                <w:szCs w:val="22"/>
                <w:lang w:val="uk-UA"/>
              </w:rPr>
              <w:t>, підвищення взаємодії органу місцевого самоврядування та суб’єктів господарювання</w:t>
            </w:r>
            <w:r w:rsidR="00A606E6" w:rsidRPr="00C448D1">
              <w:rPr>
                <w:rFonts w:eastAsia="Times New Roman"/>
                <w:sz w:val="22"/>
                <w:szCs w:val="22"/>
                <w:lang w:val="uk-UA"/>
              </w:rPr>
              <w:t xml:space="preserve"> тощо</w:t>
            </w:r>
            <w:r w:rsidR="00352B8C" w:rsidRPr="00C448D1">
              <w:rPr>
                <w:rFonts w:eastAsia="Times New Roman"/>
                <w:sz w:val="22"/>
                <w:szCs w:val="22"/>
                <w:lang w:val="uk-UA"/>
              </w:rPr>
              <w:t>.</w:t>
            </w:r>
          </w:p>
          <w:p w:rsidR="00C448D1" w:rsidRPr="00C448D1" w:rsidRDefault="00C448D1" w:rsidP="00C448D1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9E4C45" w:rsidRPr="00C448D1" w:rsidTr="00301B81">
        <w:tc>
          <w:tcPr>
            <w:tcW w:w="2667" w:type="dxa"/>
          </w:tcPr>
          <w:p w:rsidR="008D0B77" w:rsidRPr="00C448D1" w:rsidRDefault="00D856AC" w:rsidP="008D0B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448D1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Альтернатива 2</w:t>
            </w:r>
          </w:p>
          <w:p w:rsidR="00301B81" w:rsidRPr="00C448D1" w:rsidRDefault="00C04DF2" w:rsidP="00C04DF2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48D1">
              <w:rPr>
                <w:rFonts w:ascii="Times New Roman" w:eastAsia="Times New Roman" w:hAnsi="Times New Roman" w:cs="Times New Roman"/>
                <w:lang w:val="uk-UA"/>
              </w:rPr>
              <w:t>Існуюче регулювання (</w:t>
            </w:r>
            <w:r w:rsidR="00D856AC" w:rsidRPr="00C448D1">
              <w:rPr>
                <w:rFonts w:ascii="Times New Roman" w:eastAsia="Times New Roman" w:hAnsi="Times New Roman" w:cs="Times New Roman"/>
                <w:lang w:val="uk-UA"/>
              </w:rPr>
              <w:t>залишення існуючої на даний момент ситуації без змін)</w:t>
            </w:r>
          </w:p>
        </w:tc>
        <w:tc>
          <w:tcPr>
            <w:tcW w:w="6961" w:type="dxa"/>
          </w:tcPr>
          <w:p w:rsidR="00065380" w:rsidRPr="00C448D1" w:rsidRDefault="00D4356D" w:rsidP="00065380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 xml:space="preserve">Альтернатива не </w:t>
            </w:r>
            <w:r w:rsidR="00065380" w:rsidRPr="00C448D1">
              <w:rPr>
                <w:sz w:val="22"/>
                <w:szCs w:val="22"/>
                <w:lang w:val="uk-UA"/>
              </w:rPr>
              <w:t>вирішує проблемні питання у повному обсязі</w:t>
            </w:r>
            <w:r w:rsidR="00065380" w:rsidRPr="00C448D1">
              <w:rPr>
                <w:bCs/>
                <w:sz w:val="22"/>
                <w:szCs w:val="22"/>
                <w:lang w:val="uk-UA"/>
              </w:rPr>
              <w:t>, тому</w:t>
            </w:r>
            <w:r w:rsidR="001D4524" w:rsidRPr="00C448D1">
              <w:rPr>
                <w:bCs/>
                <w:sz w:val="22"/>
                <w:szCs w:val="22"/>
                <w:lang w:val="uk-UA"/>
              </w:rPr>
              <w:t xml:space="preserve"> порівняно із іншою альтернативою</w:t>
            </w:r>
            <w:r w:rsidR="00065380" w:rsidRPr="00C448D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065380" w:rsidRPr="00C448D1">
              <w:rPr>
                <w:b/>
                <w:bCs/>
                <w:sz w:val="22"/>
                <w:szCs w:val="22"/>
                <w:u w:val="single"/>
                <w:lang w:val="uk-UA"/>
              </w:rPr>
              <w:t>спосіб є неприйнятним</w:t>
            </w:r>
          </w:p>
          <w:p w:rsidR="006124E3" w:rsidRPr="00C448D1" w:rsidRDefault="006124E3" w:rsidP="00356A42">
            <w:pPr>
              <w:pStyle w:val="a3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</w:tbl>
    <w:p w:rsidR="00622C47" w:rsidRPr="00A309C0" w:rsidRDefault="00622C47" w:rsidP="00027D9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6124E3" w:rsidRPr="009E4C45" w:rsidRDefault="006124E3" w:rsidP="00027D9C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9E4C45">
        <w:rPr>
          <w:b/>
          <w:i/>
          <w:sz w:val="28"/>
          <w:szCs w:val="28"/>
          <w:u w:val="single"/>
          <w:lang w:val="uk-UA"/>
        </w:rPr>
        <w:t>2. Оцінка вибраних альтернативних способів досягнення цілей</w:t>
      </w:r>
    </w:p>
    <w:p w:rsidR="008854D0" w:rsidRPr="00C448D1" w:rsidRDefault="008854D0" w:rsidP="00027D9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6124E3" w:rsidRPr="009E4C45" w:rsidRDefault="006124E3" w:rsidP="00027D9C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9E4C45">
        <w:rPr>
          <w:b/>
          <w:i/>
          <w:sz w:val="28"/>
          <w:szCs w:val="28"/>
          <w:lang w:val="uk-UA"/>
        </w:rPr>
        <w:t>Оцінка вп</w:t>
      </w:r>
      <w:r w:rsidR="00811735">
        <w:rPr>
          <w:b/>
          <w:i/>
          <w:sz w:val="28"/>
          <w:szCs w:val="28"/>
          <w:lang w:val="uk-UA"/>
        </w:rPr>
        <w:t>ливу на сферу інтересів органу місцевого самоврядування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4120"/>
        <w:gridCol w:w="3267"/>
      </w:tblGrid>
      <w:tr w:rsidR="009E4C45" w:rsidRPr="00C448D1" w:rsidTr="00947977">
        <w:tc>
          <w:tcPr>
            <w:tcW w:w="2241" w:type="dxa"/>
          </w:tcPr>
          <w:p w:rsidR="006124E3" w:rsidRPr="00C448D1" w:rsidRDefault="006124E3" w:rsidP="006124E3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448D1">
              <w:rPr>
                <w:b/>
                <w:i/>
                <w:sz w:val="22"/>
                <w:szCs w:val="22"/>
                <w:lang w:val="uk-UA"/>
              </w:rPr>
              <w:t>Вид альтернативи</w:t>
            </w:r>
          </w:p>
        </w:tc>
        <w:tc>
          <w:tcPr>
            <w:tcW w:w="4120" w:type="dxa"/>
          </w:tcPr>
          <w:p w:rsidR="006124E3" w:rsidRPr="00C448D1" w:rsidRDefault="006124E3" w:rsidP="006124E3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448D1">
              <w:rPr>
                <w:b/>
                <w:i/>
                <w:sz w:val="22"/>
                <w:szCs w:val="22"/>
                <w:lang w:val="uk-UA"/>
              </w:rPr>
              <w:t>Вигоди</w:t>
            </w:r>
          </w:p>
        </w:tc>
        <w:tc>
          <w:tcPr>
            <w:tcW w:w="3267" w:type="dxa"/>
          </w:tcPr>
          <w:p w:rsidR="006124E3" w:rsidRPr="00C448D1" w:rsidRDefault="006124E3" w:rsidP="006124E3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C448D1">
              <w:rPr>
                <w:b/>
                <w:i/>
                <w:sz w:val="22"/>
                <w:szCs w:val="22"/>
                <w:lang w:val="uk-UA"/>
              </w:rPr>
              <w:t>Витрати</w:t>
            </w:r>
          </w:p>
        </w:tc>
      </w:tr>
      <w:tr w:rsidR="009E4C45" w:rsidRPr="00C448D1" w:rsidTr="00947977">
        <w:tc>
          <w:tcPr>
            <w:tcW w:w="2241" w:type="dxa"/>
          </w:tcPr>
          <w:p w:rsidR="006124E3" w:rsidRPr="00C448D1" w:rsidRDefault="006124E3" w:rsidP="006124E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4120" w:type="dxa"/>
          </w:tcPr>
          <w:p w:rsidR="00536FAA" w:rsidRPr="00C448D1" w:rsidRDefault="00D95D34" w:rsidP="00C10E8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>Впорядкування розміщення об’єктів сезонної торгівлі біля закладів ресторанного господарства</w:t>
            </w:r>
            <w:r w:rsidR="00A44A3A" w:rsidRPr="00C448D1">
              <w:rPr>
                <w:sz w:val="22"/>
                <w:szCs w:val="22"/>
                <w:lang w:val="uk-UA"/>
              </w:rPr>
              <w:t xml:space="preserve"> з урахуванням</w:t>
            </w:r>
            <w:r w:rsidR="00B55B02" w:rsidRPr="00C448D1">
              <w:rPr>
                <w:sz w:val="22"/>
                <w:szCs w:val="22"/>
                <w:lang w:val="uk-UA"/>
              </w:rPr>
              <w:t xml:space="preserve"> архітектурної забудови</w:t>
            </w:r>
            <w:r w:rsidR="006A5063">
              <w:rPr>
                <w:sz w:val="22"/>
                <w:szCs w:val="22"/>
                <w:lang w:val="uk-UA"/>
              </w:rPr>
              <w:t xml:space="preserve"> </w:t>
            </w:r>
            <w:r w:rsidR="005E3BB1" w:rsidRPr="00C448D1">
              <w:rPr>
                <w:sz w:val="22"/>
                <w:szCs w:val="22"/>
                <w:lang w:val="uk-UA"/>
              </w:rPr>
              <w:t xml:space="preserve">та </w:t>
            </w:r>
            <w:r w:rsidR="00862204" w:rsidRPr="00C448D1">
              <w:rPr>
                <w:sz w:val="22"/>
                <w:szCs w:val="22"/>
                <w:lang w:val="uk-UA"/>
              </w:rPr>
              <w:t xml:space="preserve">формування </w:t>
            </w:r>
            <w:r w:rsidR="005E3BB1" w:rsidRPr="00C448D1">
              <w:rPr>
                <w:sz w:val="22"/>
                <w:szCs w:val="22"/>
                <w:lang w:val="uk-UA"/>
              </w:rPr>
              <w:t>пішохідн</w:t>
            </w:r>
            <w:r w:rsidR="00D36F7B" w:rsidRPr="00C448D1">
              <w:rPr>
                <w:sz w:val="22"/>
                <w:szCs w:val="22"/>
                <w:lang w:val="uk-UA"/>
              </w:rPr>
              <w:t>их</w:t>
            </w:r>
            <w:r w:rsidR="005E3BB1" w:rsidRPr="00C448D1">
              <w:rPr>
                <w:sz w:val="22"/>
                <w:szCs w:val="22"/>
                <w:lang w:val="uk-UA"/>
              </w:rPr>
              <w:t xml:space="preserve"> зон </w:t>
            </w:r>
            <w:r w:rsidR="00BF50BD" w:rsidRPr="00C448D1">
              <w:rPr>
                <w:sz w:val="22"/>
                <w:szCs w:val="22"/>
                <w:lang w:val="uk-UA"/>
              </w:rPr>
              <w:t>міста</w:t>
            </w:r>
            <w:r w:rsidR="00A44A3A" w:rsidRPr="00C448D1">
              <w:rPr>
                <w:sz w:val="22"/>
                <w:szCs w:val="22"/>
                <w:lang w:val="uk-UA"/>
              </w:rPr>
              <w:t>.</w:t>
            </w:r>
            <w:r w:rsidR="00B55B02" w:rsidRPr="00C448D1">
              <w:rPr>
                <w:sz w:val="22"/>
                <w:szCs w:val="22"/>
                <w:lang w:val="uk-UA"/>
              </w:rPr>
              <w:t xml:space="preserve"> </w:t>
            </w:r>
            <w:r w:rsidR="00D70533" w:rsidRPr="00C448D1">
              <w:rPr>
                <w:sz w:val="22"/>
                <w:szCs w:val="22"/>
                <w:lang w:val="uk-UA"/>
              </w:rPr>
              <w:t xml:space="preserve">Раціональне та ефективне використання території біля закладів ресторанного господарства. </w:t>
            </w:r>
            <w:r w:rsidR="00B55B02" w:rsidRPr="00C448D1">
              <w:rPr>
                <w:sz w:val="22"/>
                <w:szCs w:val="22"/>
                <w:lang w:val="uk-UA"/>
              </w:rPr>
              <w:t>Наявність єдиних</w:t>
            </w:r>
            <w:r w:rsidR="0070233B" w:rsidRPr="00C448D1">
              <w:rPr>
                <w:sz w:val="22"/>
                <w:szCs w:val="22"/>
                <w:lang w:val="uk-UA"/>
              </w:rPr>
              <w:t xml:space="preserve"> принципів візуальної організації елементів відкритих </w:t>
            </w:r>
            <w:r w:rsidR="006A5063">
              <w:rPr>
                <w:sz w:val="22"/>
                <w:szCs w:val="22"/>
                <w:lang w:val="uk-UA"/>
              </w:rPr>
              <w:t>(сезонних)</w:t>
            </w:r>
            <w:r w:rsidR="0070233B" w:rsidRPr="00C448D1">
              <w:rPr>
                <w:sz w:val="22"/>
                <w:szCs w:val="22"/>
                <w:lang w:val="uk-UA"/>
              </w:rPr>
              <w:t xml:space="preserve"> майданчиків</w:t>
            </w:r>
            <w:r w:rsidR="007B2B94" w:rsidRPr="00C448D1">
              <w:rPr>
                <w:sz w:val="22"/>
                <w:szCs w:val="22"/>
                <w:lang w:val="uk-UA"/>
              </w:rPr>
              <w:t>.</w:t>
            </w:r>
            <w:r w:rsidR="00BF50BD" w:rsidRPr="00C448D1">
              <w:rPr>
                <w:sz w:val="22"/>
                <w:szCs w:val="22"/>
                <w:lang w:val="uk-UA"/>
              </w:rPr>
              <w:t xml:space="preserve"> </w:t>
            </w:r>
            <w:r w:rsidR="007B2B94" w:rsidRPr="00C448D1">
              <w:rPr>
                <w:sz w:val="22"/>
                <w:szCs w:val="22"/>
                <w:lang w:val="uk-UA"/>
              </w:rPr>
              <w:t>Ф</w:t>
            </w:r>
            <w:r w:rsidR="00BF50BD" w:rsidRPr="00C448D1">
              <w:rPr>
                <w:sz w:val="22"/>
                <w:szCs w:val="22"/>
                <w:lang w:val="uk-UA"/>
              </w:rPr>
              <w:t xml:space="preserve">ормування єдиного підходу міської влади, підприємств, установ, організацій і громадян – суб’єктів господарювання до питань, що стосуються зовнішнього оформлення таких </w:t>
            </w:r>
            <w:r w:rsidR="0076383D" w:rsidRPr="00C448D1">
              <w:rPr>
                <w:sz w:val="22"/>
                <w:szCs w:val="22"/>
                <w:lang w:val="uk-UA"/>
              </w:rPr>
              <w:t>ОСТ</w:t>
            </w:r>
            <w:r w:rsidR="00BF50BD" w:rsidRPr="00C448D1">
              <w:rPr>
                <w:sz w:val="22"/>
                <w:szCs w:val="22"/>
                <w:lang w:val="uk-UA"/>
              </w:rPr>
              <w:t xml:space="preserve">. </w:t>
            </w:r>
          </w:p>
          <w:p w:rsidR="00536FAA" w:rsidRPr="00C448D1" w:rsidRDefault="00B71855" w:rsidP="00536FAA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>2.</w:t>
            </w:r>
            <w:r w:rsidR="00536FAA" w:rsidRPr="00C448D1">
              <w:rPr>
                <w:sz w:val="22"/>
                <w:szCs w:val="22"/>
                <w:lang w:val="uk-UA"/>
              </w:rPr>
              <w:t xml:space="preserve"> </w:t>
            </w:r>
            <w:r w:rsidRPr="00C448D1">
              <w:rPr>
                <w:sz w:val="22"/>
                <w:szCs w:val="22"/>
                <w:lang w:val="uk-UA"/>
              </w:rPr>
              <w:t>В</w:t>
            </w:r>
            <w:r w:rsidR="00536FAA" w:rsidRPr="00C448D1">
              <w:rPr>
                <w:sz w:val="22"/>
                <w:szCs w:val="22"/>
                <w:lang w:val="uk-UA"/>
              </w:rPr>
              <w:t>икористання ОСТ/об’єктів сфери розваг за функціональним призначенн</w:t>
            </w:r>
            <w:r w:rsidR="00600F93" w:rsidRPr="00C448D1">
              <w:rPr>
                <w:sz w:val="22"/>
                <w:szCs w:val="22"/>
                <w:lang w:val="uk-UA"/>
              </w:rPr>
              <w:t>ям, зазначеним у регуляторному акті</w:t>
            </w:r>
            <w:r w:rsidR="00834385" w:rsidRPr="00C448D1">
              <w:rPr>
                <w:sz w:val="22"/>
                <w:szCs w:val="22"/>
                <w:lang w:val="uk-UA"/>
              </w:rPr>
              <w:t xml:space="preserve"> та погодженим уповноваженим органом.</w:t>
            </w:r>
          </w:p>
          <w:p w:rsidR="00052806" w:rsidRPr="00C448D1" w:rsidRDefault="00B71855" w:rsidP="00B7185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>3.</w:t>
            </w:r>
            <w:r w:rsidR="00536FAA" w:rsidRPr="00C448D1">
              <w:rPr>
                <w:sz w:val="22"/>
                <w:szCs w:val="22"/>
                <w:lang w:val="uk-UA"/>
              </w:rPr>
              <w:t xml:space="preserve"> </w:t>
            </w:r>
            <w:r w:rsidRPr="00C448D1">
              <w:rPr>
                <w:sz w:val="22"/>
                <w:szCs w:val="22"/>
                <w:lang w:val="uk-UA"/>
              </w:rPr>
              <w:t>З</w:t>
            </w:r>
            <w:r w:rsidR="00600F93" w:rsidRPr="00C448D1">
              <w:rPr>
                <w:sz w:val="22"/>
                <w:szCs w:val="22"/>
                <w:lang w:val="uk-UA"/>
              </w:rPr>
              <w:t>меншення витрат часу на пошук</w:t>
            </w:r>
            <w:r w:rsidR="00536FAA" w:rsidRPr="00C448D1">
              <w:rPr>
                <w:sz w:val="22"/>
                <w:szCs w:val="22"/>
                <w:lang w:val="uk-UA"/>
              </w:rPr>
              <w:t xml:space="preserve"> підтвердних даних щодо юридичних осіб та фізичних осіб-підприємців під час процедури погодження.</w:t>
            </w:r>
          </w:p>
          <w:p w:rsidR="00D0652D" w:rsidRPr="00C448D1" w:rsidRDefault="00D0652D" w:rsidP="00B7185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D0652D" w:rsidRPr="00C448D1" w:rsidRDefault="00D0652D" w:rsidP="00D0652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 xml:space="preserve">4. Зменшення кількості звернень мешканців громади з питань </w:t>
            </w:r>
            <w:r w:rsidRPr="00C448D1">
              <w:rPr>
                <w:rFonts w:eastAsia="Times New Roman"/>
                <w:sz w:val="22"/>
                <w:szCs w:val="22"/>
                <w:lang w:val="uk-UA"/>
              </w:rPr>
              <w:t>організації та здійснення сезонної, святкової виїзної торгівлі, надання послуг у сфері розваг та проведення ярмарків на території Сумської</w:t>
            </w:r>
            <w:r w:rsidR="0035438A" w:rsidRPr="00C448D1">
              <w:rPr>
                <w:rFonts w:eastAsia="Times New Roman"/>
                <w:sz w:val="22"/>
                <w:szCs w:val="22"/>
                <w:lang w:val="uk-UA"/>
              </w:rPr>
              <w:t xml:space="preserve"> міської територіальної громади;</w:t>
            </w:r>
          </w:p>
          <w:p w:rsidR="0035438A" w:rsidRPr="00C448D1" w:rsidRDefault="0035438A" w:rsidP="00D0652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  <w:p w:rsidR="0035438A" w:rsidRDefault="0035438A" w:rsidP="00FC702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FC5EA9">
              <w:rPr>
                <w:rFonts w:eastAsia="Times New Roman"/>
                <w:sz w:val="22"/>
                <w:szCs w:val="22"/>
                <w:lang w:val="uk-UA"/>
              </w:rPr>
              <w:t>5.</w:t>
            </w:r>
            <w:r w:rsidRPr="00FC5EA9">
              <w:rPr>
                <w:rFonts w:asciiTheme="minorHAnsi" w:hAnsiTheme="minorHAnsi" w:cstheme="minorBidi"/>
                <w:sz w:val="22"/>
                <w:szCs w:val="22"/>
                <w:lang w:val="uk-UA"/>
              </w:rPr>
              <w:t xml:space="preserve"> </w:t>
            </w:r>
            <w:r w:rsidR="002F2103" w:rsidRPr="00FC5EA9">
              <w:rPr>
                <w:rFonts w:eastAsia="Times New Roman"/>
                <w:sz w:val="22"/>
                <w:szCs w:val="22"/>
                <w:lang w:val="uk-UA"/>
              </w:rPr>
              <w:tab/>
              <w:t xml:space="preserve">Запобігання випадкам звернень до органів місцевого самоврядування від власників/користувачів приміщень, біля яких розміщено ОСТ </w:t>
            </w:r>
            <w:r w:rsidR="00C30CDA" w:rsidRPr="00FC5EA9">
              <w:rPr>
                <w:rFonts w:eastAsia="Times New Roman"/>
                <w:sz w:val="22"/>
                <w:szCs w:val="22"/>
                <w:lang w:val="uk-UA"/>
              </w:rPr>
              <w:t>(відкрит</w:t>
            </w:r>
            <w:r w:rsidR="00FC5EA9" w:rsidRPr="00FC5EA9">
              <w:rPr>
                <w:rFonts w:eastAsia="Times New Roman"/>
                <w:sz w:val="22"/>
                <w:szCs w:val="22"/>
                <w:lang w:val="uk-UA"/>
              </w:rPr>
              <w:t>ий</w:t>
            </w:r>
            <w:r w:rsidR="00C30CDA" w:rsidRPr="00FC5EA9">
              <w:rPr>
                <w:rFonts w:eastAsia="Times New Roman"/>
                <w:sz w:val="22"/>
                <w:szCs w:val="22"/>
                <w:lang w:val="uk-UA"/>
              </w:rPr>
              <w:t xml:space="preserve"> сезонн</w:t>
            </w:r>
            <w:r w:rsidR="00FC5EA9" w:rsidRPr="00FC5EA9">
              <w:rPr>
                <w:rFonts w:eastAsia="Times New Roman"/>
                <w:sz w:val="22"/>
                <w:szCs w:val="22"/>
                <w:lang w:val="uk-UA"/>
              </w:rPr>
              <w:t>ий</w:t>
            </w:r>
            <w:r w:rsidR="00C30CDA" w:rsidRPr="00FC5EA9">
              <w:rPr>
                <w:rFonts w:eastAsia="Times New Roman"/>
                <w:sz w:val="22"/>
                <w:szCs w:val="22"/>
                <w:lang w:val="uk-UA"/>
              </w:rPr>
              <w:t xml:space="preserve"> майданчик)</w:t>
            </w:r>
            <w:r w:rsidR="00BC0A56" w:rsidRPr="00FC5EA9">
              <w:rPr>
                <w:rFonts w:eastAsia="Times New Roman"/>
                <w:sz w:val="22"/>
                <w:szCs w:val="22"/>
                <w:lang w:val="uk-UA"/>
              </w:rPr>
              <w:t>,</w:t>
            </w:r>
            <w:r w:rsidR="002F2103" w:rsidRPr="00FC5EA9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FC702D" w:rsidRPr="00FC5EA9">
              <w:rPr>
                <w:rFonts w:eastAsia="Times New Roman"/>
                <w:sz w:val="22"/>
                <w:szCs w:val="22"/>
                <w:lang w:val="uk-UA"/>
              </w:rPr>
              <w:t>щодо відсутності</w:t>
            </w:r>
            <w:r w:rsidR="002F2103" w:rsidRPr="00FC5EA9">
              <w:rPr>
                <w:rFonts w:eastAsia="Times New Roman"/>
                <w:sz w:val="22"/>
                <w:szCs w:val="22"/>
                <w:lang w:val="uk-UA"/>
              </w:rPr>
              <w:t xml:space="preserve"> погодження</w:t>
            </w:r>
            <w:r w:rsidR="00FC702D" w:rsidRPr="00FC5EA9">
              <w:rPr>
                <w:rFonts w:eastAsia="Times New Roman"/>
                <w:sz w:val="22"/>
                <w:szCs w:val="22"/>
                <w:lang w:val="uk-UA"/>
              </w:rPr>
              <w:t xml:space="preserve"> з ними</w:t>
            </w:r>
            <w:r w:rsidR="002F2103" w:rsidRPr="00FC5EA9">
              <w:rPr>
                <w:rFonts w:eastAsia="Times New Roman"/>
                <w:sz w:val="22"/>
                <w:szCs w:val="22"/>
                <w:lang w:val="uk-UA"/>
              </w:rPr>
              <w:t xml:space="preserve"> такого розміщення</w:t>
            </w:r>
            <w:r w:rsidR="0091151D" w:rsidRPr="00FC5EA9">
              <w:rPr>
                <w:rFonts w:eastAsia="Times New Roman"/>
                <w:sz w:val="22"/>
                <w:szCs w:val="22"/>
                <w:lang w:val="uk-UA"/>
              </w:rPr>
              <w:t>.</w:t>
            </w:r>
          </w:p>
          <w:p w:rsidR="00515B09" w:rsidRDefault="00515B09" w:rsidP="00FC702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  <w:p w:rsidR="00515B09" w:rsidRDefault="00515B09" w:rsidP="00FC702D">
            <w:pPr>
              <w:pStyle w:val="a3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6. П</w:t>
            </w:r>
            <w:r w:rsidRPr="00515B09">
              <w:rPr>
                <w:rFonts w:eastAsia="Times New Roman"/>
                <w:sz w:val="22"/>
                <w:szCs w:val="22"/>
                <w:lang w:val="uk-UA"/>
              </w:rPr>
              <w:t xml:space="preserve">риведення у відповідність складових розрахунку сплати пайової участі суб’єктами господарювання, що здійснюють сезонну торгівлю, надають послуги у сфері розваг та проводять </w:t>
            </w:r>
            <w:r w:rsidRPr="00515B09">
              <w:rPr>
                <w:rFonts w:eastAsia="Times New Roman"/>
                <w:sz w:val="22"/>
                <w:szCs w:val="22"/>
                <w:lang w:val="uk-UA"/>
              </w:rPr>
              <w:lastRenderedPageBreak/>
              <w:t>ярмарки чинним нормативно – правовим документам, в частині встановлення вартості нормативної грошової оцінки земель, що підлягає щорічній індексації відповідно до вимог діючого законодавства.</w:t>
            </w:r>
          </w:p>
          <w:p w:rsidR="00C448D1" w:rsidRPr="00C448D1" w:rsidRDefault="00C448D1" w:rsidP="00FC702D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3267" w:type="dxa"/>
          </w:tcPr>
          <w:p w:rsidR="00AE7C48" w:rsidRPr="00C448D1" w:rsidRDefault="00CD1715" w:rsidP="00035D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lastRenderedPageBreak/>
              <w:t>Відсутні</w:t>
            </w:r>
          </w:p>
          <w:p w:rsidR="00EF0866" w:rsidRPr="00C448D1" w:rsidRDefault="00EF0866" w:rsidP="00035DD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E4C45" w:rsidRPr="001E6F50" w:rsidTr="00947977">
        <w:tc>
          <w:tcPr>
            <w:tcW w:w="2241" w:type="dxa"/>
          </w:tcPr>
          <w:p w:rsidR="001F487F" w:rsidRPr="00C448D1" w:rsidRDefault="001F487F" w:rsidP="001F487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4120" w:type="dxa"/>
          </w:tcPr>
          <w:p w:rsidR="001F487F" w:rsidRPr="00C448D1" w:rsidRDefault="00065B26" w:rsidP="001F487F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>Відсутні</w:t>
            </w:r>
          </w:p>
        </w:tc>
        <w:tc>
          <w:tcPr>
            <w:tcW w:w="3267" w:type="dxa"/>
          </w:tcPr>
          <w:p w:rsidR="001F487F" w:rsidRPr="00C448D1" w:rsidRDefault="00536FAA" w:rsidP="0049732B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448D1">
              <w:rPr>
                <w:sz w:val="22"/>
                <w:szCs w:val="22"/>
                <w:lang w:val="uk-UA"/>
              </w:rPr>
              <w:t xml:space="preserve">Витрати у зв’язку із розглядом звернень мешканців </w:t>
            </w:r>
            <w:r w:rsidR="00B71855" w:rsidRPr="00C448D1">
              <w:rPr>
                <w:sz w:val="22"/>
                <w:szCs w:val="22"/>
                <w:lang w:val="uk-UA"/>
              </w:rPr>
              <w:t>громади</w:t>
            </w:r>
            <w:r w:rsidRPr="00C448D1">
              <w:rPr>
                <w:sz w:val="22"/>
                <w:szCs w:val="22"/>
                <w:lang w:val="uk-UA"/>
              </w:rPr>
              <w:t xml:space="preserve"> щодо конфліктних ситуацій, які виникають в процесі </w:t>
            </w:r>
            <w:r w:rsidR="00600F93" w:rsidRPr="00C448D1">
              <w:rPr>
                <w:sz w:val="22"/>
                <w:szCs w:val="22"/>
                <w:lang w:val="uk-UA"/>
              </w:rPr>
              <w:t xml:space="preserve">реалізації регуляторного </w:t>
            </w:r>
            <w:proofErr w:type="spellStart"/>
            <w:r w:rsidR="00600F93" w:rsidRPr="00C448D1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="00B71855" w:rsidRPr="00C448D1">
              <w:rPr>
                <w:sz w:val="22"/>
                <w:szCs w:val="22"/>
                <w:lang w:val="uk-UA"/>
              </w:rPr>
              <w:t>, а саме:</w:t>
            </w:r>
            <w:r w:rsidR="00600F93" w:rsidRPr="00C448D1">
              <w:rPr>
                <w:sz w:val="22"/>
                <w:szCs w:val="22"/>
                <w:lang w:val="uk-UA"/>
              </w:rPr>
              <w:t xml:space="preserve"> </w:t>
            </w:r>
            <w:r w:rsidR="00C10E8E">
              <w:rPr>
                <w:sz w:val="22"/>
                <w:szCs w:val="22"/>
                <w:lang w:val="uk-UA"/>
              </w:rPr>
              <w:t xml:space="preserve">           - </w:t>
            </w:r>
            <w:r w:rsidR="000811A7" w:rsidRPr="00C448D1">
              <w:rPr>
                <w:sz w:val="22"/>
                <w:szCs w:val="22"/>
                <w:lang w:val="uk-UA"/>
              </w:rPr>
              <w:t>непристосован</w:t>
            </w:r>
            <w:r w:rsidR="000349DB" w:rsidRPr="00C448D1">
              <w:rPr>
                <w:sz w:val="22"/>
                <w:szCs w:val="22"/>
                <w:lang w:val="uk-UA"/>
              </w:rPr>
              <w:t>ість</w:t>
            </w:r>
            <w:r w:rsidR="000811A7" w:rsidRPr="00C448D1">
              <w:rPr>
                <w:sz w:val="22"/>
                <w:szCs w:val="22"/>
                <w:lang w:val="uk-UA"/>
              </w:rPr>
              <w:t xml:space="preserve"> відкритих </w:t>
            </w:r>
            <w:r w:rsidR="006A5063">
              <w:rPr>
                <w:sz w:val="22"/>
                <w:szCs w:val="22"/>
                <w:lang w:val="uk-UA"/>
              </w:rPr>
              <w:t>сезонних</w:t>
            </w:r>
            <w:r w:rsidR="000811A7" w:rsidRPr="00C448D1">
              <w:rPr>
                <w:sz w:val="22"/>
                <w:szCs w:val="22"/>
                <w:lang w:val="uk-UA"/>
              </w:rPr>
              <w:t xml:space="preserve"> майданчиків для людей з інвалідністю та </w:t>
            </w:r>
            <w:proofErr w:type="spellStart"/>
            <w:r w:rsidR="000811A7" w:rsidRPr="00C448D1">
              <w:rPr>
                <w:sz w:val="22"/>
                <w:szCs w:val="22"/>
                <w:lang w:val="uk-UA"/>
              </w:rPr>
              <w:t>маломобільних</w:t>
            </w:r>
            <w:proofErr w:type="spellEnd"/>
            <w:r w:rsidR="000811A7" w:rsidRPr="00C448D1">
              <w:rPr>
                <w:sz w:val="22"/>
                <w:szCs w:val="22"/>
                <w:lang w:val="uk-UA"/>
              </w:rPr>
              <w:t xml:space="preserve"> груп населення;</w:t>
            </w:r>
            <w:r w:rsidR="002F2103" w:rsidRPr="00C448D1">
              <w:rPr>
                <w:sz w:val="22"/>
                <w:szCs w:val="22"/>
                <w:lang w:val="uk-UA"/>
              </w:rPr>
              <w:t xml:space="preserve"> </w:t>
            </w:r>
            <w:r w:rsidR="00C10E8E">
              <w:rPr>
                <w:sz w:val="22"/>
                <w:szCs w:val="22"/>
                <w:lang w:val="uk-UA"/>
              </w:rPr>
              <w:t xml:space="preserve">- </w:t>
            </w:r>
            <w:r w:rsidR="002F2103" w:rsidRPr="00C448D1">
              <w:rPr>
                <w:sz w:val="22"/>
                <w:szCs w:val="22"/>
                <w:lang w:val="uk-UA"/>
              </w:rPr>
              <w:t xml:space="preserve">обмеження </w:t>
            </w:r>
            <w:r w:rsidR="0091151D" w:rsidRPr="00C448D1">
              <w:rPr>
                <w:sz w:val="22"/>
                <w:szCs w:val="22"/>
                <w:lang w:val="uk-UA"/>
              </w:rPr>
              <w:t>вільного руху пішоходів по тротуару</w:t>
            </w:r>
            <w:r w:rsidR="00312CFD" w:rsidRPr="00C448D1">
              <w:rPr>
                <w:sz w:val="22"/>
                <w:szCs w:val="22"/>
                <w:lang w:val="uk-UA"/>
              </w:rPr>
              <w:t xml:space="preserve"> у зв’язку з розміщенням </w:t>
            </w:r>
            <w:r w:rsidR="00AE4C64" w:rsidRPr="00C448D1">
              <w:rPr>
                <w:sz w:val="22"/>
                <w:szCs w:val="22"/>
                <w:lang w:val="uk-UA"/>
              </w:rPr>
              <w:t xml:space="preserve">громіздких </w:t>
            </w:r>
            <w:r w:rsidR="00312CFD" w:rsidRPr="00C448D1">
              <w:rPr>
                <w:sz w:val="22"/>
                <w:szCs w:val="22"/>
                <w:lang w:val="uk-UA"/>
              </w:rPr>
              <w:t xml:space="preserve">конструкцій </w:t>
            </w:r>
            <w:r w:rsidR="006A5063">
              <w:rPr>
                <w:sz w:val="22"/>
                <w:szCs w:val="22"/>
                <w:lang w:val="uk-UA"/>
              </w:rPr>
              <w:t>сезонних</w:t>
            </w:r>
            <w:r w:rsidR="00312CFD" w:rsidRPr="00C448D1">
              <w:rPr>
                <w:sz w:val="22"/>
                <w:szCs w:val="22"/>
                <w:lang w:val="uk-UA"/>
              </w:rPr>
              <w:t xml:space="preserve"> майданчиків</w:t>
            </w:r>
            <w:r w:rsidR="00AE4C64" w:rsidRPr="00C448D1">
              <w:rPr>
                <w:sz w:val="22"/>
                <w:szCs w:val="22"/>
                <w:lang w:val="uk-UA"/>
              </w:rPr>
              <w:t>;</w:t>
            </w:r>
            <w:r w:rsidR="00312CFD" w:rsidRPr="00C448D1">
              <w:rPr>
                <w:sz w:val="22"/>
                <w:szCs w:val="22"/>
                <w:lang w:val="uk-UA"/>
              </w:rPr>
              <w:t xml:space="preserve"> </w:t>
            </w:r>
            <w:r w:rsidR="00C10E8E">
              <w:rPr>
                <w:sz w:val="22"/>
                <w:szCs w:val="22"/>
                <w:lang w:val="uk-UA"/>
              </w:rPr>
              <w:t xml:space="preserve">                                                   - </w:t>
            </w:r>
            <w:r w:rsidR="00B71855" w:rsidRPr="001C21EB">
              <w:rPr>
                <w:sz w:val="22"/>
                <w:szCs w:val="22"/>
                <w:lang w:val="uk-UA"/>
              </w:rPr>
              <w:t>непогодження розміщення ОСТ</w:t>
            </w:r>
            <w:r w:rsidR="00FC702D" w:rsidRPr="001C21EB">
              <w:rPr>
                <w:sz w:val="22"/>
                <w:szCs w:val="22"/>
                <w:lang w:val="uk-UA"/>
              </w:rPr>
              <w:t xml:space="preserve"> </w:t>
            </w:r>
            <w:r w:rsidR="00C30CDA" w:rsidRPr="001C21EB">
              <w:rPr>
                <w:sz w:val="22"/>
                <w:szCs w:val="22"/>
                <w:lang w:val="uk-UA"/>
              </w:rPr>
              <w:t>(</w:t>
            </w:r>
            <w:r w:rsidR="001C21EB" w:rsidRPr="001C21EB">
              <w:rPr>
                <w:sz w:val="22"/>
                <w:szCs w:val="22"/>
                <w:lang w:val="uk-UA"/>
              </w:rPr>
              <w:t>відкритого сезонного майданчика</w:t>
            </w:r>
            <w:r w:rsidR="00C30CDA" w:rsidRPr="001C21EB">
              <w:rPr>
                <w:sz w:val="22"/>
                <w:szCs w:val="22"/>
                <w:lang w:val="uk-UA"/>
              </w:rPr>
              <w:t>)</w:t>
            </w:r>
            <w:r w:rsidR="00FC702D" w:rsidRPr="001C21EB">
              <w:rPr>
                <w:sz w:val="22"/>
                <w:szCs w:val="22"/>
                <w:lang w:val="uk-UA"/>
              </w:rPr>
              <w:t xml:space="preserve"> з </w:t>
            </w:r>
            <w:r w:rsidR="00B71855" w:rsidRPr="001C21EB">
              <w:rPr>
                <w:sz w:val="22"/>
                <w:szCs w:val="22"/>
                <w:lang w:val="uk-UA"/>
              </w:rPr>
              <w:t>власником/користувачем приміщен</w:t>
            </w:r>
            <w:r w:rsidR="00C30CDA" w:rsidRPr="001C21EB">
              <w:rPr>
                <w:sz w:val="22"/>
                <w:szCs w:val="22"/>
                <w:lang w:val="uk-UA"/>
              </w:rPr>
              <w:t xml:space="preserve">ь, біля яких  розміщено </w:t>
            </w:r>
            <w:r w:rsidR="0049732B" w:rsidRPr="001C21EB">
              <w:rPr>
                <w:sz w:val="22"/>
                <w:szCs w:val="22"/>
                <w:lang w:val="uk-UA"/>
              </w:rPr>
              <w:t xml:space="preserve">відповідний </w:t>
            </w:r>
            <w:r w:rsidR="00C30CDA" w:rsidRPr="001C21EB">
              <w:rPr>
                <w:sz w:val="22"/>
                <w:szCs w:val="22"/>
                <w:lang w:val="uk-UA"/>
              </w:rPr>
              <w:t>ОСТ.</w:t>
            </w:r>
          </w:p>
        </w:tc>
      </w:tr>
    </w:tbl>
    <w:p w:rsidR="004856F4" w:rsidRPr="009E4C45" w:rsidRDefault="004856F4" w:rsidP="00027D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D6C30" w:rsidRDefault="006124E3" w:rsidP="0081173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lang w:val="uk-UA"/>
        </w:rPr>
      </w:pPr>
      <w:r w:rsidRPr="009E4C45">
        <w:rPr>
          <w:b/>
          <w:i/>
          <w:sz w:val="28"/>
          <w:szCs w:val="28"/>
          <w:lang w:val="uk-UA"/>
        </w:rPr>
        <w:t>Оцінка вп</w:t>
      </w:r>
      <w:r w:rsidR="00811735">
        <w:rPr>
          <w:b/>
          <w:i/>
          <w:sz w:val="28"/>
          <w:szCs w:val="28"/>
          <w:lang w:val="uk-UA"/>
        </w:rPr>
        <w:t xml:space="preserve">ливу на сферу інтересів </w:t>
      </w:r>
    </w:p>
    <w:p w:rsidR="006124E3" w:rsidRDefault="00811735" w:rsidP="0081173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Сумської міської територіальної громади</w:t>
      </w:r>
    </w:p>
    <w:p w:rsidR="00483FB9" w:rsidRPr="00483FB9" w:rsidRDefault="00483FB9" w:rsidP="00811735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10"/>
          <w:szCs w:val="10"/>
          <w:lang w:val="uk-UA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20"/>
        <w:gridCol w:w="3268"/>
      </w:tblGrid>
      <w:tr w:rsidR="009E4C45" w:rsidRPr="00483FB9" w:rsidTr="001F487F">
        <w:tc>
          <w:tcPr>
            <w:tcW w:w="2240" w:type="dxa"/>
          </w:tcPr>
          <w:p w:rsidR="00075E08" w:rsidRPr="00483FB9" w:rsidRDefault="00075E08" w:rsidP="00916BB7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Вид альтернативи</w:t>
            </w:r>
          </w:p>
        </w:tc>
        <w:tc>
          <w:tcPr>
            <w:tcW w:w="4120" w:type="dxa"/>
          </w:tcPr>
          <w:p w:rsidR="00075E08" w:rsidRPr="00483FB9" w:rsidRDefault="00075E08" w:rsidP="00916BB7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Вигоди</w:t>
            </w:r>
          </w:p>
        </w:tc>
        <w:tc>
          <w:tcPr>
            <w:tcW w:w="3268" w:type="dxa"/>
          </w:tcPr>
          <w:p w:rsidR="00075E08" w:rsidRPr="00483FB9" w:rsidRDefault="00075E08" w:rsidP="00916BB7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Витрати</w:t>
            </w:r>
          </w:p>
        </w:tc>
      </w:tr>
      <w:tr w:rsidR="009E4C45" w:rsidRPr="00483FB9" w:rsidTr="001F487F">
        <w:tc>
          <w:tcPr>
            <w:tcW w:w="2240" w:type="dxa"/>
          </w:tcPr>
          <w:p w:rsidR="007A41F0" w:rsidRPr="00483FB9" w:rsidRDefault="007A41F0" w:rsidP="00916BB7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4120" w:type="dxa"/>
          </w:tcPr>
          <w:p w:rsidR="00862204" w:rsidRPr="00483FB9" w:rsidRDefault="00862204" w:rsidP="0086220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1. Раціональне розміщення</w:t>
            </w:r>
            <w:r w:rsidR="003132E8" w:rsidRPr="00483FB9">
              <w:rPr>
                <w:sz w:val="22"/>
                <w:szCs w:val="22"/>
                <w:lang w:val="uk-UA"/>
              </w:rPr>
              <w:t xml:space="preserve"> </w:t>
            </w:r>
            <w:r w:rsidR="00FF0307" w:rsidRPr="00483FB9">
              <w:rPr>
                <w:sz w:val="22"/>
                <w:szCs w:val="22"/>
                <w:lang w:val="uk-UA"/>
              </w:rPr>
              <w:t>об’єктів сезонної торгівлі</w:t>
            </w:r>
            <w:r w:rsidRPr="00483FB9">
              <w:rPr>
                <w:sz w:val="22"/>
                <w:szCs w:val="22"/>
                <w:lang w:val="uk-UA"/>
              </w:rPr>
              <w:t xml:space="preserve"> біля закладів ресторанного господарства з урахуванням:</w:t>
            </w:r>
          </w:p>
          <w:p w:rsidR="00862204" w:rsidRPr="00483FB9" w:rsidRDefault="00862204" w:rsidP="0086220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- пішохідних потоків пішохідної зони;</w:t>
            </w:r>
          </w:p>
          <w:p w:rsidR="00862204" w:rsidRPr="00483FB9" w:rsidRDefault="00862204" w:rsidP="0086220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- </w:t>
            </w:r>
            <w:r w:rsidR="003132E8" w:rsidRPr="00483FB9">
              <w:rPr>
                <w:sz w:val="22"/>
                <w:szCs w:val="22"/>
                <w:lang w:val="uk-UA"/>
              </w:rPr>
              <w:t xml:space="preserve">доступності для осіб з інвалідністю та </w:t>
            </w:r>
            <w:proofErr w:type="spellStart"/>
            <w:r w:rsidR="003132E8" w:rsidRPr="00483FB9">
              <w:rPr>
                <w:sz w:val="22"/>
                <w:szCs w:val="22"/>
                <w:lang w:val="uk-UA"/>
              </w:rPr>
              <w:t>маломобільних</w:t>
            </w:r>
            <w:proofErr w:type="spellEnd"/>
            <w:r w:rsidR="003132E8" w:rsidRPr="00483FB9">
              <w:rPr>
                <w:sz w:val="22"/>
                <w:szCs w:val="22"/>
                <w:lang w:val="uk-UA"/>
              </w:rPr>
              <w:t xml:space="preserve"> груп населення;</w:t>
            </w:r>
          </w:p>
          <w:p w:rsidR="003132E8" w:rsidRPr="00483FB9" w:rsidRDefault="003132E8" w:rsidP="0086220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- візуального комфорту мешканців </w:t>
            </w:r>
            <w:r w:rsidR="00B02460" w:rsidRPr="00483FB9">
              <w:rPr>
                <w:sz w:val="22"/>
                <w:szCs w:val="22"/>
                <w:lang w:val="uk-UA"/>
              </w:rPr>
              <w:t>територіальної громади та</w:t>
            </w:r>
            <w:r w:rsidRPr="00483FB9">
              <w:rPr>
                <w:sz w:val="22"/>
                <w:szCs w:val="22"/>
                <w:lang w:val="uk-UA"/>
              </w:rPr>
              <w:t xml:space="preserve"> гостей міста.</w:t>
            </w:r>
          </w:p>
          <w:p w:rsidR="003132E8" w:rsidRPr="00483FB9" w:rsidRDefault="003132E8" w:rsidP="00B038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2. Додаткові робочі місця. </w:t>
            </w:r>
          </w:p>
          <w:p w:rsidR="0035438A" w:rsidRDefault="003132E8" w:rsidP="00B038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3. </w:t>
            </w:r>
            <w:r w:rsidR="00065B26" w:rsidRPr="00483FB9">
              <w:rPr>
                <w:sz w:val="22"/>
                <w:szCs w:val="22"/>
                <w:lang w:val="uk-UA"/>
              </w:rPr>
              <w:t>Б</w:t>
            </w:r>
            <w:r w:rsidR="00711BFF" w:rsidRPr="00483FB9">
              <w:rPr>
                <w:sz w:val="22"/>
                <w:szCs w:val="22"/>
                <w:lang w:val="uk-UA"/>
              </w:rPr>
              <w:t>езпечність продажу продовольчих товарів</w:t>
            </w:r>
            <w:r w:rsidRPr="00483FB9">
              <w:rPr>
                <w:sz w:val="22"/>
                <w:szCs w:val="22"/>
                <w:lang w:val="uk-UA"/>
              </w:rPr>
              <w:t>.</w:t>
            </w:r>
          </w:p>
          <w:p w:rsidR="00515B09" w:rsidRPr="00483FB9" w:rsidRDefault="00515B09" w:rsidP="00B038D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515B09">
              <w:rPr>
                <w:sz w:val="22"/>
                <w:szCs w:val="22"/>
                <w:lang w:val="uk-UA"/>
              </w:rPr>
              <w:t>. Приведення у відповідність складових розрахунку сплати пайової участі суб’єктами господарювання, що здійснюють сезонну торгівлю, надають послуги у сфері розваг та проводять ярмарки чинним нормативно – правовим документам, в частині встановлення вартості нормативної грошової оцінки земель, що підлягає щорічній індексації відповідно до вимог діючого законодавства.</w:t>
            </w:r>
          </w:p>
          <w:p w:rsidR="00711BFF" w:rsidRPr="00483FB9" w:rsidRDefault="00711BFF" w:rsidP="00B038DE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3268" w:type="dxa"/>
          </w:tcPr>
          <w:p w:rsidR="007A41F0" w:rsidRPr="00483FB9" w:rsidRDefault="007A41F0">
            <w:pPr>
              <w:rPr>
                <w:rFonts w:ascii="Times New Roman" w:hAnsi="Times New Roman" w:cs="Times New Roman"/>
              </w:rPr>
            </w:pPr>
            <w:r w:rsidRPr="00483FB9">
              <w:rPr>
                <w:rFonts w:ascii="Times New Roman" w:hAnsi="Times New Roman" w:cs="Times New Roman"/>
                <w:lang w:val="uk-UA"/>
              </w:rPr>
              <w:t>Відсутні</w:t>
            </w:r>
          </w:p>
        </w:tc>
      </w:tr>
      <w:tr w:rsidR="009E4C45" w:rsidRPr="001E6F50" w:rsidTr="001F487F">
        <w:tc>
          <w:tcPr>
            <w:tcW w:w="2240" w:type="dxa"/>
          </w:tcPr>
          <w:p w:rsidR="007A41F0" w:rsidRPr="00483FB9" w:rsidRDefault="007A41F0" w:rsidP="00DF48E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Альтернатива </w:t>
            </w:r>
            <w:r w:rsidR="001F487F" w:rsidRPr="00483FB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20" w:type="dxa"/>
          </w:tcPr>
          <w:p w:rsidR="007A41F0" w:rsidRPr="00483FB9" w:rsidRDefault="00014DF2" w:rsidP="00AA74AE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Відсутні</w:t>
            </w:r>
            <w:r w:rsidR="003A7AD1" w:rsidRPr="00483FB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68" w:type="dxa"/>
          </w:tcPr>
          <w:p w:rsidR="007A41F0" w:rsidRPr="00483FB9" w:rsidRDefault="0035438A" w:rsidP="00D10727">
            <w:pPr>
              <w:pStyle w:val="af2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1.</w:t>
            </w:r>
            <w:r w:rsidR="00D0652D" w:rsidRPr="00483FB9">
              <w:rPr>
                <w:sz w:val="22"/>
                <w:szCs w:val="22"/>
                <w:lang w:val="uk-UA"/>
              </w:rPr>
              <w:t>Витрати часу на звернення до органів місцевої влади з питань</w:t>
            </w:r>
            <w:r w:rsidR="00AA74AE" w:rsidRPr="00483FB9">
              <w:rPr>
                <w:sz w:val="22"/>
                <w:szCs w:val="22"/>
                <w:lang w:val="uk-UA"/>
              </w:rPr>
              <w:t xml:space="preserve"> </w:t>
            </w:r>
            <w:r w:rsidR="004D4204" w:rsidRPr="00483FB9">
              <w:rPr>
                <w:sz w:val="22"/>
                <w:szCs w:val="22"/>
                <w:lang w:val="uk-UA"/>
              </w:rPr>
              <w:lastRenderedPageBreak/>
              <w:t xml:space="preserve">неналежної </w:t>
            </w:r>
            <w:r w:rsidR="00AA74AE" w:rsidRPr="00483FB9">
              <w:rPr>
                <w:sz w:val="22"/>
                <w:szCs w:val="22"/>
                <w:lang w:val="uk-UA"/>
              </w:rPr>
              <w:t>організації та здійснення сезонної, святкової виїзної торгівлі, надання послуг у сфері розваг та проведення ярмарків на території Сумської міської територіальної громади</w:t>
            </w:r>
            <w:r w:rsidRPr="00483FB9">
              <w:rPr>
                <w:sz w:val="22"/>
                <w:szCs w:val="22"/>
                <w:lang w:val="uk-UA"/>
              </w:rPr>
              <w:t>;</w:t>
            </w:r>
          </w:p>
          <w:p w:rsidR="0035438A" w:rsidRPr="00483FB9" w:rsidRDefault="0035438A" w:rsidP="00D0652D">
            <w:pPr>
              <w:pStyle w:val="af2"/>
              <w:ind w:left="0"/>
              <w:rPr>
                <w:sz w:val="10"/>
                <w:szCs w:val="10"/>
                <w:lang w:val="uk-UA"/>
              </w:rPr>
            </w:pPr>
          </w:p>
        </w:tc>
      </w:tr>
    </w:tbl>
    <w:p w:rsidR="005D5417" w:rsidRPr="00A309C0" w:rsidRDefault="005D5417" w:rsidP="00027D9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6124E3" w:rsidRDefault="006124E3" w:rsidP="00027D9C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9E4C45">
        <w:rPr>
          <w:b/>
          <w:i/>
          <w:sz w:val="28"/>
          <w:szCs w:val="28"/>
          <w:lang w:val="uk-UA"/>
        </w:rPr>
        <w:t>Оцінка впливу на сферу інтересів суб'єктів господарювання</w:t>
      </w:r>
    </w:p>
    <w:p w:rsidR="00483FB9" w:rsidRPr="00483FB9" w:rsidRDefault="00483FB9" w:rsidP="00027D9C">
      <w:pPr>
        <w:pStyle w:val="a3"/>
        <w:spacing w:before="0" w:beforeAutospacing="0" w:after="0" w:afterAutospacing="0"/>
        <w:ind w:firstLine="709"/>
        <w:jc w:val="both"/>
        <w:rPr>
          <w:b/>
          <w:i/>
          <w:sz w:val="10"/>
          <w:szCs w:val="10"/>
          <w:lang w:val="uk-UA"/>
        </w:rPr>
      </w:pPr>
    </w:p>
    <w:tbl>
      <w:tblPr>
        <w:tblStyle w:val="a4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513"/>
        <w:gridCol w:w="1604"/>
        <w:gridCol w:w="1240"/>
        <w:gridCol w:w="1432"/>
        <w:gridCol w:w="1034"/>
      </w:tblGrid>
      <w:tr w:rsidR="009E4C45" w:rsidRPr="00483FB9" w:rsidTr="00B038DE">
        <w:tc>
          <w:tcPr>
            <w:tcW w:w="2810" w:type="dxa"/>
          </w:tcPr>
          <w:p w:rsidR="00075E08" w:rsidRPr="00483FB9" w:rsidRDefault="00075E08" w:rsidP="00075E08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517" w:type="dxa"/>
          </w:tcPr>
          <w:p w:rsidR="00075E08" w:rsidRPr="00483FB9" w:rsidRDefault="00075E08" w:rsidP="00075E08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Великі</w:t>
            </w:r>
          </w:p>
        </w:tc>
        <w:tc>
          <w:tcPr>
            <w:tcW w:w="1608" w:type="dxa"/>
          </w:tcPr>
          <w:p w:rsidR="00075E08" w:rsidRPr="00483FB9" w:rsidRDefault="00075E08" w:rsidP="00075E08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Середні</w:t>
            </w:r>
          </w:p>
        </w:tc>
        <w:tc>
          <w:tcPr>
            <w:tcW w:w="1243" w:type="dxa"/>
          </w:tcPr>
          <w:p w:rsidR="00075E08" w:rsidRPr="00483FB9" w:rsidRDefault="00075E08" w:rsidP="00661EE2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Малі</w:t>
            </w:r>
          </w:p>
        </w:tc>
        <w:tc>
          <w:tcPr>
            <w:tcW w:w="1435" w:type="dxa"/>
          </w:tcPr>
          <w:p w:rsidR="00075E08" w:rsidRPr="00483FB9" w:rsidRDefault="00075E08" w:rsidP="00075E08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Мікро</w:t>
            </w:r>
          </w:p>
        </w:tc>
        <w:tc>
          <w:tcPr>
            <w:tcW w:w="1035" w:type="dxa"/>
          </w:tcPr>
          <w:p w:rsidR="00075E08" w:rsidRPr="00483FB9" w:rsidRDefault="00075E08" w:rsidP="00075E08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Разом</w:t>
            </w:r>
          </w:p>
        </w:tc>
      </w:tr>
      <w:tr w:rsidR="009E4C45" w:rsidRPr="00483FB9" w:rsidTr="00B038DE">
        <w:tc>
          <w:tcPr>
            <w:tcW w:w="2810" w:type="dxa"/>
          </w:tcPr>
          <w:p w:rsidR="00075E08" w:rsidRPr="00483FB9" w:rsidRDefault="00075E08" w:rsidP="006124E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517" w:type="dxa"/>
          </w:tcPr>
          <w:p w:rsidR="00075E08" w:rsidRPr="00483FB9" w:rsidRDefault="00AB3400" w:rsidP="00661EE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608" w:type="dxa"/>
          </w:tcPr>
          <w:p w:rsidR="00075E08" w:rsidRPr="00483FB9" w:rsidRDefault="00AB3400" w:rsidP="00661EE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43" w:type="dxa"/>
          </w:tcPr>
          <w:p w:rsidR="00075E08" w:rsidRPr="00483FB9" w:rsidRDefault="00B02460" w:rsidP="00661EE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4817</w:t>
            </w:r>
          </w:p>
        </w:tc>
        <w:tc>
          <w:tcPr>
            <w:tcW w:w="1435" w:type="dxa"/>
          </w:tcPr>
          <w:p w:rsidR="00075E08" w:rsidRPr="00483FB9" w:rsidRDefault="00AB3400" w:rsidP="00661EE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035" w:type="dxa"/>
          </w:tcPr>
          <w:p w:rsidR="00075E08" w:rsidRPr="00483FB9" w:rsidRDefault="00B02460" w:rsidP="00661EE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483FB9">
              <w:rPr>
                <w:b/>
                <w:sz w:val="22"/>
                <w:szCs w:val="22"/>
                <w:lang w:val="uk-UA"/>
              </w:rPr>
              <w:t>4817</w:t>
            </w:r>
          </w:p>
        </w:tc>
      </w:tr>
      <w:tr w:rsidR="00075E08" w:rsidRPr="00483FB9" w:rsidTr="00B038DE">
        <w:tc>
          <w:tcPr>
            <w:tcW w:w="2810" w:type="dxa"/>
          </w:tcPr>
          <w:p w:rsidR="00075E08" w:rsidRPr="00483FB9" w:rsidRDefault="00075E08" w:rsidP="006124E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517" w:type="dxa"/>
          </w:tcPr>
          <w:p w:rsidR="00075E08" w:rsidRPr="00483FB9" w:rsidRDefault="00AB3400" w:rsidP="00661EE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608" w:type="dxa"/>
          </w:tcPr>
          <w:p w:rsidR="00075E08" w:rsidRPr="00483FB9" w:rsidRDefault="00AB3400" w:rsidP="00661EE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43" w:type="dxa"/>
          </w:tcPr>
          <w:p w:rsidR="00075E08" w:rsidRPr="00483FB9" w:rsidRDefault="00AB3400" w:rsidP="00506E1A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100</w:t>
            </w:r>
            <w:r w:rsidR="00483FB9" w:rsidRPr="00483FB9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1435" w:type="dxa"/>
          </w:tcPr>
          <w:p w:rsidR="00075E08" w:rsidRPr="00483FB9" w:rsidRDefault="00AB3400" w:rsidP="00661EE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35" w:type="dxa"/>
          </w:tcPr>
          <w:p w:rsidR="00075E08" w:rsidRPr="00483FB9" w:rsidRDefault="00AB3400" w:rsidP="00661EE2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483FB9">
              <w:rPr>
                <w:b/>
                <w:sz w:val="22"/>
                <w:szCs w:val="22"/>
                <w:lang w:val="uk-UA"/>
              </w:rPr>
              <w:t>100</w:t>
            </w:r>
            <w:r w:rsidR="00483FB9" w:rsidRPr="00483FB9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</w:tbl>
    <w:p w:rsidR="00DA65F0" w:rsidRPr="00A14428" w:rsidRDefault="00661EE2" w:rsidP="00B11547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r w:rsidRPr="00A14428">
        <w:rPr>
          <w:i/>
          <w:lang w:val="uk-UA"/>
        </w:rPr>
        <w:t xml:space="preserve">*Інформацію отримано на підставі </w:t>
      </w:r>
      <w:r w:rsidR="00AB3400" w:rsidRPr="00A14428">
        <w:rPr>
          <w:i/>
          <w:lang w:val="uk-UA"/>
        </w:rPr>
        <w:t xml:space="preserve">даних </w:t>
      </w:r>
      <w:r w:rsidR="008E296F" w:rsidRPr="008E296F">
        <w:rPr>
          <w:i/>
          <w:lang w:val="uk-UA"/>
        </w:rPr>
        <w:t>Головного управління Державної податкової служби у Сумській області</w:t>
      </w:r>
      <w:r w:rsidR="00691DCA" w:rsidRPr="00691DCA">
        <w:rPr>
          <w:i/>
          <w:lang w:val="uk-UA"/>
        </w:rPr>
        <w:t xml:space="preserve"> </w:t>
      </w:r>
      <w:r w:rsidR="00AB3400" w:rsidRPr="00A14428">
        <w:rPr>
          <w:i/>
          <w:lang w:val="uk-UA"/>
        </w:rPr>
        <w:t>щодо кількості суб’єктів</w:t>
      </w:r>
      <w:r w:rsidR="006F20BF" w:rsidRPr="00A14428">
        <w:rPr>
          <w:i/>
          <w:lang w:val="uk-UA"/>
        </w:rPr>
        <w:t xml:space="preserve"> господарювання, </w:t>
      </w:r>
      <w:r w:rsidR="008E296F">
        <w:rPr>
          <w:i/>
          <w:lang w:val="uk-UA"/>
        </w:rPr>
        <w:t>на яких може розповсюджуватись дія регуляторного акту</w:t>
      </w:r>
      <w:r w:rsidR="00B038DE" w:rsidRPr="00A14428">
        <w:rPr>
          <w:i/>
          <w:lang w:val="uk-UA"/>
        </w:rPr>
        <w:t>.</w:t>
      </w:r>
    </w:p>
    <w:p w:rsidR="002A5980" w:rsidRPr="009E4C45" w:rsidRDefault="002A5980" w:rsidP="00B115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4118"/>
        <w:gridCol w:w="3270"/>
      </w:tblGrid>
      <w:tr w:rsidR="009E4C45" w:rsidRPr="00483FB9" w:rsidTr="002B7857">
        <w:tc>
          <w:tcPr>
            <w:tcW w:w="2240" w:type="dxa"/>
          </w:tcPr>
          <w:p w:rsidR="00075E08" w:rsidRPr="00483FB9" w:rsidRDefault="00075E08" w:rsidP="00916BB7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Вид альтернативи</w:t>
            </w:r>
          </w:p>
        </w:tc>
        <w:tc>
          <w:tcPr>
            <w:tcW w:w="4118" w:type="dxa"/>
          </w:tcPr>
          <w:p w:rsidR="00075E08" w:rsidRPr="00483FB9" w:rsidRDefault="00075E08" w:rsidP="00916BB7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Вигоди</w:t>
            </w:r>
          </w:p>
        </w:tc>
        <w:tc>
          <w:tcPr>
            <w:tcW w:w="3270" w:type="dxa"/>
          </w:tcPr>
          <w:p w:rsidR="00075E08" w:rsidRPr="00483FB9" w:rsidRDefault="00075E08" w:rsidP="00916BB7">
            <w:pPr>
              <w:pStyle w:val="a3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483FB9">
              <w:rPr>
                <w:b/>
                <w:i/>
                <w:sz w:val="22"/>
                <w:szCs w:val="22"/>
                <w:lang w:val="uk-UA"/>
              </w:rPr>
              <w:t>Витрати</w:t>
            </w:r>
          </w:p>
        </w:tc>
      </w:tr>
      <w:tr w:rsidR="009E4C45" w:rsidRPr="00FF34A1" w:rsidTr="002B7857">
        <w:tc>
          <w:tcPr>
            <w:tcW w:w="2240" w:type="dxa"/>
          </w:tcPr>
          <w:p w:rsidR="00075E08" w:rsidRPr="00483FB9" w:rsidRDefault="00075E08" w:rsidP="00916BB7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4118" w:type="dxa"/>
          </w:tcPr>
          <w:p w:rsidR="001B263E" w:rsidRPr="00483FB9" w:rsidRDefault="00AA74AE" w:rsidP="00600F93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1. </w:t>
            </w:r>
            <w:r w:rsidR="00AD60F1" w:rsidRPr="00483FB9">
              <w:rPr>
                <w:sz w:val="22"/>
                <w:szCs w:val="22"/>
                <w:lang w:val="uk-UA"/>
              </w:rPr>
              <w:t xml:space="preserve">Урегульованість всіх юридичних, технічних та художньо-естетичних питань </w:t>
            </w:r>
            <w:r w:rsidR="001D4B9E" w:rsidRPr="00483FB9">
              <w:rPr>
                <w:sz w:val="22"/>
                <w:szCs w:val="22"/>
                <w:lang w:val="uk-UA"/>
              </w:rPr>
              <w:t>розміщення</w:t>
            </w:r>
            <w:r w:rsidR="00AD60F1" w:rsidRPr="00483FB9">
              <w:rPr>
                <w:sz w:val="22"/>
                <w:szCs w:val="22"/>
                <w:lang w:val="uk-UA"/>
              </w:rPr>
              <w:t xml:space="preserve"> та облаштування об’єктів сезонної торгівлі біля закладів ресторанного господарства</w:t>
            </w:r>
            <w:r w:rsidR="001D4B9E" w:rsidRPr="00483FB9">
              <w:rPr>
                <w:sz w:val="22"/>
                <w:szCs w:val="22"/>
                <w:lang w:val="uk-UA"/>
              </w:rPr>
              <w:t xml:space="preserve"> (відкритих </w:t>
            </w:r>
            <w:r w:rsidR="00C30CDA">
              <w:rPr>
                <w:sz w:val="22"/>
                <w:szCs w:val="22"/>
                <w:lang w:val="uk-UA"/>
              </w:rPr>
              <w:t>сезонних</w:t>
            </w:r>
            <w:r w:rsidR="001D4B9E" w:rsidRPr="00483FB9">
              <w:rPr>
                <w:sz w:val="22"/>
                <w:szCs w:val="22"/>
                <w:lang w:val="uk-UA"/>
              </w:rPr>
              <w:t xml:space="preserve"> майданчиків)</w:t>
            </w:r>
            <w:r w:rsidR="00AD60F1" w:rsidRPr="00483FB9">
              <w:rPr>
                <w:sz w:val="22"/>
                <w:szCs w:val="22"/>
                <w:lang w:val="uk-UA"/>
              </w:rPr>
              <w:t>.</w:t>
            </w:r>
          </w:p>
          <w:p w:rsidR="00600F93" w:rsidRPr="00483FB9" w:rsidRDefault="00AD60F1" w:rsidP="00600F93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1C21EB">
              <w:rPr>
                <w:sz w:val="22"/>
                <w:szCs w:val="22"/>
                <w:lang w:val="uk-UA"/>
              </w:rPr>
              <w:t>2. У</w:t>
            </w:r>
            <w:r w:rsidR="00600F93" w:rsidRPr="001C21EB">
              <w:rPr>
                <w:sz w:val="22"/>
                <w:szCs w:val="22"/>
                <w:lang w:val="uk-UA"/>
              </w:rPr>
              <w:t xml:space="preserve">регульованість питання розміщення ОСТ </w:t>
            </w:r>
            <w:r w:rsidR="0049732B" w:rsidRPr="001C21EB">
              <w:rPr>
                <w:sz w:val="22"/>
                <w:szCs w:val="22"/>
                <w:lang w:val="uk-UA"/>
              </w:rPr>
              <w:t xml:space="preserve">(відкритого сезонного </w:t>
            </w:r>
            <w:r w:rsidR="00A976C1" w:rsidRPr="001C21EB">
              <w:rPr>
                <w:sz w:val="22"/>
                <w:szCs w:val="22"/>
                <w:lang w:val="uk-UA"/>
              </w:rPr>
              <w:t>майданчика</w:t>
            </w:r>
            <w:r w:rsidR="0049732B" w:rsidRPr="001C21EB">
              <w:rPr>
                <w:sz w:val="22"/>
                <w:szCs w:val="22"/>
                <w:lang w:val="uk-UA"/>
              </w:rPr>
              <w:t>)</w:t>
            </w:r>
            <w:r w:rsidR="00600F93" w:rsidRPr="001C21EB">
              <w:rPr>
                <w:sz w:val="22"/>
                <w:szCs w:val="22"/>
                <w:lang w:val="uk-UA"/>
              </w:rPr>
              <w:t xml:space="preserve"> з власником/користувачем приміщень, біля яких планується розміщення </w:t>
            </w:r>
            <w:r w:rsidR="00D43F40" w:rsidRPr="001C21EB">
              <w:rPr>
                <w:sz w:val="22"/>
                <w:szCs w:val="22"/>
                <w:lang w:val="uk-UA"/>
              </w:rPr>
              <w:t xml:space="preserve">відповідного </w:t>
            </w:r>
            <w:r w:rsidR="00600F93" w:rsidRPr="001C21EB">
              <w:rPr>
                <w:sz w:val="22"/>
                <w:szCs w:val="22"/>
                <w:lang w:val="uk-UA"/>
              </w:rPr>
              <w:t>ОСТ</w:t>
            </w:r>
            <w:r w:rsidR="00FF0307" w:rsidRPr="001C21EB">
              <w:rPr>
                <w:sz w:val="22"/>
                <w:szCs w:val="22"/>
                <w:lang w:val="uk-UA"/>
              </w:rPr>
              <w:t>.</w:t>
            </w:r>
          </w:p>
          <w:p w:rsidR="00FF0307" w:rsidRPr="00483FB9" w:rsidRDefault="00FF0307" w:rsidP="00600F93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3. </w:t>
            </w:r>
            <w:r w:rsidR="001D4B9E" w:rsidRPr="00483FB9">
              <w:rPr>
                <w:sz w:val="22"/>
                <w:szCs w:val="22"/>
                <w:lang w:val="uk-UA"/>
              </w:rPr>
              <w:t xml:space="preserve">Рівні можливості провадження </w:t>
            </w:r>
            <w:r w:rsidR="00FB5EB5" w:rsidRPr="00483FB9">
              <w:rPr>
                <w:sz w:val="22"/>
                <w:szCs w:val="22"/>
                <w:lang w:val="uk-UA"/>
              </w:rPr>
              <w:t xml:space="preserve">діяльності на об’єктах </w:t>
            </w:r>
            <w:r w:rsidR="001D4B9E" w:rsidRPr="00483FB9">
              <w:rPr>
                <w:sz w:val="22"/>
                <w:szCs w:val="22"/>
                <w:lang w:val="uk-UA"/>
              </w:rPr>
              <w:t>сезонної торгівлі</w:t>
            </w:r>
            <w:r w:rsidR="0078460E" w:rsidRPr="00483FB9">
              <w:rPr>
                <w:sz w:val="22"/>
                <w:szCs w:val="22"/>
                <w:lang w:val="uk-UA"/>
              </w:rPr>
              <w:t>/об’єктах сфери розваг</w:t>
            </w:r>
            <w:r w:rsidR="001D4B9E" w:rsidRPr="00483FB9">
              <w:rPr>
                <w:sz w:val="22"/>
                <w:szCs w:val="22"/>
                <w:lang w:val="uk-UA"/>
              </w:rPr>
              <w:t xml:space="preserve"> та н</w:t>
            </w:r>
            <w:r w:rsidRPr="00483FB9">
              <w:rPr>
                <w:sz w:val="22"/>
                <w:szCs w:val="22"/>
                <w:lang w:val="uk-UA"/>
              </w:rPr>
              <w:t xml:space="preserve">аявність споживчого вибору у населення відносно суб’єктів господарювання. </w:t>
            </w:r>
          </w:p>
          <w:p w:rsidR="00AD60F1" w:rsidRPr="00483FB9" w:rsidRDefault="00AD60F1" w:rsidP="00600F93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  <w:p w:rsidR="00AD60F1" w:rsidRPr="00483FB9" w:rsidRDefault="00AD60F1" w:rsidP="00600F93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  <w:p w:rsidR="00A57855" w:rsidRPr="00483FB9" w:rsidRDefault="00A57855" w:rsidP="004D4204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270" w:type="dxa"/>
          </w:tcPr>
          <w:p w:rsidR="00BF1E2C" w:rsidRPr="00483FB9" w:rsidRDefault="004D4204" w:rsidP="00F41DC2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1. </w:t>
            </w:r>
            <w:r w:rsidR="00B52CFA" w:rsidRPr="00483FB9">
              <w:rPr>
                <w:sz w:val="22"/>
                <w:szCs w:val="22"/>
                <w:lang w:val="uk-UA"/>
              </w:rPr>
              <w:t xml:space="preserve">Витрати на облаштування об’єктів сезонної торгівлі біля закладів ресторанного господарства у відповідності до встановлених вимог візуальної організації елементів відкритих </w:t>
            </w:r>
            <w:r w:rsidR="00C30CDA">
              <w:rPr>
                <w:sz w:val="22"/>
                <w:szCs w:val="22"/>
                <w:lang w:val="uk-UA"/>
              </w:rPr>
              <w:t>сезонних</w:t>
            </w:r>
            <w:r w:rsidR="00B52CFA" w:rsidRPr="00483FB9">
              <w:rPr>
                <w:sz w:val="22"/>
                <w:szCs w:val="22"/>
                <w:lang w:val="uk-UA"/>
              </w:rPr>
              <w:t xml:space="preserve"> майданчиків.</w:t>
            </w:r>
          </w:p>
          <w:p w:rsidR="00F41DC2" w:rsidRPr="00483FB9" w:rsidRDefault="00B52CFA" w:rsidP="00F41DC2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 xml:space="preserve">2. </w:t>
            </w:r>
            <w:r w:rsidR="00F41DC2" w:rsidRPr="00483FB9">
              <w:rPr>
                <w:sz w:val="22"/>
                <w:szCs w:val="22"/>
                <w:lang w:val="uk-UA"/>
              </w:rPr>
              <w:t xml:space="preserve">Витрати </w:t>
            </w:r>
            <w:r w:rsidRPr="00483FB9">
              <w:rPr>
                <w:sz w:val="22"/>
                <w:szCs w:val="22"/>
                <w:lang w:val="uk-UA"/>
              </w:rPr>
              <w:t xml:space="preserve">на </w:t>
            </w:r>
            <w:r w:rsidR="00F41DC2" w:rsidRPr="00483FB9">
              <w:rPr>
                <w:sz w:val="22"/>
                <w:szCs w:val="22"/>
                <w:lang w:val="uk-UA"/>
              </w:rPr>
              <w:t>укладання договору на надання послуг з поводження з побутовими відходами з виконавцями зазначених послуг визначених відповідно до законодавства;</w:t>
            </w:r>
          </w:p>
          <w:p w:rsidR="000F16FC" w:rsidRPr="00483FB9" w:rsidRDefault="00B52CFA" w:rsidP="00F41DC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3</w:t>
            </w:r>
            <w:r w:rsidR="00F41DC2" w:rsidRPr="00483FB9">
              <w:rPr>
                <w:sz w:val="22"/>
                <w:szCs w:val="22"/>
                <w:lang w:val="uk-UA"/>
              </w:rPr>
              <w:t xml:space="preserve">. Витрати на укладання договору на надання послуг з прийняття, складування та зберігання рослинних відходів (у разі продажу </w:t>
            </w:r>
            <w:r w:rsidR="00C30CDA">
              <w:rPr>
                <w:sz w:val="22"/>
                <w:szCs w:val="22"/>
                <w:lang w:val="uk-UA"/>
              </w:rPr>
              <w:t>хвойних дерев</w:t>
            </w:r>
            <w:r w:rsidR="00F41DC2" w:rsidRPr="00483FB9">
              <w:rPr>
                <w:sz w:val="22"/>
                <w:szCs w:val="22"/>
                <w:lang w:val="uk-UA"/>
              </w:rPr>
              <w:t>, посадкового матеріалу та квітів), що надаються уповноваженими на те виконавцями зазначених послуг;</w:t>
            </w:r>
          </w:p>
          <w:p w:rsidR="001A1E42" w:rsidRPr="00483FB9" w:rsidRDefault="001A1E42" w:rsidP="00F41DC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1A1E42" w:rsidRPr="00483FB9" w:rsidRDefault="00B52CFA" w:rsidP="00F41DC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4</w:t>
            </w:r>
            <w:r w:rsidR="001A1E42" w:rsidRPr="00483FB9">
              <w:rPr>
                <w:sz w:val="22"/>
                <w:szCs w:val="22"/>
                <w:lang w:val="uk-UA"/>
              </w:rPr>
              <w:t>. Витрати на урни (ємністю не менше 30л) для накопичення сміття та щоденне їх очищення;</w:t>
            </w:r>
          </w:p>
          <w:p w:rsidR="001A1E42" w:rsidRPr="00483FB9" w:rsidRDefault="001A1E42" w:rsidP="00F41DC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1A1E42" w:rsidRPr="00483FB9" w:rsidRDefault="00B52CFA" w:rsidP="001A1E4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5</w:t>
            </w:r>
            <w:r w:rsidR="001A1E42" w:rsidRPr="00483FB9">
              <w:rPr>
                <w:sz w:val="22"/>
                <w:szCs w:val="22"/>
                <w:lang w:val="uk-UA"/>
              </w:rPr>
              <w:t>. Витрати на отримання копії виписки (витягу) з Єдиного державного реєстру юридичних осіб, фізичних осіб-підприємців та громадських формувань;</w:t>
            </w:r>
          </w:p>
          <w:p w:rsidR="001A1E42" w:rsidRPr="00483FB9" w:rsidRDefault="001A1E42" w:rsidP="001A1E4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1A1E42" w:rsidRPr="00483FB9" w:rsidRDefault="00B52CFA" w:rsidP="001A1E4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lastRenderedPageBreak/>
              <w:t>6</w:t>
            </w:r>
            <w:r w:rsidR="001A1E42" w:rsidRPr="00483FB9">
              <w:rPr>
                <w:sz w:val="22"/>
                <w:szCs w:val="22"/>
                <w:lang w:val="uk-UA"/>
              </w:rPr>
              <w:t xml:space="preserve">. Витрати на отримання згоди власника/користувача приміщень, біля яких планується розміщення ОСТ </w:t>
            </w:r>
            <w:r w:rsidR="007C4A50">
              <w:rPr>
                <w:sz w:val="22"/>
                <w:szCs w:val="22"/>
                <w:lang w:val="uk-UA"/>
              </w:rPr>
              <w:t>(ві</w:t>
            </w:r>
            <w:r w:rsidR="002633FB">
              <w:rPr>
                <w:sz w:val="22"/>
                <w:szCs w:val="22"/>
                <w:lang w:val="uk-UA"/>
              </w:rPr>
              <w:t>дкритого сезонного майданчика</w:t>
            </w:r>
            <w:r w:rsidR="007C4A50">
              <w:rPr>
                <w:sz w:val="22"/>
                <w:szCs w:val="22"/>
                <w:lang w:val="uk-UA"/>
              </w:rPr>
              <w:t>)</w:t>
            </w:r>
            <w:r w:rsidR="001A1E42" w:rsidRPr="00483FB9">
              <w:rPr>
                <w:sz w:val="22"/>
                <w:szCs w:val="22"/>
                <w:lang w:val="uk-UA"/>
              </w:rPr>
              <w:t>, у разі розміщення ОСТ біля вікон, вітрин, приміщень.</w:t>
            </w:r>
          </w:p>
          <w:p w:rsidR="001A1E42" w:rsidRPr="00483FB9" w:rsidRDefault="001A1E42" w:rsidP="001A1E42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9E4C45" w:rsidRPr="001E6F50" w:rsidTr="002B7857">
        <w:tc>
          <w:tcPr>
            <w:tcW w:w="2240" w:type="dxa"/>
          </w:tcPr>
          <w:p w:rsidR="00075E08" w:rsidRPr="00483FB9" w:rsidRDefault="00075E08" w:rsidP="00DC7601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lastRenderedPageBreak/>
              <w:t xml:space="preserve">Альтернатива </w:t>
            </w:r>
            <w:r w:rsidR="002B7857" w:rsidRPr="00483FB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18" w:type="dxa"/>
          </w:tcPr>
          <w:p w:rsidR="00075E08" w:rsidRPr="00483FB9" w:rsidRDefault="00014DF2" w:rsidP="001D452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Відсутні</w:t>
            </w:r>
          </w:p>
        </w:tc>
        <w:tc>
          <w:tcPr>
            <w:tcW w:w="3270" w:type="dxa"/>
          </w:tcPr>
          <w:p w:rsidR="0078460E" w:rsidRPr="00483FB9" w:rsidRDefault="004D4204" w:rsidP="0078460E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1.</w:t>
            </w:r>
            <w:r w:rsidR="0078460E" w:rsidRPr="00483FB9">
              <w:rPr>
                <w:sz w:val="22"/>
                <w:szCs w:val="22"/>
                <w:lang w:val="uk-UA"/>
              </w:rPr>
              <w:t xml:space="preserve"> </w:t>
            </w:r>
            <w:r w:rsidRPr="00483FB9">
              <w:rPr>
                <w:sz w:val="22"/>
                <w:szCs w:val="22"/>
                <w:lang w:val="uk-UA"/>
              </w:rPr>
              <w:t>Витрати часу, пов’язані із перевіркою органами місцевої влади заяв громадян</w:t>
            </w:r>
            <w:r w:rsidR="00FB5EB5" w:rsidRPr="00483FB9">
              <w:rPr>
                <w:sz w:val="22"/>
                <w:szCs w:val="22"/>
                <w:lang w:val="uk-UA"/>
              </w:rPr>
              <w:t xml:space="preserve"> щодо</w:t>
            </w:r>
            <w:r w:rsidRPr="00483FB9">
              <w:rPr>
                <w:sz w:val="22"/>
                <w:szCs w:val="22"/>
                <w:lang w:val="uk-UA"/>
              </w:rPr>
              <w:t xml:space="preserve"> неналежної організації та здійснення сезонної, святкової виїзної торгівлі, надання послуг у сфері розваг та проведення ярмарків на території Сумської</w:t>
            </w:r>
            <w:r w:rsidR="0078460E" w:rsidRPr="00483FB9">
              <w:rPr>
                <w:sz w:val="22"/>
                <w:szCs w:val="22"/>
                <w:lang w:val="uk-UA"/>
              </w:rPr>
              <w:t xml:space="preserve"> міської територіальної громади;</w:t>
            </w:r>
          </w:p>
          <w:p w:rsidR="0078460E" w:rsidRDefault="0078460E" w:rsidP="00FB5EB5">
            <w:pPr>
              <w:pStyle w:val="af2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483FB9">
              <w:rPr>
                <w:sz w:val="22"/>
                <w:szCs w:val="22"/>
                <w:lang w:val="uk-UA"/>
              </w:rPr>
              <w:t>2. Витрати в результаті адміністративних стягнень у вигляді штрафів (штраф за порушення Правил благоустрою міста Суми згідно із ст. 152 Кодексу України про адміністративні правопорушення складає від 850 грн. до 1700 грн.)</w:t>
            </w:r>
          </w:p>
          <w:p w:rsidR="003537A5" w:rsidRPr="003537A5" w:rsidRDefault="003537A5" w:rsidP="00FB5EB5">
            <w:pPr>
              <w:pStyle w:val="af2"/>
              <w:ind w:left="0"/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BE020B" w:rsidRDefault="00BE020B" w:rsidP="006E2260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</w:p>
    <w:p w:rsidR="006124E3" w:rsidRPr="00A309C0" w:rsidRDefault="006124E3" w:rsidP="006E2260">
      <w:pPr>
        <w:pStyle w:val="3"/>
        <w:spacing w:before="0" w:beforeAutospacing="0" w:after="0" w:afterAutospacing="0"/>
        <w:jc w:val="center"/>
        <w:rPr>
          <w:rFonts w:eastAsia="Times New Roman"/>
          <w:sz w:val="26"/>
          <w:szCs w:val="26"/>
          <w:lang w:val="uk-UA"/>
        </w:rPr>
      </w:pPr>
      <w:r w:rsidRPr="00A309C0">
        <w:rPr>
          <w:rFonts w:eastAsia="Times New Roman"/>
          <w:sz w:val="26"/>
          <w:szCs w:val="26"/>
          <w:lang w:val="uk-UA"/>
        </w:rPr>
        <w:t xml:space="preserve">IV. </w:t>
      </w:r>
      <w:r w:rsidR="00706AAB" w:rsidRPr="00A309C0">
        <w:rPr>
          <w:rFonts w:eastAsia="Times New Roman"/>
          <w:sz w:val="26"/>
          <w:szCs w:val="26"/>
          <w:lang w:val="uk-UA"/>
        </w:rPr>
        <w:t>ВИБІР НАЙБІЛЬШ ОПТИМАЛЬНОГО АЛЬТЕРНАТИВНОГО СПОСОБУ ДОСЯГНЕННЯ ЦІЛЕЙ</w:t>
      </w:r>
    </w:p>
    <w:p w:rsidR="00B11547" w:rsidRPr="003537A5" w:rsidRDefault="00B11547" w:rsidP="006E226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7"/>
        <w:gridCol w:w="3080"/>
        <w:gridCol w:w="3131"/>
      </w:tblGrid>
      <w:tr w:rsidR="009E4C45" w:rsidRPr="00706AAB" w:rsidTr="009E4C45">
        <w:tc>
          <w:tcPr>
            <w:tcW w:w="3417" w:type="dxa"/>
          </w:tcPr>
          <w:p w:rsidR="00AE3AC9" w:rsidRPr="00706AAB" w:rsidRDefault="00AE3AC9" w:rsidP="00AE3AC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080" w:type="dxa"/>
          </w:tcPr>
          <w:p w:rsidR="00AE3AC9" w:rsidRPr="00706AAB" w:rsidRDefault="00AE3AC9" w:rsidP="00AE3AC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3131" w:type="dxa"/>
          </w:tcPr>
          <w:p w:rsidR="00AE3AC9" w:rsidRPr="00706AAB" w:rsidRDefault="00AE3AC9" w:rsidP="00AE3AC9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706AAB">
              <w:rPr>
                <w:sz w:val="22"/>
                <w:szCs w:val="22"/>
                <w:lang w:val="uk-UA"/>
              </w:rPr>
              <w:t>бала</w:t>
            </w:r>
            <w:proofErr w:type="spellEnd"/>
          </w:p>
        </w:tc>
      </w:tr>
      <w:tr w:rsidR="009E4C45" w:rsidRPr="00706AAB" w:rsidTr="009E4C45">
        <w:tc>
          <w:tcPr>
            <w:tcW w:w="3417" w:type="dxa"/>
          </w:tcPr>
          <w:p w:rsidR="00AE3AC9" w:rsidRPr="00706AAB" w:rsidRDefault="00AE3AC9" w:rsidP="006124E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3080" w:type="dxa"/>
          </w:tcPr>
          <w:p w:rsidR="00AE3AC9" w:rsidRPr="00706AAB" w:rsidRDefault="00111A92" w:rsidP="00D6554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131" w:type="dxa"/>
          </w:tcPr>
          <w:p w:rsidR="005D5417" w:rsidRDefault="00D6554F" w:rsidP="00D6554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>Альтернатива найбільшою мірою сприятиме досягненню ос</w:t>
            </w:r>
            <w:r w:rsidR="00F25457" w:rsidRPr="00706AAB">
              <w:rPr>
                <w:sz w:val="22"/>
                <w:szCs w:val="22"/>
                <w:lang w:val="uk-UA"/>
              </w:rPr>
              <w:t xml:space="preserve">новних цілей регуляторного </w:t>
            </w:r>
            <w:proofErr w:type="spellStart"/>
            <w:r w:rsidR="00F25457" w:rsidRPr="00706AAB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="00F25457" w:rsidRPr="00706AAB">
              <w:rPr>
                <w:sz w:val="22"/>
                <w:szCs w:val="22"/>
                <w:lang w:val="uk-UA"/>
              </w:rPr>
              <w:t>.</w:t>
            </w:r>
          </w:p>
          <w:p w:rsidR="003537A5" w:rsidRPr="003537A5" w:rsidRDefault="003537A5" w:rsidP="00D6554F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9E4C45" w:rsidRPr="00706AAB" w:rsidTr="009E4C45">
        <w:tc>
          <w:tcPr>
            <w:tcW w:w="3417" w:type="dxa"/>
          </w:tcPr>
          <w:p w:rsidR="00AE3AC9" w:rsidRPr="00706AAB" w:rsidRDefault="00AE3AC9" w:rsidP="00111A92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 xml:space="preserve">Альтернатива </w:t>
            </w:r>
            <w:r w:rsidR="009E4C45" w:rsidRPr="00706AA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80" w:type="dxa"/>
          </w:tcPr>
          <w:p w:rsidR="00AE3AC9" w:rsidRPr="00706AAB" w:rsidRDefault="001D4524" w:rsidP="00D6554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131" w:type="dxa"/>
          </w:tcPr>
          <w:p w:rsidR="003537A5" w:rsidRDefault="00D10727" w:rsidP="003537A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706AAB">
              <w:rPr>
                <w:sz w:val="22"/>
                <w:szCs w:val="22"/>
                <w:lang w:val="uk-UA"/>
              </w:rPr>
              <w:t xml:space="preserve">Такий альтернативний спосіб неприйнятний, оскільки </w:t>
            </w:r>
            <w:r w:rsidR="001D4524" w:rsidRPr="00706AAB">
              <w:rPr>
                <w:sz w:val="22"/>
                <w:szCs w:val="22"/>
                <w:lang w:val="uk-UA"/>
              </w:rPr>
              <w:t>важливі та критичні аспекти проблеми залишаться невирішеними</w:t>
            </w:r>
          </w:p>
          <w:p w:rsidR="003537A5" w:rsidRPr="003537A5" w:rsidRDefault="003537A5" w:rsidP="003537A5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</w:tr>
    </w:tbl>
    <w:p w:rsidR="00AE3AC9" w:rsidRPr="00483FB9" w:rsidRDefault="00AE3AC9" w:rsidP="00483FB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2920"/>
        <w:gridCol w:w="2836"/>
        <w:gridCol w:w="1834"/>
      </w:tblGrid>
      <w:tr w:rsidR="0069432F" w:rsidRPr="00C141AB" w:rsidTr="00483FB9">
        <w:tc>
          <w:tcPr>
            <w:tcW w:w="2038" w:type="dxa"/>
          </w:tcPr>
          <w:p w:rsidR="00AE3AC9" w:rsidRPr="00C141AB" w:rsidRDefault="00AE3AC9" w:rsidP="003A7AD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Рейтинг результативності</w:t>
            </w:r>
          </w:p>
        </w:tc>
        <w:tc>
          <w:tcPr>
            <w:tcW w:w="2920" w:type="dxa"/>
          </w:tcPr>
          <w:p w:rsidR="00AE3AC9" w:rsidRPr="00C141AB" w:rsidRDefault="00AE3AC9" w:rsidP="003A7AD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Вигоди (підсумок)</w:t>
            </w:r>
          </w:p>
        </w:tc>
        <w:tc>
          <w:tcPr>
            <w:tcW w:w="2836" w:type="dxa"/>
          </w:tcPr>
          <w:p w:rsidR="00AE3AC9" w:rsidRPr="00C141AB" w:rsidRDefault="00AE3AC9" w:rsidP="003A7AD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Витрати (підсумок)</w:t>
            </w:r>
          </w:p>
        </w:tc>
        <w:tc>
          <w:tcPr>
            <w:tcW w:w="1834" w:type="dxa"/>
          </w:tcPr>
          <w:p w:rsidR="00AE3AC9" w:rsidRPr="00C141AB" w:rsidRDefault="00AE3AC9" w:rsidP="003A7AD1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69432F" w:rsidRPr="00C141AB" w:rsidTr="00483FB9">
        <w:tc>
          <w:tcPr>
            <w:tcW w:w="2038" w:type="dxa"/>
          </w:tcPr>
          <w:p w:rsidR="00AE3AC9" w:rsidRPr="00C141AB" w:rsidRDefault="00AE3AC9" w:rsidP="006124E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2920" w:type="dxa"/>
          </w:tcPr>
          <w:p w:rsidR="00787137" w:rsidRDefault="001D4524" w:rsidP="001D4524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1.</w:t>
            </w:r>
            <w:r w:rsidR="00787137" w:rsidRPr="00C141AB">
              <w:rPr>
                <w:sz w:val="22"/>
                <w:szCs w:val="22"/>
                <w:lang w:val="uk-UA"/>
              </w:rPr>
              <w:t xml:space="preserve"> </w:t>
            </w:r>
            <w:r w:rsidR="00515B09">
              <w:rPr>
                <w:sz w:val="22"/>
                <w:szCs w:val="22"/>
                <w:lang w:val="uk-UA"/>
              </w:rPr>
              <w:t>В</w:t>
            </w:r>
            <w:r w:rsidR="00515B09" w:rsidRPr="00515B09">
              <w:rPr>
                <w:sz w:val="22"/>
                <w:szCs w:val="22"/>
                <w:lang w:val="uk-UA"/>
              </w:rPr>
              <w:t>провадження єдиних принципів та вимог до облаштування відкритих сезонних майданчиків</w:t>
            </w:r>
            <w:r w:rsidR="00515B09">
              <w:rPr>
                <w:sz w:val="22"/>
                <w:szCs w:val="22"/>
                <w:lang w:val="uk-UA"/>
              </w:rPr>
              <w:t xml:space="preserve">, </w:t>
            </w:r>
            <w:r w:rsidR="00515B09" w:rsidRPr="00515B09">
              <w:rPr>
                <w:sz w:val="22"/>
                <w:szCs w:val="22"/>
                <w:lang w:val="uk-UA"/>
              </w:rPr>
              <w:t>візуальної організації елементів сезонних майданчиків.</w:t>
            </w:r>
            <w:r w:rsidR="00515B09">
              <w:rPr>
                <w:sz w:val="22"/>
                <w:szCs w:val="22"/>
                <w:lang w:val="uk-UA"/>
              </w:rPr>
              <w:t xml:space="preserve"> </w:t>
            </w:r>
            <w:r w:rsidR="00787137" w:rsidRPr="00C141AB">
              <w:rPr>
                <w:sz w:val="22"/>
                <w:szCs w:val="22"/>
                <w:lang w:val="uk-UA"/>
              </w:rPr>
              <w:t>Покращення</w:t>
            </w:r>
            <w:r w:rsidR="0069432F" w:rsidRPr="00C141AB">
              <w:rPr>
                <w:sz w:val="22"/>
                <w:szCs w:val="22"/>
                <w:lang w:val="uk-UA"/>
              </w:rPr>
              <w:t xml:space="preserve"> рівня благоустрою та </w:t>
            </w:r>
            <w:r w:rsidR="00787137" w:rsidRPr="00C141AB">
              <w:rPr>
                <w:sz w:val="22"/>
                <w:szCs w:val="22"/>
                <w:lang w:val="uk-UA"/>
              </w:rPr>
              <w:t xml:space="preserve"> зовнішнього естетичного вигляду міста за рахунок; </w:t>
            </w:r>
          </w:p>
          <w:p w:rsidR="00515B09" w:rsidRPr="00C141AB" w:rsidRDefault="00515B09" w:rsidP="001D4524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515B09">
              <w:rPr>
                <w:sz w:val="22"/>
                <w:szCs w:val="22"/>
                <w:lang w:val="uk-UA"/>
              </w:rPr>
              <w:t>. Приведення у відповідність складових розрахунку сплати пайової участі суб’єктами господарювання, що здійснюють сезонну торгівлю, надають послуги у сфері розваг та проводять ярмарки чинним нормативно – правовим документам, в частині встановлення вартості нормативної грошової оцінки земель, що підлягає щорічній індексації відповідно до вимог діючого законодавства.</w:t>
            </w:r>
          </w:p>
          <w:p w:rsidR="001D4524" w:rsidRPr="00C141AB" w:rsidRDefault="00515B09" w:rsidP="001D4524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787137" w:rsidRPr="00C141AB">
              <w:rPr>
                <w:sz w:val="22"/>
                <w:szCs w:val="22"/>
                <w:lang w:val="uk-UA"/>
              </w:rPr>
              <w:t xml:space="preserve">. </w:t>
            </w:r>
            <w:r w:rsidR="001D4524" w:rsidRPr="00C141AB">
              <w:rPr>
                <w:sz w:val="22"/>
                <w:szCs w:val="22"/>
                <w:lang w:val="uk-UA"/>
              </w:rPr>
              <w:t xml:space="preserve">Належний санітарний стан в місцях розміщення об’єктів сезонної, святкової виїзної торгівлі, надання </w:t>
            </w:r>
            <w:r w:rsidR="001D4524" w:rsidRPr="00C141AB">
              <w:rPr>
                <w:sz w:val="22"/>
                <w:szCs w:val="22"/>
                <w:lang w:val="uk-UA"/>
              </w:rPr>
              <w:lastRenderedPageBreak/>
              <w:t>послуг у сфері розваг та проведенн</w:t>
            </w:r>
            <w:r w:rsidR="00F25457" w:rsidRPr="00C141AB">
              <w:rPr>
                <w:sz w:val="22"/>
                <w:szCs w:val="22"/>
                <w:lang w:val="uk-UA"/>
              </w:rPr>
              <w:t>я</w:t>
            </w:r>
            <w:r w:rsidR="001D4524" w:rsidRPr="00C141AB">
              <w:rPr>
                <w:sz w:val="22"/>
                <w:szCs w:val="22"/>
                <w:lang w:val="uk-UA"/>
              </w:rPr>
              <w:t xml:space="preserve"> ярмарків;</w:t>
            </w:r>
          </w:p>
          <w:p w:rsidR="001D4524" w:rsidRPr="00C141AB" w:rsidRDefault="00515B09" w:rsidP="001D4524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B30568" w:rsidRPr="00C141AB">
              <w:rPr>
                <w:sz w:val="22"/>
                <w:szCs w:val="22"/>
                <w:lang w:val="uk-UA"/>
              </w:rPr>
              <w:t>.</w:t>
            </w:r>
            <w:r w:rsidR="009832D7" w:rsidRPr="00C141AB">
              <w:rPr>
                <w:sz w:val="22"/>
                <w:szCs w:val="22"/>
                <w:lang w:val="uk-UA"/>
              </w:rPr>
              <w:t xml:space="preserve"> </w:t>
            </w:r>
            <w:r w:rsidR="001D4524" w:rsidRPr="00C141AB">
              <w:rPr>
                <w:sz w:val="22"/>
                <w:szCs w:val="22"/>
                <w:lang w:val="uk-UA"/>
              </w:rPr>
              <w:t>Використання ОСТ/об’єктів сфери розваг за функціональним призначенням, зазначеним у регуляторному акті</w:t>
            </w:r>
            <w:r w:rsidR="00124B6C" w:rsidRPr="00C141AB">
              <w:rPr>
                <w:sz w:val="22"/>
                <w:szCs w:val="22"/>
                <w:lang w:val="uk-UA"/>
              </w:rPr>
              <w:t xml:space="preserve"> та погодженим рішення</w:t>
            </w:r>
            <w:r w:rsidR="009832D7" w:rsidRPr="00C141AB">
              <w:rPr>
                <w:sz w:val="22"/>
                <w:szCs w:val="22"/>
                <w:lang w:val="uk-UA"/>
              </w:rPr>
              <w:t>м</w:t>
            </w:r>
            <w:r w:rsidR="00124B6C" w:rsidRPr="00C141AB">
              <w:rPr>
                <w:sz w:val="22"/>
                <w:szCs w:val="22"/>
                <w:lang w:val="uk-UA"/>
              </w:rPr>
              <w:t xml:space="preserve"> уповноваженого органу</w:t>
            </w:r>
            <w:r w:rsidR="001D4524" w:rsidRPr="00C141AB">
              <w:rPr>
                <w:sz w:val="22"/>
                <w:szCs w:val="22"/>
                <w:lang w:val="uk-UA"/>
              </w:rPr>
              <w:t>;</w:t>
            </w:r>
          </w:p>
          <w:p w:rsidR="001D4524" w:rsidRPr="00C141AB" w:rsidRDefault="00515B09" w:rsidP="001D4524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1D4524" w:rsidRPr="00C141AB">
              <w:rPr>
                <w:sz w:val="22"/>
                <w:szCs w:val="22"/>
                <w:lang w:val="uk-UA"/>
              </w:rPr>
              <w:t>. Зменшення витрат часу на пошук підтвердних даних щодо юридичних осіб та фізичних осіб-підприємців під час процедури погодження.</w:t>
            </w:r>
          </w:p>
          <w:p w:rsidR="001D4524" w:rsidRPr="00C141AB" w:rsidRDefault="00515B09" w:rsidP="0069432F">
            <w:pPr>
              <w:pStyle w:val="a3"/>
              <w:spacing w:after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1D4524" w:rsidRPr="00C141AB">
              <w:rPr>
                <w:sz w:val="22"/>
                <w:szCs w:val="22"/>
                <w:lang w:val="uk-UA"/>
              </w:rPr>
              <w:t xml:space="preserve">. Зменшення кількості звернень мешканців громади з питань організації та здійснення сезонної, святкової виїзної торгівлі, надання послуг у сфері розваг та проведення ярмарків на території Сумської </w:t>
            </w:r>
            <w:r w:rsidR="0069432F" w:rsidRPr="00C141AB">
              <w:rPr>
                <w:sz w:val="22"/>
                <w:szCs w:val="22"/>
                <w:lang w:val="uk-UA"/>
              </w:rPr>
              <w:t>міської територіальної громади;</w:t>
            </w:r>
          </w:p>
          <w:p w:rsidR="00B30568" w:rsidRPr="00C141AB" w:rsidRDefault="00515B09" w:rsidP="00B3056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B30568" w:rsidRPr="00C141AB">
              <w:rPr>
                <w:sz w:val="22"/>
                <w:szCs w:val="22"/>
                <w:lang w:val="uk-UA"/>
              </w:rPr>
              <w:t>. Безпечність продажу продовольчих товарів;</w:t>
            </w:r>
          </w:p>
          <w:p w:rsidR="009832D7" w:rsidRPr="00C141AB" w:rsidRDefault="009832D7" w:rsidP="00B3056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  <w:p w:rsidR="00B30568" w:rsidRPr="00C141AB" w:rsidRDefault="00515B09" w:rsidP="001D452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="009832D7" w:rsidRPr="00C141AB">
              <w:rPr>
                <w:sz w:val="22"/>
                <w:szCs w:val="22"/>
                <w:lang w:val="uk-UA"/>
              </w:rPr>
              <w:t>. Додаткові робочі місця.</w:t>
            </w:r>
          </w:p>
          <w:p w:rsidR="001D4524" w:rsidRPr="00C141AB" w:rsidRDefault="001D4524" w:rsidP="0069432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36" w:type="dxa"/>
          </w:tcPr>
          <w:p w:rsidR="00051D57" w:rsidRPr="00C141AB" w:rsidRDefault="00B30568" w:rsidP="00B30568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lastRenderedPageBreak/>
              <w:t xml:space="preserve">1. </w:t>
            </w:r>
            <w:r w:rsidR="00051D57" w:rsidRPr="00C141AB">
              <w:rPr>
                <w:sz w:val="22"/>
                <w:szCs w:val="22"/>
                <w:lang w:val="uk-UA"/>
              </w:rPr>
              <w:t xml:space="preserve">Витрати на облаштування об’єктів сезонної торгівлі біля закладів ресторанного господарства у відповідності до встановлених вимог візуальної організації елементів відкритих </w:t>
            </w:r>
            <w:r w:rsidR="002633FB">
              <w:rPr>
                <w:sz w:val="22"/>
                <w:szCs w:val="22"/>
                <w:lang w:val="uk-UA"/>
              </w:rPr>
              <w:t>сезонних</w:t>
            </w:r>
            <w:r w:rsidR="00051D57" w:rsidRPr="00C141AB">
              <w:rPr>
                <w:sz w:val="22"/>
                <w:szCs w:val="22"/>
                <w:lang w:val="uk-UA"/>
              </w:rPr>
              <w:t xml:space="preserve"> майданчиків. </w:t>
            </w:r>
          </w:p>
          <w:p w:rsidR="00B30568" w:rsidRPr="00C141AB" w:rsidRDefault="00051D57" w:rsidP="00B30568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 xml:space="preserve">2. </w:t>
            </w:r>
            <w:r w:rsidR="00B30568" w:rsidRPr="00C141AB">
              <w:rPr>
                <w:sz w:val="22"/>
                <w:szCs w:val="22"/>
                <w:lang w:val="uk-UA"/>
              </w:rPr>
              <w:t>Витрати</w:t>
            </w:r>
            <w:r w:rsidR="00F25457" w:rsidRPr="00C141AB">
              <w:rPr>
                <w:sz w:val="22"/>
                <w:szCs w:val="22"/>
                <w:lang w:val="uk-UA"/>
              </w:rPr>
              <w:t xml:space="preserve"> на</w:t>
            </w:r>
            <w:r w:rsidR="00B30568" w:rsidRPr="00C141AB">
              <w:rPr>
                <w:sz w:val="22"/>
                <w:szCs w:val="22"/>
                <w:lang w:val="uk-UA"/>
              </w:rPr>
              <w:t xml:space="preserve"> укладання договору на надання послуг з поводження з побутовими відходами з виконавцями зазначених послуг визначених відповідно до законодавства;</w:t>
            </w:r>
          </w:p>
          <w:p w:rsidR="00B30568" w:rsidRPr="00C141AB" w:rsidRDefault="00051D57" w:rsidP="00B30568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3</w:t>
            </w:r>
            <w:r w:rsidR="00B30568" w:rsidRPr="00C141AB">
              <w:rPr>
                <w:sz w:val="22"/>
                <w:szCs w:val="22"/>
                <w:lang w:val="uk-UA"/>
              </w:rPr>
              <w:t xml:space="preserve">. Витрати на укладання договору на надання послуг з прийняття, складування та зберігання рослинних відходів (у разі продажу </w:t>
            </w:r>
            <w:r w:rsidR="002633FB">
              <w:rPr>
                <w:sz w:val="22"/>
                <w:szCs w:val="22"/>
                <w:lang w:val="uk-UA"/>
              </w:rPr>
              <w:t>хвойних дерев</w:t>
            </w:r>
            <w:r w:rsidR="00B30568" w:rsidRPr="00C141AB">
              <w:rPr>
                <w:sz w:val="22"/>
                <w:szCs w:val="22"/>
                <w:lang w:val="uk-UA"/>
              </w:rPr>
              <w:t>, посадкового матеріалу та квітів), що надаються уповноваженими на те виконавцями зазначених послуг;</w:t>
            </w:r>
          </w:p>
          <w:p w:rsidR="00B30568" w:rsidRPr="00C141AB" w:rsidRDefault="00051D57" w:rsidP="00B30568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4</w:t>
            </w:r>
            <w:r w:rsidR="00B30568" w:rsidRPr="00C141AB">
              <w:rPr>
                <w:sz w:val="22"/>
                <w:szCs w:val="22"/>
                <w:lang w:val="uk-UA"/>
              </w:rPr>
              <w:t xml:space="preserve">. Витрати на урни (ємністю не менше 30л) для </w:t>
            </w:r>
            <w:r w:rsidR="00B30568" w:rsidRPr="00C141AB">
              <w:rPr>
                <w:sz w:val="22"/>
                <w:szCs w:val="22"/>
                <w:lang w:val="uk-UA"/>
              </w:rPr>
              <w:lastRenderedPageBreak/>
              <w:t>накопичення сміття та щоденне їх очищення;</w:t>
            </w:r>
          </w:p>
          <w:p w:rsidR="00B30568" w:rsidRPr="00C141AB" w:rsidRDefault="00BE020B" w:rsidP="00B30568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5</w:t>
            </w:r>
            <w:r w:rsidR="00124B6C" w:rsidRPr="00C141AB">
              <w:rPr>
                <w:sz w:val="22"/>
                <w:szCs w:val="22"/>
                <w:lang w:val="uk-UA"/>
              </w:rPr>
              <w:t>.</w:t>
            </w:r>
            <w:r w:rsidR="00B30568" w:rsidRPr="00C141AB">
              <w:rPr>
                <w:sz w:val="22"/>
                <w:szCs w:val="22"/>
                <w:lang w:val="uk-UA"/>
              </w:rPr>
              <w:t xml:space="preserve"> Витрати на отримання копії виписки (витягу) з Єдиного державного реєстру юридичних осіб, фізичних осіб-підприємців та громадських формувань;</w:t>
            </w:r>
          </w:p>
          <w:p w:rsidR="009C0EDD" w:rsidRDefault="00BE020B" w:rsidP="00C141A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6</w:t>
            </w:r>
            <w:r w:rsidR="00B30568" w:rsidRPr="00C141AB">
              <w:rPr>
                <w:sz w:val="22"/>
                <w:szCs w:val="22"/>
                <w:lang w:val="uk-UA"/>
              </w:rPr>
              <w:t xml:space="preserve">. Витрати на отримання згоди власника/користувача приміщень, біля яких планується розміщення ОСТ </w:t>
            </w:r>
            <w:r w:rsidR="002633FB">
              <w:rPr>
                <w:sz w:val="22"/>
                <w:szCs w:val="22"/>
                <w:lang w:val="uk-UA"/>
              </w:rPr>
              <w:t>(відкритого сезонного майданчика)</w:t>
            </w:r>
            <w:r w:rsidR="00B30568" w:rsidRPr="00C141AB">
              <w:rPr>
                <w:sz w:val="22"/>
                <w:szCs w:val="22"/>
                <w:lang w:val="uk-UA"/>
              </w:rPr>
              <w:t>, у разі розміщення ОСТ та/або об’єкту сфери розваг біля вікон, вітрин, приміщень.</w:t>
            </w:r>
          </w:p>
          <w:p w:rsidR="00C141AB" w:rsidRPr="00C141AB" w:rsidRDefault="00C141AB" w:rsidP="00C141A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834" w:type="dxa"/>
          </w:tcPr>
          <w:p w:rsidR="008A1041" w:rsidRPr="00C141AB" w:rsidRDefault="007E50B7" w:rsidP="008A1041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lastRenderedPageBreak/>
              <w:t>Вирішення всіх проблем та поставлених задач</w:t>
            </w:r>
          </w:p>
        </w:tc>
      </w:tr>
      <w:tr w:rsidR="0069432F" w:rsidRPr="00C141AB" w:rsidTr="00483FB9">
        <w:tc>
          <w:tcPr>
            <w:tcW w:w="2038" w:type="dxa"/>
          </w:tcPr>
          <w:p w:rsidR="00605C5C" w:rsidRPr="00C141AB" w:rsidRDefault="00605C5C" w:rsidP="00AE55AE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 xml:space="preserve">Альтернатива </w:t>
            </w:r>
            <w:r w:rsidR="00E404A9" w:rsidRPr="00C141A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920" w:type="dxa"/>
          </w:tcPr>
          <w:p w:rsidR="00605C5C" w:rsidRPr="00C141AB" w:rsidRDefault="007E50B7" w:rsidP="00B504D8">
            <w:pPr>
              <w:pStyle w:val="aa"/>
              <w:ind w:left="142" w:right="141"/>
              <w:rPr>
                <w:rFonts w:ascii="Times New Roman" w:hAnsi="Times New Roman"/>
                <w:lang w:val="uk-UA"/>
              </w:rPr>
            </w:pPr>
            <w:r w:rsidRPr="00C141AB">
              <w:rPr>
                <w:rFonts w:ascii="Times New Roman" w:hAnsi="Times New Roman"/>
                <w:lang w:val="uk-UA"/>
              </w:rPr>
              <w:t>Відсутні</w:t>
            </w:r>
          </w:p>
          <w:p w:rsidR="007E50B7" w:rsidRPr="00C141AB" w:rsidRDefault="007E50B7" w:rsidP="00B504D8">
            <w:pPr>
              <w:pStyle w:val="aa"/>
              <w:ind w:left="142" w:right="14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6" w:type="dxa"/>
          </w:tcPr>
          <w:p w:rsidR="00EE65B6" w:rsidRPr="00C141AB" w:rsidRDefault="001D4524" w:rsidP="00EE65B6">
            <w:pPr>
              <w:pStyle w:val="aa"/>
              <w:ind w:left="6" w:right="40"/>
              <w:jc w:val="both"/>
              <w:rPr>
                <w:rFonts w:ascii="Times New Roman" w:hAnsi="Times New Roman"/>
                <w:lang w:val="uk-UA"/>
              </w:rPr>
            </w:pPr>
            <w:r w:rsidRPr="00C141AB">
              <w:rPr>
                <w:rFonts w:ascii="Times New Roman" w:hAnsi="Times New Roman"/>
                <w:lang w:val="uk-UA"/>
              </w:rPr>
              <w:t>1.</w:t>
            </w:r>
            <w:r w:rsidR="00BE020B" w:rsidRPr="00C141AB">
              <w:rPr>
                <w:rFonts w:ascii="Times New Roman" w:hAnsi="Times New Roman"/>
                <w:lang w:val="uk-UA"/>
              </w:rPr>
              <w:t xml:space="preserve"> </w:t>
            </w:r>
            <w:r w:rsidRPr="00C141AB">
              <w:rPr>
                <w:rFonts w:ascii="Times New Roman" w:hAnsi="Times New Roman"/>
                <w:lang w:val="uk-UA"/>
              </w:rPr>
              <w:t xml:space="preserve">Витрати у зв’язку із розглядом звернень мешканців громади щодо конфліктних ситуацій, які виникають в процесі реалізації регуляторного </w:t>
            </w:r>
            <w:proofErr w:type="spellStart"/>
            <w:r w:rsidRPr="00C141AB">
              <w:rPr>
                <w:rFonts w:ascii="Times New Roman" w:hAnsi="Times New Roman"/>
                <w:lang w:val="uk-UA"/>
              </w:rPr>
              <w:t>акта</w:t>
            </w:r>
            <w:proofErr w:type="spellEnd"/>
            <w:r w:rsidRPr="00C141AB">
              <w:rPr>
                <w:rFonts w:ascii="Times New Roman" w:hAnsi="Times New Roman"/>
                <w:lang w:val="uk-UA"/>
              </w:rPr>
              <w:t xml:space="preserve">, а саме: </w:t>
            </w:r>
            <w:r w:rsidR="00EE65B6" w:rsidRPr="00C141AB">
              <w:rPr>
                <w:rFonts w:ascii="Times New Roman" w:hAnsi="Times New Roman"/>
                <w:lang w:val="uk-UA"/>
              </w:rPr>
              <w:t xml:space="preserve">непристосованість відкритих </w:t>
            </w:r>
            <w:r w:rsidR="002633FB">
              <w:rPr>
                <w:rFonts w:ascii="Times New Roman" w:hAnsi="Times New Roman"/>
                <w:lang w:val="uk-UA"/>
              </w:rPr>
              <w:t>сезонних</w:t>
            </w:r>
            <w:r w:rsidR="00EE65B6" w:rsidRPr="00C141AB">
              <w:rPr>
                <w:rFonts w:ascii="Times New Roman" w:hAnsi="Times New Roman"/>
                <w:lang w:val="uk-UA"/>
              </w:rPr>
              <w:t xml:space="preserve"> майданчиків для людей з інвалідністю та </w:t>
            </w:r>
            <w:proofErr w:type="spellStart"/>
            <w:r w:rsidR="00EE65B6" w:rsidRPr="00C141AB">
              <w:rPr>
                <w:rFonts w:ascii="Times New Roman" w:hAnsi="Times New Roman"/>
                <w:lang w:val="uk-UA"/>
              </w:rPr>
              <w:t>маломобільних</w:t>
            </w:r>
            <w:proofErr w:type="spellEnd"/>
            <w:r w:rsidR="00EE65B6" w:rsidRPr="00C141AB">
              <w:rPr>
                <w:rFonts w:ascii="Times New Roman" w:hAnsi="Times New Roman"/>
                <w:lang w:val="uk-UA"/>
              </w:rPr>
              <w:t xml:space="preserve"> груп населення; </w:t>
            </w:r>
          </w:p>
          <w:p w:rsidR="00605C5C" w:rsidRPr="00C141AB" w:rsidRDefault="00EE65B6" w:rsidP="00EE65B6">
            <w:pPr>
              <w:pStyle w:val="aa"/>
              <w:ind w:left="6" w:right="40"/>
              <w:jc w:val="both"/>
              <w:rPr>
                <w:rFonts w:ascii="Times New Roman" w:hAnsi="Times New Roman"/>
                <w:lang w:val="uk-UA"/>
              </w:rPr>
            </w:pPr>
            <w:r w:rsidRPr="00C141AB">
              <w:rPr>
                <w:rFonts w:ascii="Times New Roman" w:hAnsi="Times New Roman"/>
                <w:lang w:val="uk-UA"/>
              </w:rPr>
              <w:t xml:space="preserve">обмеження вільного руху пішоходів по тротуару у зв’язку з розміщенням громіздких конструкцій </w:t>
            </w:r>
            <w:r w:rsidR="009832D7" w:rsidRPr="00C141AB">
              <w:rPr>
                <w:rFonts w:ascii="Times New Roman" w:hAnsi="Times New Roman"/>
                <w:lang w:val="uk-UA"/>
              </w:rPr>
              <w:t>об’єктів</w:t>
            </w:r>
            <w:r w:rsidRPr="00C141AB">
              <w:rPr>
                <w:rFonts w:ascii="Times New Roman" w:hAnsi="Times New Roman"/>
                <w:lang w:val="uk-UA"/>
              </w:rPr>
              <w:t xml:space="preserve"> сезонної торгівлі біля закладів ресторанного господарства;</w:t>
            </w:r>
            <w:r w:rsidR="001D4524" w:rsidRPr="00C141AB">
              <w:rPr>
                <w:rFonts w:ascii="Times New Roman" w:hAnsi="Times New Roman"/>
                <w:lang w:val="uk-UA"/>
              </w:rPr>
              <w:t xml:space="preserve"> непогодження розміщення ОСТ та/або об’єкту сфери розваг з </w:t>
            </w:r>
            <w:r w:rsidR="001D4524" w:rsidRPr="00C141AB">
              <w:rPr>
                <w:rFonts w:ascii="Times New Roman" w:hAnsi="Times New Roman"/>
                <w:lang w:val="uk-UA"/>
              </w:rPr>
              <w:lastRenderedPageBreak/>
              <w:t>власником/користувачем приміщень, біля яких було розміщено ОСТ та/або об’єкту сфери розваг;</w:t>
            </w:r>
          </w:p>
          <w:p w:rsidR="001D4524" w:rsidRPr="00C141AB" w:rsidRDefault="001D4524" w:rsidP="00CD14DD">
            <w:pPr>
              <w:pStyle w:val="aa"/>
              <w:ind w:left="143" w:right="168"/>
              <w:rPr>
                <w:rFonts w:ascii="Times New Roman" w:hAnsi="Times New Roman"/>
                <w:lang w:val="uk-UA"/>
              </w:rPr>
            </w:pPr>
          </w:p>
          <w:p w:rsidR="00B30568" w:rsidRPr="00C141AB" w:rsidRDefault="00B30568" w:rsidP="00EE65B6">
            <w:pPr>
              <w:pStyle w:val="aa"/>
              <w:ind w:right="40"/>
              <w:jc w:val="both"/>
              <w:rPr>
                <w:rFonts w:ascii="Times New Roman" w:hAnsi="Times New Roman"/>
                <w:lang w:val="uk-UA"/>
              </w:rPr>
            </w:pPr>
            <w:r w:rsidRPr="00C141AB">
              <w:rPr>
                <w:rFonts w:ascii="Times New Roman" w:hAnsi="Times New Roman"/>
                <w:lang w:val="uk-UA"/>
              </w:rPr>
              <w:t>2.</w:t>
            </w:r>
            <w:r w:rsidR="00BE020B" w:rsidRPr="00C141AB">
              <w:rPr>
                <w:rFonts w:ascii="Times New Roman" w:hAnsi="Times New Roman"/>
                <w:lang w:val="uk-UA"/>
              </w:rPr>
              <w:t xml:space="preserve"> </w:t>
            </w:r>
            <w:r w:rsidRPr="00C141AB">
              <w:rPr>
                <w:rFonts w:ascii="Times New Roman" w:hAnsi="Times New Roman"/>
                <w:lang w:val="uk-UA"/>
              </w:rPr>
              <w:t>Витрати часу суб’єктів господарювання на звернення до органів місцевої влади з питань неналежної організації та здійснення сезонної, святкової виїзної торгівлі, надання послуг у сфері розваг та проведення ярмарків на території Сумської міської територіальної громади;</w:t>
            </w:r>
          </w:p>
          <w:p w:rsidR="00B30568" w:rsidRPr="00C141AB" w:rsidRDefault="00B30568" w:rsidP="00BE020B">
            <w:pPr>
              <w:pStyle w:val="aa"/>
              <w:ind w:right="168"/>
              <w:rPr>
                <w:rFonts w:ascii="Times New Roman" w:hAnsi="Times New Roman"/>
                <w:lang w:val="uk-UA"/>
              </w:rPr>
            </w:pPr>
          </w:p>
          <w:p w:rsidR="00B30568" w:rsidRPr="00C141AB" w:rsidRDefault="00BE020B" w:rsidP="00EE65B6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C141AB">
              <w:rPr>
                <w:rFonts w:ascii="Times New Roman" w:hAnsi="Times New Roman"/>
                <w:lang w:val="uk-UA"/>
              </w:rPr>
              <w:t>3</w:t>
            </w:r>
            <w:r w:rsidR="00B30568" w:rsidRPr="00C141AB">
              <w:rPr>
                <w:rFonts w:ascii="Times New Roman" w:hAnsi="Times New Roman"/>
                <w:lang w:val="uk-UA"/>
              </w:rPr>
              <w:t>. Витрати в результаті адміністративних стягнень у вигляді штрафів (штраф за порушення Правил благоустрою міста Суми згідно із ст. 152 Кодексу України про адміністративні правопорушення складає від 850 грн. до 1700 грн.);</w:t>
            </w:r>
          </w:p>
          <w:p w:rsidR="00B30568" w:rsidRPr="00C141AB" w:rsidRDefault="00B30568" w:rsidP="00B30568">
            <w:pPr>
              <w:pStyle w:val="aa"/>
              <w:ind w:left="143" w:right="168"/>
              <w:rPr>
                <w:rFonts w:ascii="Times New Roman" w:hAnsi="Times New Roman"/>
                <w:lang w:val="uk-UA"/>
              </w:rPr>
            </w:pPr>
          </w:p>
          <w:p w:rsidR="00B30568" w:rsidRPr="00C141AB" w:rsidRDefault="00BE020B" w:rsidP="00EE65B6">
            <w:pPr>
              <w:pStyle w:val="aa"/>
              <w:jc w:val="both"/>
              <w:rPr>
                <w:rFonts w:ascii="Times New Roman" w:hAnsi="Times New Roman"/>
                <w:lang w:val="uk-UA"/>
              </w:rPr>
            </w:pPr>
            <w:r w:rsidRPr="00C141AB">
              <w:rPr>
                <w:rFonts w:ascii="Times New Roman" w:hAnsi="Times New Roman"/>
                <w:lang w:val="uk-UA"/>
              </w:rPr>
              <w:t>4</w:t>
            </w:r>
            <w:r w:rsidR="00B30568" w:rsidRPr="00C141AB">
              <w:rPr>
                <w:rFonts w:ascii="Times New Roman" w:hAnsi="Times New Roman"/>
                <w:lang w:val="uk-UA"/>
              </w:rPr>
              <w:t>. Витрати часу, пов’язані із перевіркою органами місцевої влади заяв громадян</w:t>
            </w:r>
            <w:r w:rsidR="00EE65B6" w:rsidRPr="00C141AB">
              <w:rPr>
                <w:rFonts w:ascii="Times New Roman" w:hAnsi="Times New Roman"/>
                <w:lang w:val="uk-UA"/>
              </w:rPr>
              <w:t xml:space="preserve"> щодо</w:t>
            </w:r>
            <w:r w:rsidR="00B30568" w:rsidRPr="00C141AB">
              <w:rPr>
                <w:rFonts w:ascii="Times New Roman" w:hAnsi="Times New Roman"/>
                <w:lang w:val="uk-UA"/>
              </w:rPr>
              <w:t xml:space="preserve"> неналежної організації та здійснення сезонної, святкової виїзної торгівлі, надання послуг у сфері розваг та проведення ярмарків на території Сумської міської територіальної громади</w:t>
            </w:r>
            <w:r w:rsidR="00EE65B6" w:rsidRPr="00C141AB">
              <w:rPr>
                <w:rFonts w:ascii="Times New Roman" w:hAnsi="Times New Roman"/>
                <w:lang w:val="uk-UA"/>
              </w:rPr>
              <w:t>.</w:t>
            </w:r>
          </w:p>
          <w:p w:rsidR="001D4524" w:rsidRPr="00C141AB" w:rsidRDefault="001D4524" w:rsidP="00CD14DD">
            <w:pPr>
              <w:pStyle w:val="aa"/>
              <w:ind w:left="143" w:right="168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834" w:type="dxa"/>
          </w:tcPr>
          <w:p w:rsidR="00605C5C" w:rsidRPr="00C141AB" w:rsidRDefault="003A7AD1" w:rsidP="00051517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lastRenderedPageBreak/>
              <w:t xml:space="preserve">Не вирішує визначених проблем та не сприяє досягненню основних цілей регуляторного </w:t>
            </w:r>
            <w:proofErr w:type="spellStart"/>
            <w:r w:rsidRPr="00C141AB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="007E50B7" w:rsidRPr="00C141AB">
              <w:rPr>
                <w:sz w:val="22"/>
                <w:szCs w:val="22"/>
                <w:lang w:val="uk-UA"/>
              </w:rPr>
              <w:t xml:space="preserve"> в повному обсязі</w:t>
            </w:r>
          </w:p>
        </w:tc>
      </w:tr>
    </w:tbl>
    <w:p w:rsidR="00AE3AC9" w:rsidRPr="009E4C45" w:rsidRDefault="00AE3AC9" w:rsidP="00C141A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4103"/>
        <w:gridCol w:w="3430"/>
      </w:tblGrid>
      <w:tr w:rsidR="009E4C45" w:rsidRPr="00C141AB" w:rsidTr="00C141AB">
        <w:tc>
          <w:tcPr>
            <w:tcW w:w="2095" w:type="dxa"/>
          </w:tcPr>
          <w:p w:rsidR="00AE3AC9" w:rsidRPr="00C141AB" w:rsidRDefault="00027D9C" w:rsidP="00F605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Рейтинг</w:t>
            </w:r>
          </w:p>
        </w:tc>
        <w:tc>
          <w:tcPr>
            <w:tcW w:w="4103" w:type="dxa"/>
          </w:tcPr>
          <w:p w:rsidR="00AE3AC9" w:rsidRPr="00C141AB" w:rsidRDefault="00027D9C" w:rsidP="00F605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3430" w:type="dxa"/>
          </w:tcPr>
          <w:p w:rsidR="00AE3AC9" w:rsidRPr="00C141AB" w:rsidRDefault="00027D9C" w:rsidP="00F605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C141AB">
              <w:rPr>
                <w:sz w:val="22"/>
                <w:szCs w:val="22"/>
                <w:lang w:val="uk-UA"/>
              </w:rPr>
              <w:t>акта</w:t>
            </w:r>
            <w:proofErr w:type="spellEnd"/>
          </w:p>
        </w:tc>
      </w:tr>
      <w:tr w:rsidR="009E4C45" w:rsidRPr="00C141AB" w:rsidTr="00C141AB">
        <w:tc>
          <w:tcPr>
            <w:tcW w:w="2095" w:type="dxa"/>
          </w:tcPr>
          <w:p w:rsidR="00AE3AC9" w:rsidRPr="00C141AB" w:rsidRDefault="00027D9C" w:rsidP="00027D9C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 xml:space="preserve">Альтернатива 1 </w:t>
            </w:r>
          </w:p>
        </w:tc>
        <w:tc>
          <w:tcPr>
            <w:tcW w:w="4103" w:type="dxa"/>
          </w:tcPr>
          <w:p w:rsidR="00AE3AC9" w:rsidRPr="00C141AB" w:rsidRDefault="00605C5C" w:rsidP="00225F20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 xml:space="preserve">Причини для відмови відсутні, оскільки обрана альтернатива максимально сприятиме </w:t>
            </w:r>
            <w:r w:rsidR="00225F20" w:rsidRPr="00C141AB">
              <w:rPr>
                <w:sz w:val="22"/>
                <w:szCs w:val="22"/>
                <w:lang w:val="uk-UA"/>
              </w:rPr>
              <w:t xml:space="preserve">досягненню основних цілей регуляторного </w:t>
            </w:r>
            <w:proofErr w:type="spellStart"/>
            <w:r w:rsidR="00225F20" w:rsidRPr="00C141AB">
              <w:rPr>
                <w:sz w:val="22"/>
                <w:szCs w:val="22"/>
                <w:lang w:val="uk-UA"/>
              </w:rPr>
              <w:t>акта</w:t>
            </w:r>
            <w:proofErr w:type="spellEnd"/>
          </w:p>
        </w:tc>
        <w:tc>
          <w:tcPr>
            <w:tcW w:w="3430" w:type="dxa"/>
          </w:tcPr>
          <w:p w:rsidR="00AE3AC9" w:rsidRDefault="00605C5C" w:rsidP="007E50B7">
            <w:pPr>
              <w:pStyle w:val="a7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Головним зовнішнім чинником, який впли</w:t>
            </w:r>
            <w:r w:rsidR="00081BD2" w:rsidRPr="00C141AB">
              <w:rPr>
                <w:sz w:val="22"/>
                <w:szCs w:val="22"/>
                <w:lang w:val="uk-UA"/>
              </w:rPr>
              <w:t xml:space="preserve">не на дію регуляторного </w:t>
            </w:r>
            <w:proofErr w:type="spellStart"/>
            <w:r w:rsidR="00081BD2" w:rsidRPr="00C141AB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="00081BD2" w:rsidRPr="00C141AB">
              <w:rPr>
                <w:sz w:val="22"/>
                <w:szCs w:val="22"/>
                <w:lang w:val="uk-UA"/>
              </w:rPr>
              <w:t xml:space="preserve">, може стати відмова суб’єктів </w:t>
            </w:r>
            <w:r w:rsidR="007700AD" w:rsidRPr="00C141AB">
              <w:rPr>
                <w:sz w:val="22"/>
                <w:szCs w:val="22"/>
                <w:lang w:val="uk-UA"/>
              </w:rPr>
              <w:t>господарювання</w:t>
            </w:r>
            <w:r w:rsidR="00081BD2" w:rsidRPr="00C141AB">
              <w:rPr>
                <w:sz w:val="22"/>
                <w:szCs w:val="22"/>
                <w:lang w:val="uk-UA"/>
              </w:rPr>
              <w:t xml:space="preserve"> нести додаткові витрати</w:t>
            </w:r>
            <w:r w:rsidR="007E50B7" w:rsidRPr="00C141AB">
              <w:rPr>
                <w:sz w:val="22"/>
                <w:szCs w:val="22"/>
                <w:lang w:val="uk-UA"/>
              </w:rPr>
              <w:t>,</w:t>
            </w:r>
            <w:r w:rsidR="00081BD2" w:rsidRPr="00C141AB">
              <w:rPr>
                <w:sz w:val="22"/>
                <w:szCs w:val="22"/>
                <w:lang w:val="uk-UA"/>
              </w:rPr>
              <w:t xml:space="preserve"> </w:t>
            </w:r>
            <w:r w:rsidR="007E50B7" w:rsidRPr="00C141AB">
              <w:rPr>
                <w:sz w:val="22"/>
                <w:szCs w:val="22"/>
                <w:lang w:val="uk-UA"/>
              </w:rPr>
              <w:t xml:space="preserve">визначені приписами вказаного регуляторного </w:t>
            </w:r>
            <w:proofErr w:type="spellStart"/>
            <w:r w:rsidR="007E50B7" w:rsidRPr="00C141AB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="002A19BB" w:rsidRPr="00C141AB">
              <w:rPr>
                <w:sz w:val="22"/>
                <w:szCs w:val="22"/>
                <w:lang w:val="uk-UA"/>
              </w:rPr>
              <w:t>.</w:t>
            </w:r>
          </w:p>
          <w:p w:rsidR="00C141AB" w:rsidRPr="00C141AB" w:rsidRDefault="00C141AB" w:rsidP="007E50B7">
            <w:pPr>
              <w:pStyle w:val="a7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2D7CCF" w:rsidRPr="00C141AB" w:rsidTr="00C141AB">
        <w:tc>
          <w:tcPr>
            <w:tcW w:w="2095" w:type="dxa"/>
          </w:tcPr>
          <w:p w:rsidR="00951643" w:rsidRPr="00C141AB" w:rsidRDefault="002D7CCF" w:rsidP="00951643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4103" w:type="dxa"/>
          </w:tcPr>
          <w:p w:rsidR="00951643" w:rsidRDefault="000767EB" w:rsidP="00C141AB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 xml:space="preserve">Не вирішує визначених проблем та не сприяє досягненню основних цілей регуляторного </w:t>
            </w:r>
            <w:proofErr w:type="spellStart"/>
            <w:r w:rsidRPr="00C141AB">
              <w:rPr>
                <w:sz w:val="22"/>
                <w:szCs w:val="22"/>
                <w:lang w:val="uk-UA"/>
              </w:rPr>
              <w:t>акта</w:t>
            </w:r>
            <w:proofErr w:type="spellEnd"/>
            <w:r w:rsidR="007E50B7" w:rsidRPr="00C141AB">
              <w:rPr>
                <w:sz w:val="22"/>
                <w:szCs w:val="22"/>
                <w:lang w:val="uk-UA"/>
              </w:rPr>
              <w:t xml:space="preserve"> у повному обсязі</w:t>
            </w:r>
            <w:r w:rsidR="00EE65B6" w:rsidRPr="00C141AB">
              <w:rPr>
                <w:sz w:val="22"/>
                <w:szCs w:val="22"/>
                <w:lang w:val="uk-UA"/>
              </w:rPr>
              <w:t>.</w:t>
            </w:r>
          </w:p>
          <w:p w:rsidR="00C141AB" w:rsidRPr="00C141AB" w:rsidRDefault="00C141AB" w:rsidP="00C141AB">
            <w:pPr>
              <w:pStyle w:val="a3"/>
              <w:spacing w:before="0" w:beforeAutospacing="0" w:after="0" w:afterAutospacing="0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3430" w:type="dxa"/>
          </w:tcPr>
          <w:p w:rsidR="00951643" w:rsidRPr="00C141AB" w:rsidRDefault="002D7CCF" w:rsidP="00027D9C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C141AB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8C446C" w:rsidRPr="00C141AB" w:rsidRDefault="008C446C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6"/>
          <w:szCs w:val="26"/>
          <w:lang w:val="uk-UA"/>
        </w:rPr>
      </w:pPr>
    </w:p>
    <w:p w:rsidR="006124E3" w:rsidRPr="00A309C0" w:rsidRDefault="006124E3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6"/>
          <w:szCs w:val="26"/>
          <w:lang w:val="uk-UA"/>
        </w:rPr>
      </w:pPr>
      <w:r w:rsidRPr="00A309C0">
        <w:rPr>
          <w:rFonts w:eastAsia="Times New Roman"/>
          <w:sz w:val="26"/>
          <w:szCs w:val="26"/>
          <w:lang w:val="uk-UA"/>
        </w:rPr>
        <w:lastRenderedPageBreak/>
        <w:t xml:space="preserve">V. </w:t>
      </w:r>
      <w:r w:rsidR="00C141AB" w:rsidRPr="00A309C0">
        <w:rPr>
          <w:rFonts w:eastAsia="Times New Roman"/>
          <w:sz w:val="26"/>
          <w:szCs w:val="26"/>
          <w:lang w:val="uk-UA"/>
        </w:rPr>
        <w:t>МЕХАНІЗМИ ТА ЗАХОДИ, ЯКІ ЗАБЕЗПЕЧАТЬ РОЗВ</w:t>
      </w:r>
      <w:r w:rsidR="00C141AB" w:rsidRPr="00A309C0">
        <w:rPr>
          <w:sz w:val="26"/>
          <w:szCs w:val="26"/>
          <w:lang w:val="uk-UA"/>
        </w:rPr>
        <w:t>’</w:t>
      </w:r>
      <w:r w:rsidR="00C141AB" w:rsidRPr="00A309C0">
        <w:rPr>
          <w:rFonts w:eastAsia="Times New Roman"/>
          <w:sz w:val="26"/>
          <w:szCs w:val="26"/>
          <w:lang w:val="uk-UA"/>
        </w:rPr>
        <w:t>ЯЗАННЯ ВИЗНАЧЕНОЇ ПРОБЛЕМИ</w:t>
      </w:r>
    </w:p>
    <w:p w:rsidR="0024047A" w:rsidRPr="009E4C45" w:rsidRDefault="0024047A" w:rsidP="008A3B7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014C42" w:rsidRPr="00935C50" w:rsidRDefault="00014C42" w:rsidP="0062047C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Для досягнення цілі, визначеної у другому розділі Аналізу </w:t>
      </w:r>
      <w:proofErr w:type="spellStart"/>
      <w:r w:rsidRPr="00935C50">
        <w:rPr>
          <w:sz w:val="26"/>
          <w:szCs w:val="26"/>
          <w:lang w:val="uk-UA"/>
        </w:rPr>
        <w:t>проєктом</w:t>
      </w:r>
      <w:proofErr w:type="spellEnd"/>
      <w:r w:rsidRPr="00935C50">
        <w:rPr>
          <w:sz w:val="26"/>
          <w:szCs w:val="26"/>
          <w:lang w:val="uk-UA"/>
        </w:rPr>
        <w:t xml:space="preserve"> цього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 xml:space="preserve"> пропонується затвердити рішення </w:t>
      </w:r>
      <w:r w:rsidR="00935C50" w:rsidRPr="00935C50">
        <w:rPr>
          <w:sz w:val="26"/>
          <w:szCs w:val="26"/>
          <w:lang w:val="uk-UA"/>
        </w:rPr>
        <w:t>В</w:t>
      </w:r>
      <w:r w:rsidRPr="00935C50">
        <w:rPr>
          <w:sz w:val="26"/>
          <w:szCs w:val="26"/>
          <w:lang w:val="uk-UA"/>
        </w:rPr>
        <w:t xml:space="preserve">иконавчого комітету Сумської міської ради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громади». Зазначений </w:t>
      </w:r>
      <w:proofErr w:type="spellStart"/>
      <w:r w:rsidRPr="00935C50">
        <w:rPr>
          <w:sz w:val="26"/>
          <w:szCs w:val="26"/>
          <w:lang w:val="uk-UA"/>
        </w:rPr>
        <w:t>проєкт</w:t>
      </w:r>
      <w:proofErr w:type="spellEnd"/>
      <w:r w:rsidRPr="00935C50">
        <w:rPr>
          <w:sz w:val="26"/>
          <w:szCs w:val="26"/>
          <w:lang w:val="uk-UA"/>
        </w:rPr>
        <w:t xml:space="preserve"> регуляторного акту спрямований на впорядкування відносин між органами місцевого самоврядування, громадою міста та суб’єктами господарювання, що виникають у сфері організації та здійснення сезонної, святкової виїзної торгівлі, надання послуг у сфері розваг та проведення ярмарків на території Сумської міської територіальної громади.</w:t>
      </w:r>
    </w:p>
    <w:p w:rsidR="00014C42" w:rsidRPr="00935C50" w:rsidRDefault="00014C42" w:rsidP="0062047C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>Розв’язання визначеної у першому розділі Аналізу проблеми буде здійснюватися за допомогою наступних механізмів:</w:t>
      </w:r>
    </w:p>
    <w:p w:rsidR="00014C42" w:rsidRPr="00935C50" w:rsidRDefault="00014C42" w:rsidP="00014C42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1. механізм нормотворчої діяльності органів місцевого самоврядування (підготовка відповідного </w:t>
      </w:r>
      <w:proofErr w:type="spellStart"/>
      <w:r w:rsidRPr="00935C50">
        <w:rPr>
          <w:sz w:val="26"/>
          <w:szCs w:val="26"/>
          <w:lang w:val="uk-UA"/>
        </w:rPr>
        <w:t>проєкту</w:t>
      </w:r>
      <w:proofErr w:type="spellEnd"/>
      <w:r w:rsidRPr="00935C50">
        <w:rPr>
          <w:sz w:val="26"/>
          <w:szCs w:val="26"/>
          <w:lang w:val="uk-UA"/>
        </w:rPr>
        <w:t xml:space="preserve"> рішення виконавчого комітету Сумської міської ради (із застосуванням визначених Законом України «Про засади державної регуляторної політики у сфері господарської діяльності» процедур, прийняття рішення та його оприлюднення (набрання чинності));</w:t>
      </w:r>
    </w:p>
    <w:p w:rsidR="00014C42" w:rsidRPr="00935C50" w:rsidRDefault="00014C42" w:rsidP="00014C42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2. механізм регулювання сфери організації та здійснення сезонної, святкової виїзної торгівлі, надання послуг у сфері розваг та проведення ярмарків; </w:t>
      </w:r>
    </w:p>
    <w:p w:rsidR="00014C42" w:rsidRPr="00935C50" w:rsidRDefault="00014C42" w:rsidP="00014C42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3. механізм взаємодії із міською територіальною громадою (забезпечить належний доступ інформації про регуляторний акт; сприятиме достатньому рівню обізнаності щодо положень пропонованого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>);</w:t>
      </w:r>
    </w:p>
    <w:p w:rsidR="00014C42" w:rsidRPr="00935C50" w:rsidRDefault="00014C42" w:rsidP="00014C42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4. механізм контролю (забезпечить належне виконання вимог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>).</w:t>
      </w:r>
    </w:p>
    <w:p w:rsidR="00014C42" w:rsidRPr="00935C50" w:rsidRDefault="00014C42" w:rsidP="00014C42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>Розв’язання визначеної проблеми здійснюватиметься за допомогою наступних заходів:</w:t>
      </w:r>
    </w:p>
    <w:p w:rsidR="00014C42" w:rsidRPr="00935C50" w:rsidRDefault="00014C42" w:rsidP="00014C42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1. заходи інформаційного характеру: доведення до відома населення, суб’єктів господарювання вимог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 xml:space="preserve">; </w:t>
      </w:r>
    </w:p>
    <w:p w:rsidR="00014C42" w:rsidRPr="00935C50" w:rsidRDefault="00014C42" w:rsidP="00014C42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2. заходи контролю: контроль здійснюватиметься за дотриманням вимог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 xml:space="preserve"> в межах повноважень органами місцевого самоврядування;</w:t>
      </w:r>
    </w:p>
    <w:p w:rsidR="00014C42" w:rsidRPr="00935C50" w:rsidRDefault="00014C42" w:rsidP="00014C42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3. заходи застосування санкцій за порушення вимог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>: притягнення до відповідальності здійснюватиметься в порядку та у спосіб, що визначені чинним законодавством у випадках наявності складу правопорушення.</w:t>
      </w:r>
    </w:p>
    <w:p w:rsidR="002D159C" w:rsidRDefault="00D4356D" w:rsidP="00D4356D">
      <w:pPr>
        <w:pStyle w:val="a7"/>
        <w:ind w:firstLine="709"/>
        <w:jc w:val="both"/>
        <w:rPr>
          <w:sz w:val="26"/>
          <w:szCs w:val="26"/>
          <w:lang w:val="uk-UA"/>
        </w:rPr>
      </w:pPr>
      <w:r w:rsidRPr="00C10E8E">
        <w:rPr>
          <w:color w:val="000000" w:themeColor="text1"/>
          <w:sz w:val="26"/>
          <w:szCs w:val="26"/>
          <w:lang w:val="uk-UA"/>
        </w:rPr>
        <w:t xml:space="preserve">З метою забезпечення виконання вимог чинного законодавства України, </w:t>
      </w:r>
      <w:r w:rsidR="002D159C" w:rsidRPr="00C10E8E">
        <w:rPr>
          <w:color w:val="000000" w:themeColor="text1"/>
          <w:sz w:val="26"/>
          <w:szCs w:val="26"/>
          <w:lang w:val="uk-UA"/>
        </w:rPr>
        <w:t xml:space="preserve">а також для належної інформованості громадян та суб’єктів господарювання </w:t>
      </w:r>
      <w:r w:rsidRPr="00C10E8E">
        <w:rPr>
          <w:color w:val="000000" w:themeColor="text1"/>
          <w:sz w:val="26"/>
          <w:szCs w:val="26"/>
          <w:lang w:val="uk-UA"/>
        </w:rPr>
        <w:t>зокрема, для отримання зауважень і пропозицій у термін, визначений Законом України «Про засади державної регуляторної політики у сфері</w:t>
      </w:r>
      <w:r w:rsidR="002D159C" w:rsidRPr="00C10E8E">
        <w:rPr>
          <w:color w:val="000000" w:themeColor="text1"/>
          <w:sz w:val="26"/>
          <w:szCs w:val="26"/>
          <w:lang w:val="uk-UA"/>
        </w:rPr>
        <w:t xml:space="preserve"> господарської діяльності», </w:t>
      </w:r>
      <w:proofErr w:type="spellStart"/>
      <w:r w:rsidR="002D159C" w:rsidRPr="00C10E8E">
        <w:rPr>
          <w:color w:val="000000" w:themeColor="text1"/>
          <w:sz w:val="26"/>
          <w:szCs w:val="26"/>
          <w:lang w:val="uk-UA"/>
        </w:rPr>
        <w:t>проє</w:t>
      </w:r>
      <w:r w:rsidRPr="00C10E8E">
        <w:rPr>
          <w:color w:val="000000" w:themeColor="text1"/>
          <w:sz w:val="26"/>
          <w:szCs w:val="26"/>
          <w:lang w:val="uk-UA"/>
        </w:rPr>
        <w:t>кт</w:t>
      </w:r>
      <w:proofErr w:type="spellEnd"/>
      <w:r w:rsidRPr="00C10E8E">
        <w:rPr>
          <w:color w:val="000000" w:themeColor="text1"/>
          <w:sz w:val="26"/>
          <w:szCs w:val="26"/>
          <w:lang w:val="uk-UA"/>
        </w:rPr>
        <w:t xml:space="preserve"> регуляторного </w:t>
      </w:r>
      <w:proofErr w:type="spellStart"/>
      <w:r w:rsidRPr="00C10E8E">
        <w:rPr>
          <w:color w:val="000000" w:themeColor="text1"/>
          <w:sz w:val="26"/>
          <w:szCs w:val="26"/>
          <w:lang w:val="uk-UA"/>
        </w:rPr>
        <w:t>акта</w:t>
      </w:r>
      <w:proofErr w:type="spellEnd"/>
      <w:r w:rsidRPr="00C10E8E">
        <w:rPr>
          <w:color w:val="000000" w:themeColor="text1"/>
          <w:sz w:val="26"/>
          <w:szCs w:val="26"/>
          <w:lang w:val="uk-UA"/>
        </w:rPr>
        <w:t xml:space="preserve"> та аналіз його регуляторного впливу підлягають оприлюдненню на офіційному</w:t>
      </w:r>
      <w:r w:rsidR="002D159C" w:rsidRPr="00C10E8E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2D159C" w:rsidRPr="00C10E8E">
        <w:rPr>
          <w:color w:val="000000" w:themeColor="text1"/>
          <w:sz w:val="26"/>
          <w:szCs w:val="26"/>
          <w:lang w:val="uk-UA"/>
        </w:rPr>
        <w:t>вебсайті</w:t>
      </w:r>
      <w:proofErr w:type="spellEnd"/>
      <w:r w:rsidRPr="00C10E8E">
        <w:rPr>
          <w:color w:val="000000" w:themeColor="text1"/>
          <w:sz w:val="26"/>
          <w:szCs w:val="26"/>
          <w:lang w:val="uk-UA"/>
        </w:rPr>
        <w:t xml:space="preserve"> </w:t>
      </w:r>
      <w:r w:rsidR="002D159C" w:rsidRPr="00C10E8E">
        <w:rPr>
          <w:color w:val="000000" w:themeColor="text1"/>
          <w:sz w:val="26"/>
          <w:szCs w:val="26"/>
          <w:lang w:val="uk-UA"/>
        </w:rPr>
        <w:t xml:space="preserve">Сумської міської ради та її виконавчого комітету, підрозділ «Регуляторна діяльність/Оприлюднення </w:t>
      </w:r>
      <w:proofErr w:type="spellStart"/>
      <w:r w:rsidR="002D159C" w:rsidRPr="00C10E8E">
        <w:rPr>
          <w:color w:val="000000" w:themeColor="text1"/>
          <w:sz w:val="26"/>
          <w:szCs w:val="26"/>
          <w:lang w:val="uk-UA"/>
        </w:rPr>
        <w:t>про</w:t>
      </w:r>
      <w:r w:rsidR="00A13FA3">
        <w:rPr>
          <w:color w:val="000000" w:themeColor="text1"/>
          <w:sz w:val="26"/>
          <w:szCs w:val="26"/>
          <w:lang w:val="uk-UA"/>
        </w:rPr>
        <w:t>є</w:t>
      </w:r>
      <w:r w:rsidR="002D159C" w:rsidRPr="00C10E8E">
        <w:rPr>
          <w:color w:val="000000" w:themeColor="text1"/>
          <w:sz w:val="26"/>
          <w:szCs w:val="26"/>
          <w:lang w:val="uk-UA"/>
        </w:rPr>
        <w:t>ктів</w:t>
      </w:r>
      <w:proofErr w:type="spellEnd"/>
      <w:r w:rsidR="002D159C" w:rsidRPr="00C10E8E">
        <w:rPr>
          <w:color w:val="000000" w:themeColor="text1"/>
          <w:sz w:val="26"/>
          <w:szCs w:val="26"/>
          <w:lang w:val="uk-UA"/>
        </w:rPr>
        <w:t xml:space="preserve"> регуляторних актів-2023» розділу «Бізнесу» </w:t>
      </w:r>
      <w:hyperlink r:id="rId8" w:history="1">
        <w:r w:rsidR="002D159C" w:rsidRPr="00C10E8E">
          <w:rPr>
            <w:rStyle w:val="a9"/>
            <w:color w:val="000000" w:themeColor="text1"/>
            <w:lang w:val="uk-UA"/>
          </w:rPr>
          <w:t>https://smr.gov.ua/uk/2016-03-14-08-11-32/regulyatorna-diyalnist/oprilyudnennya-proektiv-regulyatornikh-aktiv.html</w:t>
        </w:r>
      </w:hyperlink>
      <w:r w:rsidR="002D159C" w:rsidRPr="00C10E8E">
        <w:rPr>
          <w:color w:val="000000" w:themeColor="text1"/>
          <w:lang w:val="uk-UA"/>
        </w:rPr>
        <w:t>,</w:t>
      </w:r>
      <w:r w:rsidR="002D159C" w:rsidRPr="00C10E8E">
        <w:rPr>
          <w:color w:val="000000" w:themeColor="text1"/>
          <w:sz w:val="26"/>
          <w:szCs w:val="26"/>
          <w:lang w:val="uk-UA"/>
        </w:rPr>
        <w:t xml:space="preserve"> в установлений законодавством строк. </w:t>
      </w:r>
    </w:p>
    <w:p w:rsidR="00D4356D" w:rsidRPr="00935C50" w:rsidRDefault="00D4356D" w:rsidP="00D4356D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>Прогнозована ситуація після набрання чинності регуляторним актом:</w:t>
      </w:r>
    </w:p>
    <w:p w:rsidR="00D4356D" w:rsidRPr="00935C50" w:rsidRDefault="00D4356D" w:rsidP="00D4356D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- виконання його положень особами, на яких поширюється дія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>;</w:t>
      </w:r>
    </w:p>
    <w:p w:rsidR="00D4356D" w:rsidRPr="00935C50" w:rsidRDefault="00D4356D" w:rsidP="00D4356D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lastRenderedPageBreak/>
        <w:t xml:space="preserve">- забезпечення балансу інтересів осіб, на яких поширюється дія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>;</w:t>
      </w:r>
    </w:p>
    <w:p w:rsidR="00D4356D" w:rsidRPr="00935C50" w:rsidRDefault="00D4356D" w:rsidP="00D4356D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- зменшення кількості звернень громадян щодо випадків </w:t>
      </w:r>
      <w:r w:rsidR="0093508F" w:rsidRPr="00935C50">
        <w:rPr>
          <w:sz w:val="26"/>
          <w:szCs w:val="26"/>
          <w:lang w:val="uk-UA"/>
        </w:rPr>
        <w:t>неналежної організації та здійснення сезонної, святкової виїзної торгівлі, надання послуг у сфері розваг та проведення ярмарків на території Сумської міської територіальної громади</w:t>
      </w:r>
      <w:r w:rsidRPr="00935C50">
        <w:rPr>
          <w:sz w:val="26"/>
          <w:szCs w:val="26"/>
          <w:lang w:val="uk-UA"/>
        </w:rPr>
        <w:t>;</w:t>
      </w:r>
    </w:p>
    <w:p w:rsidR="00D4356D" w:rsidRPr="00935C50" w:rsidRDefault="00D4356D" w:rsidP="00D4356D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- забезпечення задоволення потреб мешканців громади у безпечних і якісних послугах сезонної, святкової виїзної торгівлі, послугах у сфері розваг та проведення ярмарків; </w:t>
      </w:r>
    </w:p>
    <w:p w:rsidR="00D4356D" w:rsidRPr="00935C50" w:rsidRDefault="00D4356D" w:rsidP="00D4356D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>- стимулювання суб’єктів господарювання до безпеки та якості послуг у сфері сезонної, святкової виїзної торгівлі, надання послуг у сфері розваг та проведення ярмарків</w:t>
      </w:r>
      <w:r w:rsidR="00B05089" w:rsidRPr="00935C50">
        <w:rPr>
          <w:sz w:val="26"/>
          <w:szCs w:val="26"/>
          <w:lang w:val="uk-UA"/>
        </w:rPr>
        <w:t xml:space="preserve"> тощо</w:t>
      </w:r>
      <w:r w:rsidR="00C6737B" w:rsidRPr="00935C50">
        <w:rPr>
          <w:sz w:val="26"/>
          <w:szCs w:val="26"/>
          <w:lang w:val="uk-UA"/>
        </w:rPr>
        <w:t>.</w:t>
      </w:r>
    </w:p>
    <w:p w:rsidR="00D4356D" w:rsidRPr="00935C50" w:rsidRDefault="00D4356D" w:rsidP="00D4356D">
      <w:pPr>
        <w:pStyle w:val="a7"/>
        <w:ind w:firstLine="709"/>
        <w:jc w:val="both"/>
        <w:rPr>
          <w:sz w:val="26"/>
          <w:szCs w:val="26"/>
          <w:lang w:val="uk-UA"/>
        </w:rPr>
      </w:pPr>
      <w:r w:rsidRPr="00935C50">
        <w:rPr>
          <w:sz w:val="26"/>
          <w:szCs w:val="26"/>
          <w:lang w:val="uk-UA"/>
        </w:rPr>
        <w:t xml:space="preserve">Позитивний ефект забезпечуватиметься за рахунок доведення вимог регуляторного </w:t>
      </w:r>
      <w:proofErr w:type="spellStart"/>
      <w:r w:rsidRPr="00935C50">
        <w:rPr>
          <w:sz w:val="26"/>
          <w:szCs w:val="26"/>
          <w:lang w:val="uk-UA"/>
        </w:rPr>
        <w:t>акта</w:t>
      </w:r>
      <w:proofErr w:type="spellEnd"/>
      <w:r w:rsidRPr="00935C50">
        <w:rPr>
          <w:sz w:val="26"/>
          <w:szCs w:val="26"/>
          <w:lang w:val="uk-UA"/>
        </w:rPr>
        <w:t xml:space="preserve"> до широкого загалу.</w:t>
      </w:r>
    </w:p>
    <w:p w:rsidR="0062047C" w:rsidRDefault="0062047C" w:rsidP="0062047C">
      <w:pPr>
        <w:pStyle w:val="a7"/>
        <w:ind w:firstLine="709"/>
        <w:jc w:val="both"/>
        <w:rPr>
          <w:sz w:val="28"/>
          <w:szCs w:val="28"/>
          <w:lang w:val="uk-UA"/>
        </w:rPr>
      </w:pPr>
    </w:p>
    <w:p w:rsidR="006124E3" w:rsidRPr="00A309C0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6"/>
          <w:szCs w:val="26"/>
          <w:lang w:val="uk-UA"/>
        </w:rPr>
      </w:pPr>
      <w:r w:rsidRPr="00A309C0">
        <w:rPr>
          <w:rFonts w:eastAsia="Times New Roman"/>
          <w:sz w:val="26"/>
          <w:szCs w:val="26"/>
          <w:lang w:val="uk-UA"/>
        </w:rPr>
        <w:t xml:space="preserve">VI. </w:t>
      </w:r>
      <w:r w:rsidR="00B91CF1" w:rsidRPr="00A309C0">
        <w:rPr>
          <w:rFonts w:eastAsia="Times New Roman"/>
          <w:sz w:val="26"/>
          <w:szCs w:val="26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24047A" w:rsidRPr="009E4C45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EC6552" w:rsidRPr="00770399" w:rsidRDefault="00EC6552" w:rsidP="0024047A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  <w:lang w:val="uk-UA"/>
        </w:rPr>
      </w:pPr>
      <w:r w:rsidRPr="00770399">
        <w:rPr>
          <w:sz w:val="26"/>
          <w:szCs w:val="26"/>
          <w:lang w:val="uk-UA"/>
        </w:rPr>
        <w:t xml:space="preserve">Розрахунок витрат на виконання вимог регуляторного </w:t>
      </w:r>
      <w:proofErr w:type="spellStart"/>
      <w:r w:rsidRPr="00770399">
        <w:rPr>
          <w:sz w:val="26"/>
          <w:szCs w:val="26"/>
          <w:lang w:val="uk-UA"/>
        </w:rPr>
        <w:t>акта</w:t>
      </w:r>
      <w:proofErr w:type="spellEnd"/>
      <w:r w:rsidRPr="00770399">
        <w:rPr>
          <w:sz w:val="26"/>
          <w:szCs w:val="26"/>
          <w:lang w:val="uk-UA"/>
        </w:rPr>
        <w:t xml:space="preserve"> для органів місцевого самоврядування та </w:t>
      </w:r>
      <w:r w:rsidR="00406EC5" w:rsidRPr="00770399">
        <w:rPr>
          <w:sz w:val="26"/>
          <w:szCs w:val="26"/>
          <w:lang w:val="uk-UA"/>
        </w:rPr>
        <w:t>суб’єктів</w:t>
      </w:r>
      <w:r w:rsidRPr="00770399">
        <w:rPr>
          <w:sz w:val="26"/>
          <w:szCs w:val="26"/>
          <w:lang w:val="uk-UA"/>
        </w:rPr>
        <w:t xml:space="preserve"> малого підприємництва </w:t>
      </w:r>
      <w:r w:rsidR="00406EC5" w:rsidRPr="00770399">
        <w:rPr>
          <w:sz w:val="26"/>
          <w:szCs w:val="26"/>
          <w:lang w:val="uk-UA"/>
        </w:rPr>
        <w:t xml:space="preserve">здійснено згідно з додатком 4 до Методики проведення аналізу впливу регуляторного </w:t>
      </w:r>
      <w:proofErr w:type="spellStart"/>
      <w:r w:rsidR="00406EC5" w:rsidRPr="00770399">
        <w:rPr>
          <w:sz w:val="26"/>
          <w:szCs w:val="26"/>
          <w:lang w:val="uk-UA"/>
        </w:rPr>
        <w:t>акта</w:t>
      </w:r>
      <w:proofErr w:type="spellEnd"/>
      <w:r w:rsidR="00406EC5" w:rsidRPr="00770399">
        <w:rPr>
          <w:sz w:val="26"/>
          <w:szCs w:val="26"/>
          <w:lang w:val="uk-UA"/>
        </w:rPr>
        <w:t xml:space="preserve"> (Тест малого підприємництва).</w:t>
      </w:r>
    </w:p>
    <w:p w:rsidR="00F14DB9" w:rsidRDefault="00F14DB9" w:rsidP="002404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1E6F50" w:rsidRPr="009E4C45" w:rsidRDefault="001E6F50" w:rsidP="002404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6124E3" w:rsidRPr="00A309C0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6"/>
          <w:szCs w:val="26"/>
          <w:lang w:val="uk-UA"/>
        </w:rPr>
      </w:pPr>
      <w:r w:rsidRPr="00A309C0">
        <w:rPr>
          <w:rFonts w:eastAsia="Times New Roman"/>
          <w:sz w:val="26"/>
          <w:szCs w:val="26"/>
          <w:lang w:val="uk-UA"/>
        </w:rPr>
        <w:t xml:space="preserve">VII. </w:t>
      </w:r>
      <w:r w:rsidR="00770399" w:rsidRPr="00A309C0">
        <w:rPr>
          <w:rFonts w:eastAsia="Times New Roman"/>
          <w:sz w:val="26"/>
          <w:szCs w:val="26"/>
          <w:lang w:val="uk-UA"/>
        </w:rPr>
        <w:t>ОБҐРУНТУВАННЯ ЗАПРОПОНОВАНОГО СТРОКУ ДІЇ РЕГУЛЯТОРНОГО АКТА</w:t>
      </w:r>
    </w:p>
    <w:p w:rsidR="0024047A" w:rsidRPr="009E4C45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770399" w:rsidRDefault="00406EC5" w:rsidP="0024047A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70399">
        <w:rPr>
          <w:rFonts w:ascii="Times New Roman" w:hAnsi="Times New Roman"/>
          <w:sz w:val="26"/>
          <w:szCs w:val="26"/>
          <w:lang w:val="uk-UA"/>
        </w:rPr>
        <w:t xml:space="preserve">Оскільки потреба у виконанні положень регуляторного </w:t>
      </w:r>
      <w:proofErr w:type="spellStart"/>
      <w:r w:rsidRPr="00770399">
        <w:rPr>
          <w:rFonts w:ascii="Times New Roman" w:hAnsi="Times New Roman"/>
          <w:sz w:val="26"/>
          <w:szCs w:val="26"/>
          <w:lang w:val="uk-UA"/>
        </w:rPr>
        <w:t>акта</w:t>
      </w:r>
      <w:proofErr w:type="spellEnd"/>
      <w:r w:rsidRPr="00770399">
        <w:rPr>
          <w:rFonts w:ascii="Times New Roman" w:hAnsi="Times New Roman"/>
          <w:sz w:val="26"/>
          <w:szCs w:val="26"/>
          <w:lang w:val="uk-UA"/>
        </w:rPr>
        <w:t xml:space="preserve"> є постійною, </w:t>
      </w:r>
      <w:r w:rsidR="0080050B" w:rsidRPr="00770399">
        <w:rPr>
          <w:rFonts w:ascii="Times New Roman" w:hAnsi="Times New Roman"/>
          <w:sz w:val="26"/>
          <w:szCs w:val="26"/>
          <w:lang w:val="uk-UA"/>
        </w:rPr>
        <w:t xml:space="preserve">термін його дії встановлено на </w:t>
      </w:r>
      <w:r w:rsidRPr="00770399">
        <w:rPr>
          <w:rFonts w:ascii="Times New Roman" w:hAnsi="Times New Roman"/>
          <w:sz w:val="26"/>
          <w:szCs w:val="26"/>
          <w:lang w:val="uk-UA"/>
        </w:rPr>
        <w:t>необмежений строк.</w:t>
      </w:r>
    </w:p>
    <w:p w:rsidR="0024047A" w:rsidRPr="009E4C45" w:rsidRDefault="0024047A" w:rsidP="0024047A">
      <w:pPr>
        <w:pStyle w:val="aa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124E3" w:rsidRPr="00A309C0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6"/>
          <w:szCs w:val="26"/>
          <w:lang w:val="uk-UA"/>
        </w:rPr>
      </w:pPr>
      <w:r w:rsidRPr="00A309C0">
        <w:rPr>
          <w:rFonts w:eastAsia="Times New Roman"/>
          <w:sz w:val="26"/>
          <w:szCs w:val="26"/>
          <w:lang w:val="uk-UA"/>
        </w:rPr>
        <w:t xml:space="preserve">VIII. </w:t>
      </w:r>
      <w:r w:rsidR="00770399" w:rsidRPr="00A309C0">
        <w:rPr>
          <w:rFonts w:eastAsia="Times New Roman"/>
          <w:sz w:val="26"/>
          <w:szCs w:val="26"/>
          <w:lang w:val="uk-UA"/>
        </w:rPr>
        <w:t>ВИЗНАЧЕННЯ ПОКАЗНИКІВ РЕЗУЛЬТАТИВНОСТІ ДІЇ РЕГУЛЯТОРНОГО АКТА</w:t>
      </w:r>
    </w:p>
    <w:p w:rsidR="0024047A" w:rsidRPr="009E4C45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406EC5" w:rsidRPr="00770399" w:rsidRDefault="00406EC5" w:rsidP="0024047A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770399">
        <w:rPr>
          <w:rFonts w:ascii="Times New Roman" w:hAnsi="Times New Roman"/>
          <w:sz w:val="26"/>
          <w:szCs w:val="26"/>
          <w:lang w:val="uk-UA"/>
        </w:rPr>
        <w:t>Рез</w:t>
      </w:r>
      <w:r w:rsidR="002D7CCF" w:rsidRPr="00770399">
        <w:rPr>
          <w:rFonts w:ascii="Times New Roman" w:hAnsi="Times New Roman"/>
          <w:sz w:val="26"/>
          <w:szCs w:val="26"/>
          <w:lang w:val="uk-UA"/>
        </w:rPr>
        <w:t xml:space="preserve">ультативність регуляторного </w:t>
      </w:r>
      <w:proofErr w:type="spellStart"/>
      <w:r w:rsidR="002D7CCF" w:rsidRPr="00770399">
        <w:rPr>
          <w:rFonts w:ascii="Times New Roman" w:hAnsi="Times New Roman"/>
          <w:sz w:val="26"/>
          <w:szCs w:val="26"/>
          <w:lang w:val="uk-UA"/>
        </w:rPr>
        <w:t>акта</w:t>
      </w:r>
      <w:proofErr w:type="spellEnd"/>
      <w:r w:rsidRPr="00770399">
        <w:rPr>
          <w:rFonts w:ascii="Times New Roman" w:hAnsi="Times New Roman"/>
          <w:sz w:val="26"/>
          <w:szCs w:val="26"/>
          <w:lang w:val="uk-UA"/>
        </w:rPr>
        <w:t xml:space="preserve"> буде відстежуватися за такими показниками:</w:t>
      </w:r>
    </w:p>
    <w:p w:rsidR="0082089E" w:rsidRPr="00770399" w:rsidRDefault="009B7E5D" w:rsidP="008208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770399">
        <w:rPr>
          <w:sz w:val="26"/>
          <w:szCs w:val="26"/>
          <w:lang w:val="uk-UA"/>
        </w:rPr>
        <w:t xml:space="preserve">- </w:t>
      </w:r>
      <w:r w:rsidR="0082089E" w:rsidRPr="00770399">
        <w:rPr>
          <w:sz w:val="26"/>
          <w:szCs w:val="26"/>
          <w:lang w:val="uk-UA"/>
        </w:rPr>
        <w:t>кількість суб’єктів господарювання, яким погоджено розміщенн</w:t>
      </w:r>
      <w:r w:rsidR="00CC5A9A" w:rsidRPr="00770399">
        <w:rPr>
          <w:sz w:val="26"/>
          <w:szCs w:val="26"/>
          <w:lang w:val="uk-UA"/>
        </w:rPr>
        <w:t>я</w:t>
      </w:r>
      <w:r w:rsidR="0082089E" w:rsidRPr="00770399">
        <w:rPr>
          <w:sz w:val="26"/>
          <w:szCs w:val="26"/>
          <w:lang w:val="uk-UA"/>
        </w:rPr>
        <w:t xml:space="preserve"> об’єктів сезонної, святкової виїзної торгівлі, з надання послуг у сфері розваг, проведення ярмарків </w:t>
      </w:r>
      <w:r w:rsidR="00B51A2E" w:rsidRPr="00770399">
        <w:rPr>
          <w:sz w:val="26"/>
          <w:szCs w:val="26"/>
          <w:lang w:val="uk-UA"/>
        </w:rPr>
        <w:t>на території Сумської міської територіальної громади</w:t>
      </w:r>
      <w:r w:rsidR="0082089E" w:rsidRPr="00770399">
        <w:rPr>
          <w:sz w:val="26"/>
          <w:szCs w:val="26"/>
          <w:lang w:val="uk-UA"/>
        </w:rPr>
        <w:t>;</w:t>
      </w:r>
    </w:p>
    <w:p w:rsidR="0082089E" w:rsidRPr="00770399" w:rsidRDefault="009B7E5D" w:rsidP="0082089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770399">
        <w:rPr>
          <w:sz w:val="26"/>
          <w:szCs w:val="26"/>
          <w:lang w:val="uk-UA"/>
        </w:rPr>
        <w:t xml:space="preserve">- </w:t>
      </w:r>
      <w:r w:rsidR="0082089E" w:rsidRPr="00770399">
        <w:rPr>
          <w:sz w:val="26"/>
          <w:szCs w:val="26"/>
          <w:lang w:val="uk-UA"/>
        </w:rPr>
        <w:t xml:space="preserve">кількість суб’єктів господарювання, яким відмовлено в розміщенні об’єктів сезонної, святкової виїзної торгівлі, з надання послуг у сфері розваг, проведенні ярмарків </w:t>
      </w:r>
      <w:r w:rsidR="00B51A2E" w:rsidRPr="00770399">
        <w:rPr>
          <w:sz w:val="26"/>
          <w:szCs w:val="26"/>
          <w:lang w:val="uk-UA"/>
        </w:rPr>
        <w:t>на території Сумської міської територіальної громади</w:t>
      </w:r>
      <w:r w:rsidR="0082089E" w:rsidRPr="00770399">
        <w:rPr>
          <w:sz w:val="26"/>
          <w:szCs w:val="26"/>
          <w:lang w:val="uk-UA"/>
        </w:rPr>
        <w:t>;</w:t>
      </w:r>
    </w:p>
    <w:p w:rsidR="00947A4B" w:rsidRPr="00770399" w:rsidRDefault="00947A4B" w:rsidP="0052796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770399">
        <w:rPr>
          <w:sz w:val="26"/>
          <w:szCs w:val="26"/>
          <w:lang w:val="uk-UA"/>
        </w:rPr>
        <w:t xml:space="preserve">- кількість </w:t>
      </w:r>
      <w:r w:rsidR="00450D2B" w:rsidRPr="00770399">
        <w:rPr>
          <w:sz w:val="26"/>
          <w:szCs w:val="26"/>
          <w:lang w:val="uk-UA"/>
        </w:rPr>
        <w:t>звернень громадян щодо випадків неналежної організації та здійснення сезонної, святкової виїзної торгівлі, надання послуг у сфері розваг та проведення ярмарків на території Сумської міської територіальної громади</w:t>
      </w:r>
      <w:r w:rsidRPr="00770399">
        <w:rPr>
          <w:sz w:val="26"/>
          <w:szCs w:val="26"/>
          <w:lang w:val="uk-UA"/>
        </w:rPr>
        <w:t>;</w:t>
      </w:r>
    </w:p>
    <w:p w:rsidR="00AF0CFB" w:rsidRDefault="00AF0CFB" w:rsidP="0052796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770399">
        <w:rPr>
          <w:sz w:val="26"/>
          <w:szCs w:val="26"/>
          <w:lang w:val="uk-UA"/>
        </w:rPr>
        <w:t>-</w:t>
      </w:r>
      <w:r w:rsidR="00947A4B" w:rsidRPr="00770399">
        <w:rPr>
          <w:sz w:val="26"/>
          <w:szCs w:val="26"/>
          <w:lang w:val="uk-UA"/>
        </w:rPr>
        <w:t xml:space="preserve"> </w:t>
      </w:r>
      <w:r w:rsidRPr="00770399">
        <w:rPr>
          <w:sz w:val="26"/>
          <w:szCs w:val="26"/>
          <w:lang w:val="uk-UA"/>
        </w:rPr>
        <w:t>кількість протоколів про адміністративні правопорушення</w:t>
      </w:r>
      <w:r w:rsidR="00947A4B" w:rsidRPr="00770399">
        <w:rPr>
          <w:sz w:val="26"/>
          <w:szCs w:val="26"/>
          <w:lang w:val="uk-UA"/>
        </w:rPr>
        <w:t>, складені за</w:t>
      </w:r>
      <w:r w:rsidR="009B7E5D" w:rsidRPr="00770399">
        <w:rPr>
          <w:sz w:val="26"/>
          <w:szCs w:val="26"/>
          <w:lang w:val="uk-UA"/>
        </w:rPr>
        <w:t xml:space="preserve"> ст. 152 </w:t>
      </w:r>
      <w:r w:rsidR="00947A4B" w:rsidRPr="00770399">
        <w:rPr>
          <w:sz w:val="26"/>
          <w:szCs w:val="26"/>
          <w:lang w:val="uk-UA"/>
        </w:rPr>
        <w:t>Кодексу України про адміністративні правопорушення, що</w:t>
      </w:r>
      <w:r w:rsidR="00B22DED" w:rsidRPr="00770399">
        <w:rPr>
          <w:sz w:val="26"/>
          <w:szCs w:val="26"/>
          <w:lang w:val="uk-UA"/>
        </w:rPr>
        <w:t xml:space="preserve">до самовільного розміщення відкритих </w:t>
      </w:r>
      <w:r w:rsidR="00C10E8E">
        <w:rPr>
          <w:sz w:val="26"/>
          <w:szCs w:val="26"/>
          <w:lang w:val="uk-UA"/>
        </w:rPr>
        <w:t>сезонних</w:t>
      </w:r>
      <w:r w:rsidR="009B7E5D" w:rsidRPr="00770399">
        <w:rPr>
          <w:sz w:val="26"/>
          <w:szCs w:val="26"/>
          <w:lang w:val="uk-UA"/>
        </w:rPr>
        <w:t xml:space="preserve"> майданчиків, </w:t>
      </w:r>
      <w:proofErr w:type="spellStart"/>
      <w:r w:rsidR="009B7E5D" w:rsidRPr="00770399">
        <w:rPr>
          <w:sz w:val="26"/>
          <w:szCs w:val="26"/>
          <w:lang w:val="uk-UA"/>
        </w:rPr>
        <w:t>автокав’ярень</w:t>
      </w:r>
      <w:proofErr w:type="spellEnd"/>
      <w:r w:rsidR="009B7E5D" w:rsidRPr="00770399">
        <w:rPr>
          <w:sz w:val="26"/>
          <w:szCs w:val="26"/>
          <w:lang w:val="uk-UA"/>
        </w:rPr>
        <w:t>.</w:t>
      </w:r>
    </w:p>
    <w:p w:rsidR="00515B09" w:rsidRPr="00770399" w:rsidRDefault="00515B09" w:rsidP="0052796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6124E3" w:rsidRPr="00A309C0" w:rsidRDefault="006124E3" w:rsidP="0024047A">
      <w:pPr>
        <w:pStyle w:val="3"/>
        <w:spacing w:before="0" w:beforeAutospacing="0" w:after="0" w:afterAutospacing="0"/>
        <w:jc w:val="center"/>
        <w:rPr>
          <w:rFonts w:eastAsia="Times New Roman"/>
          <w:sz w:val="26"/>
          <w:szCs w:val="26"/>
          <w:lang w:val="uk-UA"/>
        </w:rPr>
      </w:pPr>
      <w:r w:rsidRPr="00A309C0">
        <w:rPr>
          <w:rFonts w:eastAsia="Times New Roman"/>
          <w:sz w:val="26"/>
          <w:szCs w:val="26"/>
          <w:lang w:val="uk-UA"/>
        </w:rPr>
        <w:t xml:space="preserve">IX. </w:t>
      </w:r>
      <w:r w:rsidR="00770399" w:rsidRPr="00A309C0">
        <w:rPr>
          <w:rFonts w:eastAsia="Times New Roman"/>
          <w:sz w:val="26"/>
          <w:szCs w:val="26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24047A" w:rsidRPr="00A309C0" w:rsidRDefault="0024047A" w:rsidP="0024047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16"/>
          <w:szCs w:val="16"/>
          <w:lang w:val="uk-UA"/>
        </w:rPr>
      </w:pPr>
    </w:p>
    <w:p w:rsidR="005146F4" w:rsidRPr="00F271F8" w:rsidRDefault="005146F4" w:rsidP="00A7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Стосовно регуляторного </w:t>
      </w:r>
      <w:proofErr w:type="spellStart"/>
      <w:r w:rsidRPr="00F271F8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 здійснюватиметься базове, повторне, періодичне відстеження й</w:t>
      </w:r>
      <w:r w:rsidR="009B7E5D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ого результативності в строки, </w:t>
      </w:r>
      <w:r w:rsidRPr="00F271F8">
        <w:rPr>
          <w:rFonts w:ascii="Times New Roman" w:hAnsi="Times New Roman" w:cs="Times New Roman"/>
          <w:sz w:val="26"/>
          <w:szCs w:val="26"/>
          <w:lang w:val="uk-UA"/>
        </w:rPr>
        <w:t>установлені статтею 10 Закону України «Про засади державної регуляторної політики у сфері господарської діяльності».</w:t>
      </w:r>
    </w:p>
    <w:p w:rsidR="005146F4" w:rsidRPr="00F271F8" w:rsidRDefault="00A77E57" w:rsidP="00A7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БАЗОВЕ </w:t>
      </w:r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 буде проведене </w:t>
      </w:r>
      <w:r w:rsidR="00B425E5" w:rsidRPr="00896E9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через пів року </w:t>
      </w:r>
      <w:r w:rsidR="005146F4" w:rsidRPr="00896E9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після набрання </w:t>
      </w:r>
      <w:r w:rsidR="00B425E5" w:rsidRPr="00896E96">
        <w:rPr>
          <w:rFonts w:ascii="Times New Roman" w:hAnsi="Times New Roman" w:cs="Times New Roman"/>
          <w:sz w:val="26"/>
          <w:szCs w:val="26"/>
          <w:u w:val="single"/>
          <w:lang w:val="uk-UA"/>
        </w:rPr>
        <w:t>чинності</w:t>
      </w:r>
      <w:r w:rsidR="00B425E5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 цим регуляторним актом</w:t>
      </w:r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46F4" w:rsidRPr="00F271F8" w:rsidRDefault="00A77E57" w:rsidP="00A7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ПОВТОРНЕ </w:t>
      </w:r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 буде </w:t>
      </w:r>
      <w:r w:rsidR="005146F4" w:rsidRPr="00896E96">
        <w:rPr>
          <w:rFonts w:ascii="Times New Roman" w:hAnsi="Times New Roman" w:cs="Times New Roman"/>
          <w:sz w:val="26"/>
          <w:szCs w:val="26"/>
          <w:u w:val="single"/>
          <w:lang w:val="uk-UA"/>
        </w:rPr>
        <w:t>здійснено через рік з дня набрання ним чинності</w:t>
      </w:r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, але не пізніше двох років з дня набрання чинності цим актом. </w:t>
      </w:r>
    </w:p>
    <w:p w:rsidR="005146F4" w:rsidRPr="00F271F8" w:rsidRDefault="00A77E57" w:rsidP="00A77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ПЕРІОДИЧНЕ </w:t>
      </w:r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відстеження результативності - </w:t>
      </w:r>
      <w:r w:rsidR="005146F4" w:rsidRPr="00896E96">
        <w:rPr>
          <w:rFonts w:ascii="Times New Roman" w:hAnsi="Times New Roman" w:cs="Times New Roman"/>
          <w:sz w:val="26"/>
          <w:szCs w:val="26"/>
          <w:u w:val="single"/>
          <w:lang w:val="uk-UA"/>
        </w:rPr>
        <w:t>один раз на кожні три роки починаючи з дня закінчення заходів з повторного відстеження</w:t>
      </w:r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 результативності цього </w:t>
      </w:r>
      <w:proofErr w:type="spellStart"/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>акта</w:t>
      </w:r>
      <w:proofErr w:type="spellEnd"/>
      <w:r w:rsidR="005146F4" w:rsidRPr="00F271F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4047A" w:rsidRPr="00267D72" w:rsidRDefault="005146F4" w:rsidP="00A77E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67D72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Відстеження результативності регуляторного </w:t>
      </w:r>
      <w:proofErr w:type="spellStart"/>
      <w:r w:rsidRPr="00267D72">
        <w:rPr>
          <w:rFonts w:ascii="Times New Roman" w:hAnsi="Times New Roman" w:cs="Times New Roman"/>
          <w:i/>
          <w:sz w:val="26"/>
          <w:szCs w:val="26"/>
          <w:lang w:val="uk-UA"/>
        </w:rPr>
        <w:t>акта</w:t>
      </w:r>
      <w:proofErr w:type="spellEnd"/>
      <w:r w:rsidRPr="00267D7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буде здійснюватися із застосуванням статистичного методу одержання результатів, отриманих протягом обраного періоду.</w:t>
      </w:r>
    </w:p>
    <w:p w:rsidR="002A5980" w:rsidRPr="00314FCD" w:rsidRDefault="002A5980" w:rsidP="00235EFC">
      <w:pPr>
        <w:pStyle w:val="aa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98148E" w:rsidRPr="00314FCD" w:rsidRDefault="0098148E" w:rsidP="00235EFC">
      <w:pPr>
        <w:pStyle w:val="aa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B01F9B" w:rsidRPr="00BA5B8C" w:rsidRDefault="00515B09" w:rsidP="00B01F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Д</w:t>
      </w:r>
      <w:r w:rsidR="00FA6C61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ректор</w:t>
      </w:r>
      <w:r w:rsidR="00E17743" w:rsidRPr="00BA5B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01F9B" w:rsidRPr="00BA5B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Департаменту </w:t>
      </w:r>
    </w:p>
    <w:p w:rsidR="0054313F" w:rsidRPr="00BA5B8C" w:rsidRDefault="00B01F9B" w:rsidP="00E177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5B8C">
        <w:rPr>
          <w:rFonts w:ascii="Times New Roman" w:hAnsi="Times New Roman" w:cs="Times New Roman"/>
          <w:b/>
          <w:sz w:val="26"/>
          <w:szCs w:val="26"/>
          <w:lang w:val="uk-UA"/>
        </w:rPr>
        <w:t>інспекційної роботи</w:t>
      </w:r>
      <w:r w:rsidR="00903605" w:rsidRPr="00BA5B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Сумської міської ради</w:t>
      </w:r>
      <w:r w:rsidR="00FA6C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FA6C61"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   Максим ЗЕЛЕНСЬКИЙ</w:t>
      </w:r>
    </w:p>
    <w:p w:rsidR="0054313F" w:rsidRDefault="0054313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C2231" w:rsidRDefault="00AC223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C2231" w:rsidRDefault="00AC223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AC2231" w:rsidRPr="00D7391A" w:rsidRDefault="00AC2231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3A6E" w:rsidRPr="001E6F50" w:rsidTr="003B3A6E">
        <w:tc>
          <w:tcPr>
            <w:tcW w:w="4814" w:type="dxa"/>
          </w:tcPr>
          <w:p w:rsidR="003B3A6E" w:rsidRDefault="003B3A6E" w:rsidP="003B3A6E">
            <w:pPr>
              <w:pStyle w:val="rvps7"/>
              <w:spacing w:before="0" w:beforeAutospacing="0" w:after="0" w:afterAutospacing="0"/>
              <w:rPr>
                <w:rStyle w:val="rvts15"/>
                <w:lang w:val="uk-UA"/>
              </w:rPr>
            </w:pPr>
          </w:p>
        </w:tc>
        <w:tc>
          <w:tcPr>
            <w:tcW w:w="4814" w:type="dxa"/>
          </w:tcPr>
          <w:p w:rsidR="003B3A6E" w:rsidRPr="00762CBA" w:rsidRDefault="003B3A6E" w:rsidP="00BA5B8C">
            <w:pPr>
              <w:pStyle w:val="rvps7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762CBA">
              <w:rPr>
                <w:rStyle w:val="rvts15"/>
                <w:lang w:val="uk-UA"/>
              </w:rPr>
              <w:t>Додаток</w:t>
            </w:r>
          </w:p>
          <w:p w:rsidR="003B3A6E" w:rsidRPr="00762CBA" w:rsidRDefault="003B3A6E" w:rsidP="00BA5B8C">
            <w:pPr>
              <w:pStyle w:val="rvps7"/>
              <w:spacing w:before="0" w:beforeAutospacing="0" w:after="0" w:afterAutospacing="0"/>
              <w:jc w:val="center"/>
              <w:rPr>
                <w:rStyle w:val="rvts15"/>
                <w:lang w:val="uk-UA"/>
              </w:rPr>
            </w:pPr>
            <w:r w:rsidRPr="00762CBA">
              <w:rPr>
                <w:rStyle w:val="rvts15"/>
                <w:lang w:val="uk-UA"/>
              </w:rPr>
              <w:t>до аналізу регуляторного впливу</w:t>
            </w:r>
          </w:p>
          <w:p w:rsidR="003B3A6E" w:rsidRDefault="003B3A6E" w:rsidP="003B3A6E">
            <w:pPr>
              <w:pStyle w:val="rvps7"/>
              <w:spacing w:before="0" w:beforeAutospacing="0" w:after="0" w:afterAutospacing="0"/>
              <w:jc w:val="both"/>
              <w:rPr>
                <w:rStyle w:val="rvts15"/>
                <w:lang w:val="uk-UA"/>
              </w:rPr>
            </w:pPr>
            <w:r w:rsidRPr="00762CBA">
              <w:rPr>
                <w:lang w:val="uk-UA"/>
              </w:rPr>
              <w:t xml:space="preserve">рішення </w:t>
            </w:r>
            <w:r>
              <w:rPr>
                <w:lang w:val="uk-UA"/>
              </w:rPr>
              <w:t>В</w:t>
            </w:r>
            <w:r w:rsidRPr="00762CBA">
              <w:rPr>
                <w:lang w:val="uk-UA"/>
              </w:rPr>
              <w:t>иконавчого комітету Сумської міської ради «Про внесення змін до рішення виконавчого комітету Сумської міської ради 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</w:t>
            </w:r>
          </w:p>
        </w:tc>
      </w:tr>
    </w:tbl>
    <w:p w:rsidR="003B3A6E" w:rsidRDefault="003B3A6E" w:rsidP="003B3A6E">
      <w:pPr>
        <w:pStyle w:val="rvps7"/>
        <w:spacing w:before="0" w:beforeAutospacing="0" w:after="0" w:afterAutospacing="0"/>
        <w:rPr>
          <w:rStyle w:val="rvts15"/>
          <w:lang w:val="uk-UA"/>
        </w:rPr>
      </w:pPr>
    </w:p>
    <w:p w:rsidR="0054313F" w:rsidRPr="00762CBA" w:rsidRDefault="0054313F" w:rsidP="003B3A6E">
      <w:pPr>
        <w:pStyle w:val="rvps7"/>
        <w:spacing w:before="0" w:beforeAutospacing="0" w:after="0" w:afterAutospacing="0"/>
        <w:jc w:val="both"/>
        <w:rPr>
          <w:rStyle w:val="rvts15"/>
          <w:lang w:val="uk-UA"/>
        </w:rPr>
      </w:pPr>
    </w:p>
    <w:p w:rsidR="00C97797" w:rsidRPr="00BA5B8C" w:rsidRDefault="0054313F" w:rsidP="0054313F">
      <w:pPr>
        <w:pStyle w:val="rvps7"/>
        <w:spacing w:before="0" w:beforeAutospacing="0" w:after="0" w:afterAutospacing="0"/>
        <w:jc w:val="center"/>
        <w:rPr>
          <w:rStyle w:val="rvts15"/>
          <w:b/>
          <w:sz w:val="26"/>
          <w:szCs w:val="26"/>
          <w:lang w:val="uk-UA"/>
        </w:rPr>
      </w:pPr>
      <w:r w:rsidRPr="00BA5B8C">
        <w:rPr>
          <w:rStyle w:val="rvts15"/>
          <w:b/>
          <w:sz w:val="26"/>
          <w:szCs w:val="26"/>
          <w:lang w:val="uk-UA"/>
        </w:rPr>
        <w:t>ТЕСТ</w:t>
      </w:r>
      <w:r w:rsidR="00C97797" w:rsidRPr="00BA5B8C">
        <w:rPr>
          <w:rStyle w:val="rvts15"/>
          <w:b/>
          <w:sz w:val="26"/>
          <w:szCs w:val="26"/>
          <w:lang w:val="uk-UA"/>
        </w:rPr>
        <w:t xml:space="preserve"> МАЛОГО ПІДПРИЄМНИЦТВА </w:t>
      </w:r>
    </w:p>
    <w:p w:rsidR="0054313F" w:rsidRPr="0054313F" w:rsidRDefault="0054313F" w:rsidP="0054313F">
      <w:pPr>
        <w:pStyle w:val="rvps7"/>
        <w:spacing w:before="0" w:beforeAutospacing="0" w:after="0" w:afterAutospacing="0"/>
        <w:jc w:val="center"/>
        <w:rPr>
          <w:rStyle w:val="rvts15"/>
          <w:b/>
          <w:sz w:val="27"/>
          <w:szCs w:val="27"/>
          <w:lang w:val="uk-UA"/>
        </w:rPr>
      </w:pPr>
      <w:r w:rsidRPr="0054313F">
        <w:rPr>
          <w:rStyle w:val="rvts15"/>
          <w:b/>
          <w:sz w:val="27"/>
          <w:szCs w:val="27"/>
          <w:lang w:val="uk-UA"/>
        </w:rPr>
        <w:t>(М-Тест)</w:t>
      </w:r>
    </w:p>
    <w:p w:rsidR="0054313F" w:rsidRPr="0054313F" w:rsidRDefault="0054313F" w:rsidP="0054313F">
      <w:pPr>
        <w:pStyle w:val="rvps7"/>
        <w:spacing w:before="0" w:beforeAutospacing="0" w:after="0" w:afterAutospacing="0"/>
        <w:jc w:val="center"/>
        <w:rPr>
          <w:rStyle w:val="rvts15"/>
          <w:sz w:val="10"/>
          <w:szCs w:val="10"/>
          <w:lang w:val="uk-UA"/>
        </w:rPr>
      </w:pPr>
    </w:p>
    <w:p w:rsidR="0054313F" w:rsidRPr="0054313F" w:rsidRDefault="0054313F" w:rsidP="0054313F">
      <w:pPr>
        <w:pStyle w:val="rvps2"/>
        <w:spacing w:before="0" w:beforeAutospacing="0" w:after="0" w:afterAutospacing="0"/>
        <w:ind w:firstLine="709"/>
        <w:jc w:val="both"/>
        <w:rPr>
          <w:b/>
          <w:sz w:val="27"/>
          <w:szCs w:val="27"/>
          <w:lang w:val="uk-UA"/>
        </w:rPr>
      </w:pPr>
      <w:bookmarkStart w:id="0" w:name="n132"/>
      <w:bookmarkEnd w:id="0"/>
      <w:r w:rsidRPr="0054313F">
        <w:rPr>
          <w:b/>
          <w:sz w:val="27"/>
          <w:szCs w:val="27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54313F" w:rsidRPr="009B10D3" w:rsidRDefault="0054313F" w:rsidP="0054313F">
      <w:pPr>
        <w:pStyle w:val="rvps2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1" w:name="n133"/>
      <w:bookmarkEnd w:id="1"/>
      <w:r w:rsidRPr="009B10D3">
        <w:rPr>
          <w:sz w:val="26"/>
          <w:szCs w:val="26"/>
          <w:lang w:val="uk-UA"/>
        </w:rPr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AC2231" w:rsidRPr="00AC2231">
        <w:rPr>
          <w:sz w:val="26"/>
          <w:szCs w:val="26"/>
          <w:lang w:val="uk-UA"/>
        </w:rPr>
        <w:t>28</w:t>
      </w:r>
      <w:r w:rsidR="00666F70" w:rsidRPr="00AC2231">
        <w:rPr>
          <w:sz w:val="26"/>
          <w:szCs w:val="26"/>
          <w:lang w:val="uk-UA"/>
        </w:rPr>
        <w:t>.08.2023</w:t>
      </w:r>
      <w:r w:rsidRPr="00AC2231">
        <w:rPr>
          <w:sz w:val="26"/>
          <w:szCs w:val="26"/>
          <w:lang w:val="uk-UA"/>
        </w:rPr>
        <w:t xml:space="preserve"> по </w:t>
      </w:r>
      <w:r w:rsidR="00AC2231" w:rsidRPr="00AC2231">
        <w:rPr>
          <w:sz w:val="26"/>
          <w:szCs w:val="26"/>
          <w:lang w:val="uk-UA"/>
        </w:rPr>
        <w:t>27.09</w:t>
      </w:r>
      <w:r w:rsidRPr="00AC2231">
        <w:rPr>
          <w:sz w:val="26"/>
          <w:szCs w:val="26"/>
          <w:lang w:val="uk-UA"/>
        </w:rPr>
        <w:t>.202</w:t>
      </w:r>
      <w:r w:rsidR="00666F70" w:rsidRPr="00AC2231">
        <w:rPr>
          <w:sz w:val="26"/>
          <w:szCs w:val="26"/>
          <w:lang w:val="uk-UA"/>
        </w:rPr>
        <w:t>3</w:t>
      </w:r>
      <w:r w:rsidRPr="009B10D3">
        <w:rPr>
          <w:sz w:val="26"/>
          <w:szCs w:val="26"/>
          <w:lang w:val="uk-UA"/>
        </w:rPr>
        <w:t>.</w:t>
      </w:r>
    </w:p>
    <w:p w:rsidR="0054313F" w:rsidRPr="0054313F" w:rsidRDefault="0054313F" w:rsidP="0054313F">
      <w:pPr>
        <w:pStyle w:val="rvps2"/>
        <w:spacing w:before="0" w:beforeAutospacing="0" w:after="0" w:afterAutospacing="0"/>
        <w:ind w:firstLine="709"/>
        <w:jc w:val="both"/>
        <w:rPr>
          <w:sz w:val="10"/>
          <w:szCs w:val="1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085"/>
        <w:gridCol w:w="2933"/>
        <w:gridCol w:w="2937"/>
      </w:tblGrid>
      <w:tr w:rsidR="0054313F" w:rsidRPr="009B10D3" w:rsidTr="00685552">
        <w:tc>
          <w:tcPr>
            <w:tcW w:w="673" w:type="dxa"/>
          </w:tcPr>
          <w:p w:rsidR="0054313F" w:rsidRPr="009B10D3" w:rsidRDefault="0054313F" w:rsidP="00685552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B10D3">
              <w:rPr>
                <w:b/>
                <w:i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085" w:type="dxa"/>
            <w:vAlign w:val="center"/>
          </w:tcPr>
          <w:p w:rsidR="0054313F" w:rsidRPr="009B10D3" w:rsidRDefault="0054313F" w:rsidP="00685552">
            <w:pPr>
              <w:pStyle w:val="rvps1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B10D3">
              <w:rPr>
                <w:b/>
                <w:i/>
                <w:sz w:val="22"/>
                <w:szCs w:val="22"/>
                <w:lang w:val="uk-UA"/>
              </w:rPr>
              <w:t>Вид консультації</w:t>
            </w:r>
          </w:p>
        </w:tc>
        <w:tc>
          <w:tcPr>
            <w:tcW w:w="2933" w:type="dxa"/>
            <w:vAlign w:val="center"/>
          </w:tcPr>
          <w:p w:rsidR="0054313F" w:rsidRPr="009B10D3" w:rsidRDefault="0054313F" w:rsidP="00685552">
            <w:pPr>
              <w:pStyle w:val="rvps1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B10D3">
              <w:rPr>
                <w:b/>
                <w:i/>
                <w:sz w:val="22"/>
                <w:szCs w:val="22"/>
                <w:lang w:val="uk-UA"/>
              </w:rPr>
              <w:t>Кількість учасників                консультацій, осіб</w:t>
            </w:r>
          </w:p>
        </w:tc>
        <w:tc>
          <w:tcPr>
            <w:tcW w:w="2937" w:type="dxa"/>
          </w:tcPr>
          <w:p w:rsidR="0054313F" w:rsidRPr="009B10D3" w:rsidRDefault="0054313F" w:rsidP="00685552">
            <w:pPr>
              <w:pStyle w:val="rvps2"/>
              <w:spacing w:before="0" w:beforeAutospacing="0" w:after="0" w:afterAutospacing="0"/>
              <w:ind w:left="-101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B10D3">
              <w:rPr>
                <w:b/>
                <w:i/>
                <w:sz w:val="22"/>
                <w:szCs w:val="22"/>
                <w:lang w:val="uk-UA"/>
              </w:rPr>
              <w:t xml:space="preserve">Основні результати </w:t>
            </w:r>
          </w:p>
          <w:p w:rsidR="0054313F" w:rsidRPr="009B10D3" w:rsidRDefault="0054313F" w:rsidP="00685552">
            <w:pPr>
              <w:pStyle w:val="rvps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9B10D3">
              <w:rPr>
                <w:b/>
                <w:i/>
                <w:sz w:val="22"/>
                <w:szCs w:val="22"/>
                <w:lang w:val="uk-UA"/>
              </w:rPr>
              <w:t xml:space="preserve"> консультацій (опис)</w:t>
            </w:r>
          </w:p>
        </w:tc>
      </w:tr>
      <w:tr w:rsidR="0054313F" w:rsidRPr="009B10D3" w:rsidTr="00685552">
        <w:tc>
          <w:tcPr>
            <w:tcW w:w="673" w:type="dxa"/>
          </w:tcPr>
          <w:p w:rsidR="0054313F" w:rsidRPr="009B10D3" w:rsidRDefault="0054313F" w:rsidP="00685552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9B10D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85" w:type="dxa"/>
          </w:tcPr>
          <w:p w:rsidR="0054313F" w:rsidRPr="009B10D3" w:rsidRDefault="0054313F" w:rsidP="0068555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9B10D3">
              <w:rPr>
                <w:sz w:val="22"/>
                <w:szCs w:val="22"/>
                <w:lang w:val="uk-UA"/>
              </w:rPr>
              <w:t>Опитування суб’єктів господарювання під час прийняття документів та у телефонному режимі (під час консультування)*</w:t>
            </w:r>
          </w:p>
        </w:tc>
        <w:tc>
          <w:tcPr>
            <w:tcW w:w="2933" w:type="dxa"/>
          </w:tcPr>
          <w:p w:rsidR="0054313F" w:rsidRPr="009B10D3" w:rsidRDefault="00FA6C61" w:rsidP="001E6F50">
            <w:pPr>
              <w:pStyle w:val="rvps2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E6F50">
              <w:rPr>
                <w:sz w:val="22"/>
                <w:szCs w:val="22"/>
                <w:lang w:val="uk-UA"/>
              </w:rPr>
              <w:t>0</w:t>
            </w:r>
            <w:r w:rsidR="00581D36" w:rsidRPr="009B10D3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2937" w:type="dxa"/>
          </w:tcPr>
          <w:p w:rsidR="0054313F" w:rsidRPr="009B10D3" w:rsidRDefault="0054313F" w:rsidP="0068555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B10D3">
              <w:rPr>
                <w:sz w:val="22"/>
                <w:szCs w:val="22"/>
              </w:rPr>
              <w:t>Надано</w:t>
            </w:r>
            <w:proofErr w:type="spellEnd"/>
            <w:r w:rsidRPr="009B10D3">
              <w:rPr>
                <w:sz w:val="22"/>
                <w:szCs w:val="22"/>
              </w:rPr>
              <w:t xml:space="preserve"> </w:t>
            </w:r>
            <w:proofErr w:type="spellStart"/>
            <w:r w:rsidRPr="009B10D3">
              <w:rPr>
                <w:sz w:val="22"/>
                <w:szCs w:val="22"/>
              </w:rPr>
              <w:t>пропозиції</w:t>
            </w:r>
            <w:proofErr w:type="spellEnd"/>
            <w:r w:rsidRPr="009B10D3">
              <w:rPr>
                <w:sz w:val="22"/>
                <w:szCs w:val="22"/>
              </w:rPr>
              <w:t xml:space="preserve"> </w:t>
            </w:r>
            <w:proofErr w:type="spellStart"/>
            <w:r w:rsidRPr="009B10D3">
              <w:rPr>
                <w:sz w:val="22"/>
                <w:szCs w:val="22"/>
              </w:rPr>
              <w:t>щодо</w:t>
            </w:r>
            <w:proofErr w:type="spellEnd"/>
            <w:r w:rsidRPr="009B10D3">
              <w:rPr>
                <w:sz w:val="22"/>
                <w:szCs w:val="22"/>
              </w:rPr>
              <w:t xml:space="preserve"> </w:t>
            </w:r>
            <w:proofErr w:type="spellStart"/>
            <w:r w:rsidRPr="009B10D3">
              <w:rPr>
                <w:sz w:val="22"/>
                <w:szCs w:val="22"/>
              </w:rPr>
              <w:t>вдосконалення</w:t>
            </w:r>
            <w:proofErr w:type="spellEnd"/>
            <w:r w:rsidRPr="009B10D3">
              <w:rPr>
                <w:sz w:val="22"/>
                <w:szCs w:val="22"/>
              </w:rPr>
              <w:t xml:space="preserve"> </w:t>
            </w:r>
            <w:proofErr w:type="spellStart"/>
            <w:r w:rsidRPr="009B10D3">
              <w:rPr>
                <w:sz w:val="22"/>
                <w:szCs w:val="22"/>
              </w:rPr>
              <w:t>прийнятого</w:t>
            </w:r>
            <w:proofErr w:type="spellEnd"/>
            <w:r w:rsidRPr="009B10D3">
              <w:rPr>
                <w:sz w:val="22"/>
                <w:szCs w:val="22"/>
              </w:rPr>
              <w:t xml:space="preserve"> регуляторного акта</w:t>
            </w:r>
          </w:p>
        </w:tc>
      </w:tr>
    </w:tbl>
    <w:p w:rsidR="0054313F" w:rsidRPr="0054313F" w:rsidRDefault="0054313F" w:rsidP="00581D3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bookmarkStart w:id="2" w:name="n134"/>
      <w:bookmarkStart w:id="3" w:name="n135"/>
      <w:bookmarkEnd w:id="2"/>
      <w:bookmarkEnd w:id="3"/>
      <w:r w:rsidRPr="0054313F">
        <w:rPr>
          <w:rFonts w:ascii="Times New Roman" w:hAnsi="Times New Roman" w:cs="Times New Roman"/>
          <w:lang w:val="uk-UA"/>
        </w:rPr>
        <w:t xml:space="preserve">*Примітка: </w:t>
      </w:r>
      <w:r w:rsidRPr="0054313F">
        <w:rPr>
          <w:rFonts w:ascii="Times New Roman" w:hAnsi="Times New Roman" w:cs="Times New Roman"/>
          <w:b/>
          <w:lang w:val="uk-UA"/>
        </w:rPr>
        <w:t>Список опитаних суб’єктів господарювання, з якими проводилися консультації</w:t>
      </w:r>
      <w:r w:rsidR="00581D36">
        <w:rPr>
          <w:rFonts w:ascii="Times New Roman" w:hAnsi="Times New Roman" w:cs="Times New Roman"/>
          <w:b/>
          <w:lang w:val="uk-UA"/>
        </w:rPr>
        <w:t xml:space="preserve"> та які надали згоду для оприлюднення своїх даних</w:t>
      </w:r>
      <w:r w:rsidRPr="0054313F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3543"/>
      </w:tblGrid>
      <w:tr w:rsidR="00BE6752" w:rsidRPr="00BE6752" w:rsidTr="009A33A6">
        <w:tc>
          <w:tcPr>
            <w:tcW w:w="704" w:type="dxa"/>
          </w:tcPr>
          <w:p w:rsidR="00BE6752" w:rsidRPr="009B10D3" w:rsidRDefault="00BE6752" w:rsidP="00685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B10D3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</w:tc>
        <w:tc>
          <w:tcPr>
            <w:tcW w:w="2693" w:type="dxa"/>
            <w:vAlign w:val="center"/>
          </w:tcPr>
          <w:p w:rsidR="00BE6752" w:rsidRPr="009B10D3" w:rsidRDefault="00BE6752" w:rsidP="00685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9B10D3">
              <w:rPr>
                <w:rFonts w:ascii="Times New Roman" w:hAnsi="Times New Roman" w:cs="Times New Roman"/>
                <w:b/>
                <w:i/>
                <w:lang w:val="uk-UA"/>
              </w:rPr>
              <w:t>Суб</w:t>
            </w:r>
            <w:proofErr w:type="spellEnd"/>
            <w:r w:rsidRPr="009B10D3">
              <w:rPr>
                <w:rFonts w:ascii="Times New Roman" w:hAnsi="Times New Roman" w:cs="Times New Roman"/>
                <w:b/>
                <w:i/>
              </w:rPr>
              <w:t>’</w:t>
            </w:r>
            <w:proofErr w:type="spellStart"/>
            <w:r w:rsidRPr="009B10D3">
              <w:rPr>
                <w:rFonts w:ascii="Times New Roman" w:hAnsi="Times New Roman" w:cs="Times New Roman"/>
                <w:b/>
                <w:i/>
                <w:lang w:val="uk-UA"/>
              </w:rPr>
              <w:t>єкт</w:t>
            </w:r>
            <w:proofErr w:type="spellEnd"/>
            <w:r w:rsidRPr="009B10D3">
              <w:rPr>
                <w:rFonts w:ascii="Times New Roman" w:hAnsi="Times New Roman" w:cs="Times New Roman"/>
                <w:b/>
                <w:i/>
                <w:lang w:val="uk-UA"/>
              </w:rPr>
              <w:t xml:space="preserve"> господарювання </w:t>
            </w:r>
          </w:p>
        </w:tc>
        <w:tc>
          <w:tcPr>
            <w:tcW w:w="2694" w:type="dxa"/>
            <w:vAlign w:val="center"/>
          </w:tcPr>
          <w:p w:rsidR="00BE6752" w:rsidRPr="009B10D3" w:rsidRDefault="00BE6752" w:rsidP="009B10D3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B10D3">
              <w:rPr>
                <w:rFonts w:ascii="Times New Roman" w:hAnsi="Times New Roman" w:cs="Times New Roman"/>
                <w:b/>
                <w:i/>
                <w:lang w:val="uk-UA"/>
              </w:rPr>
              <w:t>Вид</w:t>
            </w:r>
            <w:r w:rsidR="009B10D3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9B10D3">
              <w:rPr>
                <w:rFonts w:ascii="Times New Roman" w:hAnsi="Times New Roman" w:cs="Times New Roman"/>
                <w:b/>
                <w:i/>
                <w:lang w:val="uk-UA"/>
              </w:rPr>
              <w:t>ОСТ</w:t>
            </w:r>
          </w:p>
        </w:tc>
        <w:tc>
          <w:tcPr>
            <w:tcW w:w="3543" w:type="dxa"/>
            <w:vAlign w:val="center"/>
          </w:tcPr>
          <w:p w:rsidR="00BE6752" w:rsidRPr="009B10D3" w:rsidRDefault="00BE6752" w:rsidP="00685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B10D3">
              <w:rPr>
                <w:rFonts w:ascii="Times New Roman" w:hAnsi="Times New Roman" w:cs="Times New Roman"/>
                <w:b/>
                <w:i/>
                <w:lang w:val="uk-UA"/>
              </w:rPr>
              <w:t>Місце</w:t>
            </w:r>
          </w:p>
          <w:p w:rsidR="00BE6752" w:rsidRPr="009B10D3" w:rsidRDefault="00BE6752" w:rsidP="00685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9B10D3">
              <w:rPr>
                <w:rFonts w:ascii="Times New Roman" w:hAnsi="Times New Roman" w:cs="Times New Roman"/>
                <w:b/>
                <w:i/>
                <w:lang w:val="uk-UA"/>
              </w:rPr>
              <w:t xml:space="preserve">встановлення </w:t>
            </w:r>
          </w:p>
        </w:tc>
      </w:tr>
      <w:tr w:rsidR="00FA6C61" w:rsidRPr="00AC2231" w:rsidTr="009A33A6">
        <w:tc>
          <w:tcPr>
            <w:tcW w:w="704" w:type="dxa"/>
          </w:tcPr>
          <w:p w:rsidR="00FA6C61" w:rsidRPr="00BE6752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  <w:r w:rsidRPr="00BE6752">
              <w:rPr>
                <w:rFonts w:ascii="Times New Roman" w:hAnsi="Times New Roman" w:cs="Times New Roman"/>
                <w:lang w:val="uk-UA"/>
              </w:rPr>
              <w:t>1</w:t>
            </w:r>
            <w:r w:rsidR="0005539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</w:tcPr>
          <w:p w:rsidR="00FA6C61" w:rsidRPr="00AC2231" w:rsidRDefault="00FA6C61" w:rsidP="00FA6C6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C2231">
              <w:rPr>
                <w:rFonts w:ascii="Times New Roman" w:hAnsi="Times New Roman" w:cs="Times New Roman"/>
                <w:color w:val="000000" w:themeColor="text1"/>
                <w:lang w:val="uk-UA"/>
              </w:rPr>
              <w:t>ФОП Пащенко Ю.О.</w:t>
            </w:r>
          </w:p>
          <w:p w:rsidR="00FA6C61" w:rsidRPr="00AC2231" w:rsidRDefault="00FA6C61" w:rsidP="00FA6C6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94" w:type="dxa"/>
          </w:tcPr>
          <w:p w:rsidR="00FA6C61" w:rsidRDefault="00FA6C61" w:rsidP="00FA6C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>ОСТ з продажу кави</w:t>
            </w:r>
          </w:p>
          <w:p w:rsidR="00FA6C61" w:rsidRPr="00FA6C61" w:rsidRDefault="00FA6C61" w:rsidP="00FA6C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автокав’ярні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3" w:type="dxa"/>
          </w:tcPr>
          <w:p w:rsidR="00FA6C61" w:rsidRPr="00AC2231" w:rsidRDefault="00FA6C61" w:rsidP="00FA6C6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C22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м. Суми, </w:t>
            </w:r>
            <w:proofErr w:type="spellStart"/>
            <w:r w:rsidRPr="00AC22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пл</w:t>
            </w:r>
            <w:proofErr w:type="spellEnd"/>
            <w:r w:rsidRPr="00AC22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 Покровська, напроти буд.№11;</w:t>
            </w:r>
          </w:p>
          <w:p w:rsidR="00FA6C61" w:rsidRPr="00AC2231" w:rsidRDefault="00FA6C61" w:rsidP="00FA6C6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C22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м. Суми, вул. Британська, 23</w:t>
            </w:r>
          </w:p>
          <w:p w:rsidR="00FA6C61" w:rsidRPr="00AC2231" w:rsidRDefault="00FA6C61" w:rsidP="00FA6C6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C22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м. Суми, вул. Білопільський шлях,20 </w:t>
            </w:r>
          </w:p>
          <w:p w:rsidR="00FA6C61" w:rsidRPr="00AC2231" w:rsidRDefault="00FA6C61" w:rsidP="00FA6C6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AC223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м. Суми, вул. Магістратська, 20</w:t>
            </w:r>
          </w:p>
        </w:tc>
      </w:tr>
      <w:tr w:rsidR="00BE6752" w:rsidRPr="00AC2231" w:rsidTr="009A33A6">
        <w:tc>
          <w:tcPr>
            <w:tcW w:w="704" w:type="dxa"/>
          </w:tcPr>
          <w:p w:rsidR="00BE6752" w:rsidRPr="00BE6752" w:rsidRDefault="00BE6752" w:rsidP="00685552">
            <w:pPr>
              <w:rPr>
                <w:rFonts w:ascii="Times New Roman" w:hAnsi="Times New Roman" w:cs="Times New Roman"/>
                <w:lang w:val="uk-UA"/>
              </w:rPr>
            </w:pPr>
            <w:r w:rsidRPr="00BE6752">
              <w:rPr>
                <w:rFonts w:ascii="Times New Roman" w:hAnsi="Times New Roman" w:cs="Times New Roman"/>
                <w:lang w:val="uk-UA"/>
              </w:rPr>
              <w:t>2</w:t>
            </w:r>
            <w:r w:rsidR="0005539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</w:tcPr>
          <w:p w:rsidR="00BE6752" w:rsidRPr="00FA6C61" w:rsidRDefault="00FA6C61" w:rsidP="00685552">
            <w:pPr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>ФОП</w:t>
            </w:r>
            <w:r>
              <w:rPr>
                <w:rFonts w:ascii="Times New Roman" w:hAnsi="Times New Roman" w:cs="Times New Roman"/>
                <w:lang w:val="uk-UA"/>
              </w:rPr>
              <w:t xml:space="preserve"> Михайлов В.Т.</w:t>
            </w:r>
          </w:p>
          <w:p w:rsidR="00BE6752" w:rsidRPr="00FA6C61" w:rsidRDefault="00BE6752" w:rsidP="00685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BE6752" w:rsidRDefault="00FA6C61" w:rsidP="00FA6C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>ОСТ з продажу кави</w:t>
            </w:r>
          </w:p>
          <w:p w:rsidR="00FA6C61" w:rsidRPr="00FA6C61" w:rsidRDefault="00FA6C61" w:rsidP="00FA6C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автокав’ярня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3" w:type="dxa"/>
          </w:tcPr>
          <w:p w:rsidR="00BE6752" w:rsidRPr="00FA6C61" w:rsidRDefault="00BE6752" w:rsidP="00FA6C61">
            <w:pPr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proofErr w:type="spellStart"/>
            <w:r w:rsidR="00FA6C61">
              <w:rPr>
                <w:rFonts w:ascii="Times New Roman" w:hAnsi="Times New Roman" w:cs="Times New Roman"/>
                <w:lang w:val="uk-UA"/>
              </w:rPr>
              <w:t>пл</w:t>
            </w:r>
            <w:proofErr w:type="spellEnd"/>
            <w:r w:rsidR="00FA6C61">
              <w:rPr>
                <w:rFonts w:ascii="Times New Roman" w:hAnsi="Times New Roman" w:cs="Times New Roman"/>
                <w:lang w:val="uk-UA"/>
              </w:rPr>
              <w:t>. Театральна, (б</w:t>
            </w:r>
            <w:r w:rsidR="00054B00">
              <w:rPr>
                <w:rFonts w:ascii="Times New Roman" w:hAnsi="Times New Roman" w:cs="Times New Roman"/>
                <w:lang w:val="uk-UA"/>
              </w:rPr>
              <w:t>і</w:t>
            </w:r>
            <w:r w:rsidR="00FA6C61">
              <w:rPr>
                <w:rFonts w:ascii="Times New Roman" w:hAnsi="Times New Roman" w:cs="Times New Roman"/>
                <w:lang w:val="uk-UA"/>
              </w:rPr>
              <w:t>ля фонтану, напроти краєзнавчого музею)</w:t>
            </w:r>
          </w:p>
        </w:tc>
      </w:tr>
      <w:tr w:rsidR="00FA6C61" w:rsidRPr="00BE6752" w:rsidTr="009A33A6">
        <w:tc>
          <w:tcPr>
            <w:tcW w:w="704" w:type="dxa"/>
          </w:tcPr>
          <w:p w:rsidR="00FA6C61" w:rsidRPr="00BE6752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  <w:r w:rsidRPr="00BE6752">
              <w:rPr>
                <w:rFonts w:ascii="Times New Roman" w:hAnsi="Times New Roman" w:cs="Times New Roman"/>
                <w:lang w:val="uk-UA"/>
              </w:rPr>
              <w:t>3</w:t>
            </w:r>
            <w:r w:rsidR="0005539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</w:tcPr>
          <w:p w:rsidR="00FA6C61" w:rsidRPr="00FA6C61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Левченко Ю.В.</w:t>
            </w:r>
          </w:p>
          <w:p w:rsidR="00FA6C61" w:rsidRPr="00FA6C61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FA6C61" w:rsidRDefault="00FA6C61" w:rsidP="00FA6C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>ОСТ з продажу кави</w:t>
            </w:r>
          </w:p>
          <w:p w:rsidR="00FA6C61" w:rsidRPr="00FA6C61" w:rsidRDefault="00FA6C61" w:rsidP="00FA6C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автокав’ярня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3" w:type="dxa"/>
          </w:tcPr>
          <w:p w:rsidR="00FA6C61" w:rsidRPr="00FA6C61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  <w:r>
              <w:rPr>
                <w:rFonts w:ascii="Times New Roman" w:hAnsi="Times New Roman" w:cs="Times New Roman"/>
                <w:lang w:val="uk-UA"/>
              </w:rPr>
              <w:t>вул. Покровська, 11</w:t>
            </w:r>
            <w:r w:rsidRPr="00FA6C6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FA6C61" w:rsidRPr="00BE6752" w:rsidTr="009A33A6">
        <w:tc>
          <w:tcPr>
            <w:tcW w:w="704" w:type="dxa"/>
          </w:tcPr>
          <w:p w:rsidR="00FA6C61" w:rsidRPr="00BE6752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  <w:r w:rsidRPr="00BE6752">
              <w:rPr>
                <w:rFonts w:ascii="Times New Roman" w:hAnsi="Times New Roman" w:cs="Times New Roman"/>
                <w:lang w:val="uk-UA"/>
              </w:rPr>
              <w:t>4</w:t>
            </w:r>
            <w:r w:rsidR="0005539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</w:tcPr>
          <w:p w:rsidR="00FA6C61" w:rsidRPr="00FA6C61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Удовенко Є.В.</w:t>
            </w:r>
          </w:p>
          <w:p w:rsidR="00FA6C61" w:rsidRPr="00FA6C61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FA6C61" w:rsidRDefault="00FA6C61" w:rsidP="00FA6C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>ОСТ з продажу кави</w:t>
            </w:r>
          </w:p>
          <w:p w:rsidR="00FA6C61" w:rsidRPr="00FA6C61" w:rsidRDefault="00FA6C61" w:rsidP="00FA6C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автокав’ярня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3" w:type="dxa"/>
          </w:tcPr>
          <w:p w:rsidR="00FA6C61" w:rsidRPr="00FA6C61" w:rsidRDefault="00FA6C61" w:rsidP="00FA6C61">
            <w:pPr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 xml:space="preserve">м. Суми, площа Театральна </w:t>
            </w:r>
          </w:p>
        </w:tc>
      </w:tr>
      <w:tr w:rsidR="0007275C" w:rsidRPr="00BE6752" w:rsidTr="009A33A6">
        <w:tc>
          <w:tcPr>
            <w:tcW w:w="704" w:type="dxa"/>
          </w:tcPr>
          <w:p w:rsidR="0007275C" w:rsidRPr="00BE6752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2693" w:type="dxa"/>
          </w:tcPr>
          <w:p w:rsidR="0007275C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Савченко Є.П. </w:t>
            </w:r>
          </w:p>
        </w:tc>
        <w:tc>
          <w:tcPr>
            <w:tcW w:w="2694" w:type="dxa"/>
          </w:tcPr>
          <w:p w:rsidR="0007275C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>ОСТ з продажу кави</w:t>
            </w:r>
          </w:p>
          <w:p w:rsidR="0007275C" w:rsidRPr="00FA6C61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автокав’ярня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3" w:type="dxa"/>
          </w:tcPr>
          <w:p w:rsidR="0007275C" w:rsidRPr="00FA6C61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Суми, вул. Реміснича, 35/1</w:t>
            </w:r>
          </w:p>
        </w:tc>
      </w:tr>
      <w:tr w:rsidR="0007275C" w:rsidRPr="00BE6752" w:rsidTr="009A33A6">
        <w:tc>
          <w:tcPr>
            <w:tcW w:w="704" w:type="dxa"/>
          </w:tcPr>
          <w:p w:rsidR="0007275C" w:rsidRPr="00BE6752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693" w:type="dxa"/>
          </w:tcPr>
          <w:p w:rsidR="0007275C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Воронін Б.О.</w:t>
            </w:r>
          </w:p>
        </w:tc>
        <w:tc>
          <w:tcPr>
            <w:tcW w:w="2694" w:type="dxa"/>
          </w:tcPr>
          <w:p w:rsidR="0007275C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A6C61">
              <w:rPr>
                <w:rFonts w:ascii="Times New Roman" w:hAnsi="Times New Roman" w:cs="Times New Roman"/>
                <w:lang w:val="uk-UA"/>
              </w:rPr>
              <w:t>ОСТ з продажу кави</w:t>
            </w:r>
          </w:p>
          <w:p w:rsidR="0007275C" w:rsidRPr="00FA6C61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автокав’ярня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543" w:type="dxa"/>
          </w:tcPr>
          <w:p w:rsidR="0007275C" w:rsidRPr="00FA6C61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Суми, вул. Троїцька, 21</w:t>
            </w:r>
          </w:p>
        </w:tc>
      </w:tr>
      <w:tr w:rsidR="0007275C" w:rsidRPr="00BE6752" w:rsidTr="009A33A6">
        <w:tc>
          <w:tcPr>
            <w:tcW w:w="704" w:type="dxa"/>
          </w:tcPr>
          <w:p w:rsidR="0007275C" w:rsidRPr="00F627FD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 </w:t>
            </w:r>
          </w:p>
        </w:tc>
        <w:tc>
          <w:tcPr>
            <w:tcW w:w="2693" w:type="dxa"/>
            <w:vAlign w:val="center"/>
          </w:tcPr>
          <w:p w:rsidR="0007275C" w:rsidRDefault="0007275C" w:rsidP="000727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Віталонг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07275C" w:rsidRPr="00F627FD" w:rsidRDefault="0007275C" w:rsidP="000727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(директор Черних В.Г.)</w:t>
            </w:r>
          </w:p>
        </w:tc>
        <w:tc>
          <w:tcPr>
            <w:tcW w:w="2694" w:type="dxa"/>
            <w:vAlign w:val="center"/>
          </w:tcPr>
          <w:p w:rsidR="0007275C" w:rsidRPr="0005539B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відкритий літній майданчик </w:t>
            </w:r>
            <w:r w:rsidRPr="00054B00">
              <w:rPr>
                <w:rFonts w:ascii="Times New Roman" w:hAnsi="Times New Roman" w:cs="Times New Roman"/>
                <w:lang w:val="uk-UA"/>
              </w:rPr>
              <w:t>біля закладу ресторанного господарства</w:t>
            </w:r>
          </w:p>
        </w:tc>
        <w:tc>
          <w:tcPr>
            <w:tcW w:w="3543" w:type="dxa"/>
            <w:vAlign w:val="center"/>
          </w:tcPr>
          <w:p w:rsidR="0007275C" w:rsidRPr="0005539B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39B">
              <w:rPr>
                <w:rFonts w:ascii="Times New Roman" w:hAnsi="Times New Roman" w:cs="Times New Roman"/>
                <w:lang w:val="uk-UA"/>
              </w:rPr>
              <w:t xml:space="preserve">м. Суми, вул. Харківська, 4, </w:t>
            </w:r>
            <w:r>
              <w:rPr>
                <w:rFonts w:ascii="Times New Roman" w:hAnsi="Times New Roman" w:cs="Times New Roman"/>
                <w:lang w:val="uk-UA"/>
              </w:rPr>
              <w:t>біля кафе</w:t>
            </w:r>
            <w:r w:rsidRPr="0005539B">
              <w:rPr>
                <w:rFonts w:ascii="Times New Roman" w:hAnsi="Times New Roman" w:cs="Times New Roman"/>
                <w:lang w:val="uk-UA"/>
              </w:rPr>
              <w:t xml:space="preserve"> «Сафарі»</w:t>
            </w:r>
          </w:p>
        </w:tc>
      </w:tr>
      <w:tr w:rsidR="0007275C" w:rsidRPr="001E6F50" w:rsidTr="009A33A6">
        <w:tc>
          <w:tcPr>
            <w:tcW w:w="704" w:type="dxa"/>
          </w:tcPr>
          <w:p w:rsidR="0007275C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693" w:type="dxa"/>
            <w:vAlign w:val="center"/>
          </w:tcPr>
          <w:p w:rsidR="0007275C" w:rsidRDefault="0007275C" w:rsidP="000727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«Наш Супермаркет»</w:t>
            </w:r>
          </w:p>
          <w:p w:rsidR="0007275C" w:rsidRDefault="0007275C" w:rsidP="000727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(директор Войтенко Є.В.)</w:t>
            </w:r>
          </w:p>
          <w:p w:rsidR="0007275C" w:rsidRDefault="0007275C" w:rsidP="0007275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07275C" w:rsidRPr="0005539B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відкритий літній майданчик </w:t>
            </w:r>
            <w:r w:rsidRPr="00054B00">
              <w:rPr>
                <w:rFonts w:ascii="Times New Roman" w:hAnsi="Times New Roman" w:cs="Times New Roman"/>
                <w:lang w:val="uk-UA"/>
              </w:rPr>
              <w:t xml:space="preserve">біля закладу </w:t>
            </w:r>
            <w:r w:rsidRPr="00054B00">
              <w:rPr>
                <w:rFonts w:ascii="Times New Roman" w:hAnsi="Times New Roman" w:cs="Times New Roman"/>
                <w:lang w:val="uk-UA"/>
              </w:rPr>
              <w:lastRenderedPageBreak/>
              <w:t>ресторанного господарства</w:t>
            </w:r>
          </w:p>
        </w:tc>
        <w:tc>
          <w:tcPr>
            <w:tcW w:w="3543" w:type="dxa"/>
            <w:vAlign w:val="center"/>
          </w:tcPr>
          <w:p w:rsidR="0007275C" w:rsidRPr="0005539B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м. Суми, вул. Харківська, 36/1, біля кафе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Solod</w:t>
            </w:r>
            <w:proofErr w:type="spellEnd"/>
            <w:r w:rsidRPr="0005539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kava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07275C" w:rsidRPr="0005539B" w:rsidTr="009A33A6">
        <w:tc>
          <w:tcPr>
            <w:tcW w:w="704" w:type="dxa"/>
          </w:tcPr>
          <w:p w:rsidR="0007275C" w:rsidRDefault="0007275C" w:rsidP="0007275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93" w:type="dxa"/>
            <w:vAlign w:val="center"/>
          </w:tcPr>
          <w:p w:rsidR="0007275C" w:rsidRDefault="0007275C" w:rsidP="000727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Токар С.Л.</w:t>
            </w:r>
          </w:p>
        </w:tc>
        <w:tc>
          <w:tcPr>
            <w:tcW w:w="2694" w:type="dxa"/>
            <w:vAlign w:val="center"/>
          </w:tcPr>
          <w:p w:rsidR="0007275C" w:rsidRPr="00054B00" w:rsidRDefault="0007275C" w:rsidP="0007275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F3ABA">
              <w:rPr>
                <w:rFonts w:ascii="Times New Roman" w:hAnsi="Times New Roman" w:cs="Times New Roman"/>
                <w:lang w:val="uk-UA"/>
              </w:rPr>
              <w:t xml:space="preserve">елементи ОСТ </w:t>
            </w:r>
            <w:r w:rsidR="006F3ABA" w:rsidRPr="006F3A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(парасольки, столики)</w:t>
            </w:r>
            <w:r w:rsidR="006F3ABA" w:rsidRPr="006F3A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F3ABA">
              <w:rPr>
                <w:rFonts w:ascii="Times New Roman" w:hAnsi="Times New Roman" w:cs="Times New Roman"/>
                <w:lang w:val="uk-UA"/>
              </w:rPr>
              <w:t>біля закладу ресторанного господарства</w:t>
            </w:r>
          </w:p>
        </w:tc>
        <w:tc>
          <w:tcPr>
            <w:tcW w:w="3543" w:type="dxa"/>
            <w:vAlign w:val="center"/>
          </w:tcPr>
          <w:p w:rsidR="0007275C" w:rsidRDefault="0007275C" w:rsidP="000727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Суми, вул. Соборна, 32, біля кафе «</w:t>
            </w:r>
            <w:r>
              <w:rPr>
                <w:rFonts w:ascii="Times New Roman" w:hAnsi="Times New Roman" w:cs="Times New Roman"/>
                <w:lang w:val="en-US"/>
              </w:rPr>
              <w:t>Mc</w:t>
            </w:r>
            <w:r w:rsidRPr="00054B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Waffel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</w:tbl>
    <w:p w:rsidR="00BE6752" w:rsidRPr="00BA5B8C" w:rsidRDefault="00BE6752" w:rsidP="0054313F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54313F" w:rsidRPr="009B10D3" w:rsidRDefault="0054313F" w:rsidP="0054313F">
      <w:pPr>
        <w:pStyle w:val="rvps2"/>
        <w:spacing w:before="0" w:beforeAutospacing="0" w:after="0" w:afterAutospacing="0"/>
        <w:ind w:firstLine="709"/>
        <w:jc w:val="both"/>
        <w:rPr>
          <w:b/>
          <w:sz w:val="26"/>
          <w:szCs w:val="26"/>
          <w:lang w:val="uk-UA"/>
        </w:rPr>
      </w:pPr>
      <w:r w:rsidRPr="009B10D3">
        <w:rPr>
          <w:b/>
          <w:sz w:val="26"/>
          <w:szCs w:val="26"/>
          <w:lang w:val="uk-UA"/>
        </w:rPr>
        <w:t>2. Вимірювання впливу регулювання на суб’єктів малого підприємництва (мікро- та малі):</w:t>
      </w:r>
    </w:p>
    <w:p w:rsidR="0054313F" w:rsidRPr="009B10D3" w:rsidRDefault="0054313F" w:rsidP="0054313F">
      <w:pPr>
        <w:pStyle w:val="rvps2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4" w:name="n136"/>
      <w:bookmarkEnd w:id="4"/>
      <w:r w:rsidRPr="009B10D3">
        <w:rPr>
          <w:sz w:val="26"/>
          <w:szCs w:val="26"/>
          <w:lang w:val="uk-UA"/>
        </w:rPr>
        <w:t xml:space="preserve">- кількість суб’єктів малого підприємництва, на яких поширюється регулювання: </w:t>
      </w:r>
      <w:r w:rsidR="00710E64" w:rsidRPr="009B10D3">
        <w:rPr>
          <w:sz w:val="26"/>
          <w:szCs w:val="26"/>
          <w:lang w:val="uk-UA"/>
        </w:rPr>
        <w:t>4817</w:t>
      </w:r>
      <w:r w:rsidRPr="009B10D3">
        <w:rPr>
          <w:sz w:val="26"/>
          <w:szCs w:val="26"/>
          <w:lang w:val="uk-UA"/>
        </w:rPr>
        <w:t xml:space="preserve"> (одиниць), у тому числі малого пі</w:t>
      </w:r>
      <w:r w:rsidR="00BE6752" w:rsidRPr="009B10D3">
        <w:rPr>
          <w:sz w:val="26"/>
          <w:szCs w:val="26"/>
          <w:lang w:val="uk-UA"/>
        </w:rPr>
        <w:t xml:space="preserve">дприємництва </w:t>
      </w:r>
      <w:r w:rsidR="00710E64" w:rsidRPr="009B10D3">
        <w:rPr>
          <w:sz w:val="26"/>
          <w:szCs w:val="26"/>
          <w:lang w:val="uk-UA"/>
        </w:rPr>
        <w:t>4817</w:t>
      </w:r>
      <w:r w:rsidR="00BE6752" w:rsidRPr="009B10D3">
        <w:rPr>
          <w:sz w:val="26"/>
          <w:szCs w:val="26"/>
          <w:lang w:val="uk-UA"/>
        </w:rPr>
        <w:t xml:space="preserve"> (одиниць) та </w:t>
      </w:r>
      <w:proofErr w:type="spellStart"/>
      <w:r w:rsidRPr="009B10D3">
        <w:rPr>
          <w:sz w:val="26"/>
          <w:szCs w:val="26"/>
          <w:lang w:val="uk-UA"/>
        </w:rPr>
        <w:t>мікропідприємництва</w:t>
      </w:r>
      <w:proofErr w:type="spellEnd"/>
      <w:r w:rsidRPr="009B10D3">
        <w:rPr>
          <w:sz w:val="26"/>
          <w:szCs w:val="26"/>
          <w:lang w:val="uk-UA"/>
        </w:rPr>
        <w:t xml:space="preserve"> </w:t>
      </w:r>
      <w:r w:rsidR="00BE6752" w:rsidRPr="009B10D3">
        <w:rPr>
          <w:sz w:val="26"/>
          <w:szCs w:val="26"/>
          <w:lang w:val="uk-UA"/>
        </w:rPr>
        <w:t>–</w:t>
      </w:r>
      <w:r w:rsidRPr="009B10D3">
        <w:rPr>
          <w:sz w:val="26"/>
          <w:szCs w:val="26"/>
          <w:lang w:val="uk-UA"/>
        </w:rPr>
        <w:t xml:space="preserve"> 0 (одиниць);</w:t>
      </w:r>
    </w:p>
    <w:p w:rsidR="0054313F" w:rsidRPr="009B10D3" w:rsidRDefault="0054313F" w:rsidP="0054313F">
      <w:pPr>
        <w:pStyle w:val="rvps2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5" w:name="n137"/>
      <w:bookmarkEnd w:id="5"/>
      <w:r w:rsidRPr="009B10D3">
        <w:rPr>
          <w:sz w:val="26"/>
          <w:szCs w:val="26"/>
          <w:lang w:val="uk-UA"/>
        </w:rPr>
        <w:t>- питома вага суб’єктів малого підприємництва у загальній кількості суб’єктів господарювання, на яких проблема справляє вплив 100 (відсотків).</w:t>
      </w:r>
    </w:p>
    <w:p w:rsidR="0054313F" w:rsidRPr="009B10D3" w:rsidRDefault="0054313F" w:rsidP="0054313F">
      <w:pPr>
        <w:pStyle w:val="rvps2"/>
        <w:spacing w:before="0" w:beforeAutospacing="0" w:after="0" w:afterAutospacing="0"/>
        <w:ind w:firstLine="709"/>
        <w:jc w:val="both"/>
        <w:rPr>
          <w:b/>
          <w:sz w:val="26"/>
          <w:szCs w:val="26"/>
          <w:lang w:val="uk-UA"/>
        </w:rPr>
      </w:pPr>
      <w:bookmarkStart w:id="6" w:name="n138"/>
      <w:bookmarkEnd w:id="6"/>
      <w:r w:rsidRPr="009B10D3">
        <w:rPr>
          <w:b/>
          <w:sz w:val="26"/>
          <w:szCs w:val="26"/>
          <w:lang w:val="uk-UA"/>
        </w:rPr>
        <w:t>3. Розрахунок витрат суб’єктів малого підприємництва на виконання вимог регулювання</w:t>
      </w:r>
    </w:p>
    <w:p w:rsidR="0054313F" w:rsidRPr="0054313F" w:rsidRDefault="0054313F" w:rsidP="0054313F">
      <w:pPr>
        <w:pStyle w:val="rvps2"/>
        <w:spacing w:before="0" w:beforeAutospacing="0" w:after="0" w:afterAutospacing="0"/>
        <w:ind w:firstLine="709"/>
        <w:jc w:val="both"/>
        <w:rPr>
          <w:sz w:val="10"/>
          <w:szCs w:val="10"/>
          <w:lang w:val="uk-UA"/>
        </w:rPr>
      </w:pPr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460"/>
        <w:gridCol w:w="1143"/>
        <w:gridCol w:w="1228"/>
        <w:gridCol w:w="1295"/>
        <w:gridCol w:w="214"/>
        <w:gridCol w:w="1903"/>
        <w:gridCol w:w="1285"/>
        <w:gridCol w:w="417"/>
        <w:gridCol w:w="1712"/>
      </w:tblGrid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ind w:right="-166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Найменування оцінки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 xml:space="preserve">Періодичні </w:t>
            </w:r>
          </w:p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(за наступний рік)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Витрати за</w:t>
            </w:r>
          </w:p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5 років</w:t>
            </w:r>
          </w:p>
        </w:tc>
      </w:tr>
      <w:tr w:rsidR="0054313F" w:rsidRPr="0054313F" w:rsidTr="00685552">
        <w:trPr>
          <w:trHeight w:val="23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3F" w:rsidRPr="009B10D3" w:rsidRDefault="0054313F" w:rsidP="00685552">
            <w:pPr>
              <w:pStyle w:val="aa"/>
              <w:ind w:right="-16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B10D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Оцінка «прямих» витрат суб’єктів малого підприємництва</w:t>
            </w:r>
          </w:p>
          <w:p w:rsidR="0054313F" w:rsidRDefault="0054313F" w:rsidP="00685552">
            <w:pPr>
              <w:pStyle w:val="aa"/>
              <w:ind w:right="-16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B10D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 виконання регулювання</w:t>
            </w:r>
          </w:p>
          <w:p w:rsidR="00A309C0" w:rsidRPr="00A309C0" w:rsidRDefault="00A309C0" w:rsidP="00685552">
            <w:pPr>
              <w:pStyle w:val="aa"/>
              <w:ind w:right="-166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Default="0054313F" w:rsidP="00685552">
            <w:pPr>
              <w:pStyle w:val="aa"/>
              <w:ind w:right="141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Придбання необхідного обладнання (пристроїв, машин, механізмів)</w:t>
            </w:r>
          </w:p>
          <w:p w:rsidR="00D03D0A" w:rsidRPr="00D03D0A" w:rsidRDefault="00D03D0A" w:rsidP="00D03D0A">
            <w:pPr>
              <w:pStyle w:val="aa"/>
              <w:ind w:right="14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03D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Витрати на придбання урн</w:t>
            </w:r>
            <w:r w:rsidR="00A1442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</w:t>
            </w:r>
            <w:r w:rsidR="00581D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ємністю </w:t>
            </w:r>
            <w:r w:rsidR="00581D36" w:rsidRPr="00581D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не менше 30л</w:t>
            </w:r>
            <w:r w:rsidR="00A1442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  <w:r w:rsidRPr="00D03D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:</w:t>
            </w:r>
          </w:p>
          <w:p w:rsidR="00D03D0A" w:rsidRPr="00D03D0A" w:rsidRDefault="00D03D0A" w:rsidP="00D03D0A">
            <w:pPr>
              <w:pStyle w:val="aa"/>
              <w:ind w:right="14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D03D0A" w:rsidRPr="00D03D0A" w:rsidRDefault="00581D36" w:rsidP="00D03D0A">
            <w:pPr>
              <w:pStyle w:val="aa"/>
              <w:ind w:right="14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4817</w:t>
            </w:r>
            <w:r w:rsidR="00D03D0A" w:rsidRPr="00D03D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од.*800 грн. =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3 853 600</w:t>
            </w:r>
            <w:r w:rsidR="00D03D0A" w:rsidRPr="00D03D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грн.</w:t>
            </w:r>
          </w:p>
          <w:p w:rsidR="00D03D0A" w:rsidRPr="00D03D0A" w:rsidRDefault="00D03D0A" w:rsidP="00D03D0A">
            <w:pPr>
              <w:pStyle w:val="aa"/>
              <w:ind w:right="14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D03D0A" w:rsidRPr="00D03D0A" w:rsidRDefault="00D03D0A" w:rsidP="00D03D0A">
            <w:pPr>
              <w:pStyle w:val="aa"/>
              <w:ind w:right="14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03D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Розрахунок є орієнтовним, суму витрат визначено як добуток кількості урн та орієнтовної вартості 1 урни.</w:t>
            </w:r>
          </w:p>
          <w:p w:rsidR="00D03D0A" w:rsidRPr="00D03D0A" w:rsidRDefault="00D03D0A" w:rsidP="00D03D0A">
            <w:pPr>
              <w:pStyle w:val="aa"/>
              <w:ind w:right="141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D03D0A" w:rsidRPr="006C1D21" w:rsidRDefault="00D03D0A" w:rsidP="00D03D0A">
            <w:pPr>
              <w:pStyle w:val="aa"/>
              <w:ind w:right="141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 w:rsidRPr="006C1D21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Витрати є разовими (в перший рік регулювання)</w:t>
            </w:r>
          </w:p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81D36" w:rsidP="00685552">
            <w:pPr>
              <w:jc w:val="center"/>
              <w:rPr>
                <w:rFonts w:ascii="Times New Roman" w:hAnsi="Times New Roman" w:cs="Times New Roman"/>
              </w:rPr>
            </w:pPr>
            <w:r w:rsidRPr="00581D36">
              <w:rPr>
                <w:rFonts w:ascii="Times New Roman" w:hAnsi="Times New Roman" w:cs="Times New Roman"/>
                <w:lang w:val="uk-UA"/>
              </w:rPr>
              <w:t>3 853 600</w:t>
            </w:r>
            <w:r w:rsidR="00ED1B6B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81D36" w:rsidP="00685552">
            <w:pPr>
              <w:jc w:val="center"/>
              <w:rPr>
                <w:rFonts w:ascii="Times New Roman" w:hAnsi="Times New Roman" w:cs="Times New Roman"/>
              </w:rPr>
            </w:pPr>
            <w:r w:rsidRPr="00581D36">
              <w:rPr>
                <w:rFonts w:ascii="Times New Roman" w:hAnsi="Times New Roman" w:cs="Times New Roman"/>
                <w:lang w:val="uk-UA"/>
              </w:rPr>
              <w:t>3 853 600</w:t>
            </w:r>
            <w:r w:rsidR="00ED1B6B">
              <w:rPr>
                <w:rFonts w:ascii="Times New Roman" w:hAnsi="Times New Roman" w:cs="Times New Roman"/>
                <w:lang w:val="uk-UA"/>
              </w:rPr>
              <w:t>,0</w:t>
            </w: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Процедури обслуговування обладнання (технічне обслуговування)</w:t>
            </w:r>
          </w:p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ind w:right="-166"/>
              <w:rPr>
                <w:rFonts w:ascii="Times New Roman" w:hAnsi="Times New Roman"/>
                <w:b/>
                <w:lang w:val="uk-UA"/>
              </w:rPr>
            </w:pPr>
            <w:r w:rsidRPr="005431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Інші процедури (уточнити):</w:t>
            </w:r>
          </w:p>
        </w:tc>
      </w:tr>
      <w:tr w:rsidR="0054313F" w:rsidRPr="0054313F" w:rsidTr="00026328">
        <w:trPr>
          <w:trHeight w:val="23"/>
        </w:trPr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pStyle w:val="aa"/>
              <w:ind w:left="117"/>
              <w:rPr>
                <w:rFonts w:ascii="Times New Roman" w:hAnsi="Times New Roman"/>
                <w:b/>
                <w:lang w:val="uk-UA"/>
              </w:rPr>
            </w:pPr>
            <w:r w:rsidRPr="0054313F">
              <w:rPr>
                <w:rFonts w:ascii="Times New Roman" w:hAnsi="Times New Roman"/>
                <w:b/>
                <w:lang w:val="uk-UA"/>
              </w:rPr>
              <w:t>Разом, гривень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81D36" w:rsidP="00685552">
            <w:pPr>
              <w:pStyle w:val="aa"/>
              <w:snapToGrid w:val="0"/>
              <w:ind w:left="16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81D36">
              <w:rPr>
                <w:rFonts w:ascii="Times New Roman" w:hAnsi="Times New Roman"/>
                <w:b/>
                <w:lang w:val="uk-UA"/>
              </w:rPr>
              <w:t>3 853 600,0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81D36" w:rsidP="00685552">
            <w:pPr>
              <w:pStyle w:val="aa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81D36">
              <w:rPr>
                <w:rFonts w:ascii="Times New Roman" w:hAnsi="Times New Roman"/>
                <w:b/>
                <w:lang w:val="uk-UA"/>
              </w:rPr>
              <w:t>3 853 600,0</w:t>
            </w:r>
          </w:p>
        </w:tc>
      </w:tr>
      <w:tr w:rsidR="0054313F" w:rsidRPr="0054313F" w:rsidTr="00026328">
        <w:trPr>
          <w:trHeight w:val="23"/>
        </w:trPr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F52E9B">
            <w:pPr>
              <w:pStyle w:val="aa"/>
              <w:ind w:left="117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 xml:space="preserve">Кількість суб’єктів господарювання, що </w:t>
            </w:r>
            <w:r w:rsidR="00581D36">
              <w:rPr>
                <w:rFonts w:ascii="Times New Roman" w:hAnsi="Times New Roman"/>
                <w:lang w:val="uk-UA"/>
              </w:rPr>
              <w:t>зобов’язані</w:t>
            </w:r>
            <w:r w:rsidRPr="0054313F">
              <w:rPr>
                <w:rFonts w:ascii="Times New Roman" w:hAnsi="Times New Roman"/>
                <w:lang w:val="uk-UA"/>
              </w:rPr>
              <w:t xml:space="preserve"> виконати вимоги регулювання, </w:t>
            </w:r>
            <w:r w:rsidRPr="00F52E9B">
              <w:rPr>
                <w:rFonts w:ascii="Times New Roman" w:hAnsi="Times New Roman"/>
                <w:lang w:val="uk-UA"/>
              </w:rPr>
              <w:t>одиниць</w:t>
            </w: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710E64" w:rsidP="00685552">
            <w:pPr>
              <w:pStyle w:val="aa"/>
              <w:snapToGrid w:val="0"/>
              <w:ind w:left="16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uk-UA"/>
              </w:rPr>
              <w:t>4817</w:t>
            </w: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Default="0054313F" w:rsidP="00685552">
            <w:pPr>
              <w:pStyle w:val="aa"/>
              <w:rPr>
                <w:rFonts w:ascii="Times New Roman" w:hAnsi="Times New Roman"/>
                <w:b/>
                <w:lang w:val="uk-UA"/>
              </w:rPr>
            </w:pPr>
            <w:r w:rsidRPr="0054313F">
              <w:rPr>
                <w:rFonts w:ascii="Times New Roman" w:hAnsi="Times New Roman"/>
                <w:b/>
                <w:lang w:val="uk-UA"/>
              </w:rPr>
              <w:t>Сумарно, гривень</w:t>
            </w:r>
          </w:p>
          <w:p w:rsidR="00D03D0A" w:rsidRPr="006F3ABA" w:rsidRDefault="00D03D0A" w:rsidP="00685552">
            <w:pPr>
              <w:pStyle w:val="aa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03D0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(</w:t>
            </w:r>
            <w:r w:rsidR="00F52E9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витрати є разовими, (</w:t>
            </w:r>
            <w:r w:rsidRPr="00D03D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здійснюю</w:t>
            </w:r>
            <w:r w:rsidR="00F52E9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ться у перший рік регулювання).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F52E9B" w:rsidP="00685552">
            <w:pPr>
              <w:pStyle w:val="aa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2E9B">
              <w:rPr>
                <w:rFonts w:ascii="Times New Roman" w:hAnsi="Times New Roman"/>
                <w:b/>
                <w:lang w:val="uk-UA"/>
              </w:rPr>
              <w:t>3 853 600,0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F52E9B" w:rsidP="00685552">
            <w:pPr>
              <w:pStyle w:val="aa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F52E9B">
              <w:rPr>
                <w:rFonts w:ascii="Times New Roman" w:hAnsi="Times New Roman"/>
                <w:b/>
                <w:lang w:val="uk-UA"/>
              </w:rPr>
              <w:t>3 853 600,0</w:t>
            </w:r>
          </w:p>
        </w:tc>
      </w:tr>
      <w:tr w:rsidR="0054313F" w:rsidRPr="0054313F" w:rsidTr="00685552">
        <w:trPr>
          <w:trHeight w:val="23"/>
        </w:trPr>
        <w:tc>
          <w:tcPr>
            <w:tcW w:w="96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3F" w:rsidRPr="009B10D3" w:rsidRDefault="0054313F" w:rsidP="00685552">
            <w:pPr>
              <w:pStyle w:val="aa"/>
              <w:ind w:right="-16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9B10D3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lastRenderedPageBreak/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:rsidR="0054313F" w:rsidRPr="00A309C0" w:rsidRDefault="0054313F" w:rsidP="00685552">
            <w:pPr>
              <w:pStyle w:val="aa"/>
              <w:ind w:right="-166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ind w:right="141"/>
              <w:jc w:val="both"/>
              <w:rPr>
                <w:rFonts w:ascii="Times New Roman" w:hAnsi="Times New Roman"/>
                <w:b/>
                <w:lang w:val="uk-UA"/>
              </w:rPr>
            </w:pPr>
            <w:r w:rsidRPr="0054313F">
              <w:rPr>
                <w:rFonts w:ascii="Times New Roman" w:hAnsi="Times New Roman"/>
                <w:b/>
                <w:lang w:val="uk-UA"/>
              </w:rPr>
              <w:t>Процедури отримання первинної інформації про вимоги регулювання, гривень</w:t>
            </w:r>
          </w:p>
          <w:p w:rsidR="0054313F" w:rsidRPr="0054313F" w:rsidRDefault="0054313F" w:rsidP="00685552">
            <w:pPr>
              <w:ind w:right="141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Витрати на отримання інформації про регуляторний акт:</w:t>
            </w:r>
          </w:p>
          <w:p w:rsidR="0054313F" w:rsidRDefault="0054313F" w:rsidP="003216ED">
            <w:pPr>
              <w:pStyle w:val="aa"/>
              <w:ind w:right="141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/>
                <w:i/>
                <w:sz w:val="20"/>
                <w:szCs w:val="20"/>
                <w:lang w:val="uk-UA" w:bidi="th-TH"/>
              </w:rPr>
              <w:t xml:space="preserve">0,5 год. (час, який витрачається суб’єктами на пошук </w:t>
            </w:r>
            <w:proofErr w:type="spellStart"/>
            <w:r w:rsidRPr="0054313F">
              <w:rPr>
                <w:rFonts w:ascii="Times New Roman" w:hAnsi="Times New Roman"/>
                <w:i/>
                <w:sz w:val="20"/>
                <w:szCs w:val="20"/>
                <w:lang w:val="uk-UA" w:bidi="th-TH"/>
              </w:rPr>
              <w:t>про</w:t>
            </w:r>
            <w:r w:rsidR="00D03D0A">
              <w:rPr>
                <w:rFonts w:ascii="Times New Roman" w:hAnsi="Times New Roman"/>
                <w:i/>
                <w:sz w:val="20"/>
                <w:szCs w:val="20"/>
                <w:lang w:val="uk-UA" w:bidi="th-TH"/>
              </w:rPr>
              <w:t>є</w:t>
            </w:r>
            <w:r w:rsidRPr="0054313F">
              <w:rPr>
                <w:rFonts w:ascii="Times New Roman" w:hAnsi="Times New Roman"/>
                <w:i/>
                <w:sz w:val="20"/>
                <w:szCs w:val="20"/>
                <w:lang w:val="uk-UA" w:bidi="th-TH"/>
              </w:rPr>
              <w:t>кту</w:t>
            </w:r>
            <w:proofErr w:type="spellEnd"/>
            <w:r w:rsidRPr="0054313F">
              <w:rPr>
                <w:rFonts w:ascii="Times New Roman" w:hAnsi="Times New Roman"/>
                <w:i/>
                <w:sz w:val="20"/>
                <w:szCs w:val="20"/>
                <w:lang w:val="uk-UA" w:bidi="th-TH"/>
              </w:rPr>
              <w:t xml:space="preserve"> рішення в мережі Інтернет: за результатами консультацій) </w:t>
            </w:r>
            <w:r w:rsidRPr="0054313F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Х </w:t>
            </w:r>
            <w:r w:rsidR="003216E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40,46</w:t>
            </w:r>
            <w:r w:rsidRPr="005431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грн. (вартість 1 години роботи відповідно до Закону України «Про Державний бюджет України на 20</w:t>
            </w:r>
            <w:r w:rsidR="003216E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23</w:t>
            </w:r>
            <w:r w:rsidRPr="005431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рік») = </w:t>
            </w:r>
            <w:r w:rsidR="002E01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</w:t>
            </w:r>
            <w:r w:rsidR="003216E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0,</w:t>
            </w:r>
            <w:r w:rsidR="002E01D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23</w:t>
            </w:r>
            <w:r w:rsidRPr="0054313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г</w:t>
            </w:r>
            <w:r w:rsidR="003216E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рн.</w:t>
            </w:r>
          </w:p>
          <w:p w:rsidR="003216ED" w:rsidRPr="0054313F" w:rsidRDefault="003216ED" w:rsidP="003216ED">
            <w:pPr>
              <w:pStyle w:val="aa"/>
              <w:ind w:right="141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Витрати є разовими і здійснюються у перший рік регулювання.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2E01D0" w:rsidP="00685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20,23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3216ED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2E01D0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20,23</w:t>
            </w:r>
          </w:p>
        </w:tc>
      </w:tr>
      <w:tr w:rsidR="0054313F" w:rsidRPr="0054313F" w:rsidTr="00BA5B8C">
        <w:trPr>
          <w:trHeight w:val="1974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ind w:right="141"/>
              <w:jc w:val="both"/>
              <w:rPr>
                <w:rFonts w:ascii="Times New Roman" w:hAnsi="Times New Roman"/>
                <w:b/>
                <w:lang w:val="uk-UA"/>
              </w:rPr>
            </w:pPr>
            <w:r w:rsidRPr="0054313F">
              <w:rPr>
                <w:rFonts w:ascii="Times New Roman" w:hAnsi="Times New Roman"/>
                <w:b/>
                <w:lang w:val="uk-UA"/>
              </w:rPr>
              <w:t>Процедури організації виконання вимог регулювання, гривень</w:t>
            </w:r>
          </w:p>
          <w:p w:rsidR="0054313F" w:rsidRPr="0054313F" w:rsidRDefault="0054313F" w:rsidP="00685552">
            <w:pPr>
              <w:tabs>
                <w:tab w:val="center" w:pos="4153"/>
                <w:tab w:val="right" w:pos="8306"/>
              </w:tabs>
              <w:ind w:right="1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u w:val="single"/>
                <w:lang w:val="uk-UA"/>
              </w:rPr>
              <w:t xml:space="preserve">1. </w:t>
            </w:r>
            <w:r w:rsidR="00437858" w:rsidRPr="00437858">
              <w:rPr>
                <w:rFonts w:ascii="Times New Roman" w:hAnsi="Times New Roman" w:cs="Times New Roman"/>
                <w:u w:val="single"/>
                <w:lang w:val="uk-UA"/>
              </w:rPr>
              <w:t>Витрати на отримання копії виписки (витягу) з Єдиного державного реєстру юридичних осіб, фізичних осіб-підприємців та громадських формувань</w:t>
            </w:r>
            <w:r w:rsidRPr="0054313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4313F" w:rsidRPr="002E01D0" w:rsidRDefault="002E01D0" w:rsidP="00685552">
            <w:pPr>
              <w:tabs>
                <w:tab w:val="center" w:pos="4153"/>
                <w:tab w:val="right" w:pos="8306"/>
              </w:tabs>
              <w:ind w:right="141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th-TH"/>
              </w:rPr>
            </w:pPr>
            <w:r w:rsidRPr="002E01D0">
              <w:rPr>
                <w:rFonts w:ascii="Times New Roman" w:hAnsi="Times New Roman" w:cs="Times New Roman"/>
                <w:i/>
                <w:sz w:val="20"/>
                <w:szCs w:val="20"/>
                <w:lang w:val="uk-UA" w:bidi="th-TH"/>
              </w:rPr>
              <w:t xml:space="preserve">0,05 прожиткового мінімуму для працездатних осіб, встановленого законом на 1 січня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 w:bidi="th-TH"/>
              </w:rPr>
              <w:t>2023 (2684 грн.)</w:t>
            </w:r>
            <w:r w:rsidRPr="002E01D0">
              <w:rPr>
                <w:rFonts w:ascii="Times New Roman" w:hAnsi="Times New Roman" w:cs="Times New Roman"/>
                <w:i/>
                <w:sz w:val="20"/>
                <w:szCs w:val="20"/>
                <w:lang w:val="uk-UA" w:bidi="th-TH"/>
              </w:rPr>
              <w:t xml:space="preserve">, в якому подається запит про надання відомостей з Єдиного державного реєстру, та округлюється </w:t>
            </w:r>
            <w:r w:rsidRPr="002E01D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 w:bidi="th-TH"/>
              </w:rPr>
              <w:t xml:space="preserve">до найближчих 10 гривень. </w:t>
            </w:r>
          </w:p>
          <w:p w:rsidR="0054313F" w:rsidRDefault="0054313F" w:rsidP="00685552">
            <w:pPr>
              <w:ind w:right="14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bCs/>
                <w:u w:val="single"/>
                <w:lang w:val="uk-UA"/>
              </w:rPr>
              <w:t xml:space="preserve">2. Витрати суб’єкта </w:t>
            </w:r>
            <w:r w:rsidRPr="0054313F">
              <w:rPr>
                <w:rFonts w:ascii="Times New Roman" w:hAnsi="Times New Roman" w:cs="Times New Roman"/>
                <w:u w:val="single"/>
                <w:lang w:val="uk-UA"/>
              </w:rPr>
              <w:t>на підготовку необхідних для здійснення сезонної торгівлі документів</w:t>
            </w:r>
            <w:r w:rsidRPr="0054313F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2E01D0" w:rsidRDefault="002E01D0" w:rsidP="00685552">
            <w:pPr>
              <w:ind w:right="14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E01D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2.1. </w:t>
            </w:r>
            <w:r w:rsidR="00480723" w:rsidRPr="0048072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Витрати на отримання згоди власника/користувача приміщень, біля яких планується розміщення ОСТ</w:t>
            </w:r>
            <w:r w:rsidR="00000B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(відкритого сезонного майданчика)</w:t>
            </w:r>
            <w:r w:rsidR="00480723" w:rsidRPr="0048072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у разі розміщення </w:t>
            </w:r>
            <w:r w:rsidR="00000B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відповідного </w:t>
            </w:r>
            <w:r w:rsidR="00480723" w:rsidRPr="0048072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ОСТ </w:t>
            </w:r>
            <w:r w:rsidR="0048072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біля вікон, вітрин, приміщень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:</w:t>
            </w:r>
          </w:p>
          <w:p w:rsidR="002E01D0" w:rsidRDefault="002D014C" w:rsidP="00685552">
            <w:pPr>
              <w:ind w:right="14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</w:t>
            </w:r>
            <w:r w:rsidR="002E01D0" w:rsidRPr="002E01D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год. Х 40,46 грн. (вартість 1 години роботи відповідно до Закону України «Про Державний бюджет України на 2023 рік»)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80,92</w:t>
            </w:r>
            <w:r w:rsidR="002E01D0" w:rsidRPr="002E01D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грн.</w:t>
            </w:r>
          </w:p>
          <w:p w:rsidR="0054313F" w:rsidRPr="0054313F" w:rsidRDefault="002D014C" w:rsidP="00685552">
            <w:pPr>
              <w:ind w:right="141"/>
              <w:jc w:val="both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54313F" w:rsidRPr="0054313F">
              <w:rPr>
                <w:rFonts w:ascii="Times New Roman" w:hAnsi="Times New Roman" w:cs="Times New Roman"/>
                <w:u w:val="single"/>
                <w:lang w:val="uk-UA"/>
              </w:rPr>
              <w:t xml:space="preserve">. Витрати суб’єкта на укладення </w:t>
            </w:r>
            <w:r w:rsidRPr="002D014C">
              <w:rPr>
                <w:rFonts w:ascii="Times New Roman" w:hAnsi="Times New Roman" w:cs="Times New Roman"/>
                <w:u w:val="single"/>
                <w:lang w:val="uk-UA"/>
              </w:rPr>
              <w:t>договору на надання послуг з поводження з побутовими відходами з виконавцями зазначених послуг визначених відповідно до законодавства</w:t>
            </w:r>
            <w:r w:rsidR="0054313F" w:rsidRPr="0054313F">
              <w:rPr>
                <w:rFonts w:ascii="Times New Roman" w:hAnsi="Times New Roman" w:cs="Times New Roman"/>
                <w:u w:val="single"/>
                <w:lang w:val="uk-UA"/>
              </w:rPr>
              <w:t>:</w:t>
            </w:r>
          </w:p>
          <w:p w:rsidR="0054313F" w:rsidRDefault="0054313F" w:rsidP="00685552">
            <w:pPr>
              <w:ind w:right="141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 xml:space="preserve">2 год. </w:t>
            </w:r>
            <w:r w:rsidRPr="0054313F">
              <w:rPr>
                <w:rFonts w:ascii="Times New Roman" w:hAnsi="Times New Roman" w:cs="Times New Roman"/>
                <w:i/>
                <w:sz w:val="20"/>
                <w:szCs w:val="20"/>
                <w:lang w:val="uk-UA" w:bidi="th-TH"/>
              </w:rPr>
              <w:t>(час, який витрачає суб’єкт господарювання на укладення договору)</w:t>
            </w:r>
            <w:r w:rsidRPr="0054313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Х </w:t>
            </w:r>
            <w:r w:rsidR="002D01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40,46</w:t>
            </w:r>
            <w:r w:rsidRPr="0054313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грн. (вартість 1 години роботи відповідно до Закону України «Про Державний бюджет України на 202</w:t>
            </w:r>
            <w:r w:rsidR="002D01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 рік»</w:t>
            </w:r>
            <w:r w:rsidRPr="0054313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  <w:r w:rsidR="002D01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=</w:t>
            </w:r>
            <w:r w:rsidR="002D014C" w:rsidRPr="002D01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80,92 грн.</w:t>
            </w:r>
          </w:p>
          <w:p w:rsidR="002D014C" w:rsidRPr="002D014C" w:rsidRDefault="002D014C" w:rsidP="00685552">
            <w:pPr>
              <w:ind w:right="141"/>
              <w:textAlignment w:val="baseline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2D014C">
              <w:rPr>
                <w:rFonts w:ascii="Times New Roman" w:hAnsi="Times New Roman" w:cs="Times New Roman"/>
                <w:u w:val="single"/>
                <w:lang w:val="uk-UA"/>
              </w:rPr>
              <w:t>4. Витрати на укладання договору на надання послуг з прийняття, складування та зберігання рослинних відходів (у разі продажу ялинок, посадкового матеріалу та квітів), що надаються уповноваженими на те виконавцями зазначених пос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луг</w:t>
            </w:r>
          </w:p>
          <w:p w:rsidR="002D014C" w:rsidRPr="0054313F" w:rsidRDefault="002D014C" w:rsidP="00BA5B8C">
            <w:pPr>
              <w:spacing w:after="0" w:line="240" w:lineRule="auto"/>
              <w:ind w:right="142"/>
              <w:textAlignment w:val="baseline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2D014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 год. (час, який витрачає суб’єкт господарювання на укладення договору) Х 40,46 грн. (вартість 1 години роботи відповідно до Закону України «Про Державний бюджет України на 2023 рік») =80,92 грн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2E01D0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2D014C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80,92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2D014C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80,92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0723" w:rsidRPr="0054313F" w:rsidRDefault="002D014C" w:rsidP="00A246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014C">
              <w:rPr>
                <w:rFonts w:ascii="Times New Roman" w:hAnsi="Times New Roman" w:cs="Times New Roman"/>
                <w:lang w:val="en-US"/>
              </w:rPr>
              <w:t>80,92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2E01D0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10,0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2D014C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80,92</w:t>
            </w: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2D014C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lang w:val="uk-UA" w:eastAsia="en-US"/>
              </w:rPr>
              <w:t>80,92</w:t>
            </w: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eastAsiaTheme="minorHAnsi" w:hAnsi="Times New Roman" w:cs="Times New Roman"/>
                <w:lang w:val="uk-UA" w:eastAsia="en-US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014C" w:rsidRPr="0054313F" w:rsidRDefault="002D014C" w:rsidP="00A246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014C">
              <w:rPr>
                <w:rFonts w:ascii="Times New Roman" w:hAnsi="Times New Roman" w:cs="Times New Roman"/>
                <w:lang w:val="uk-UA"/>
              </w:rPr>
              <w:t>80,92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2E01D0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2D014C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404,6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014C" w:rsidRPr="0054313F" w:rsidRDefault="002D014C" w:rsidP="002D01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404,6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014C" w:rsidRPr="0054313F" w:rsidRDefault="002D014C" w:rsidP="00A246C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014C">
              <w:rPr>
                <w:rFonts w:ascii="Times New Roman" w:hAnsi="Times New Roman" w:cs="Times New Roman"/>
                <w:lang w:val="uk-UA"/>
              </w:rPr>
              <w:t>404,6</w:t>
            </w:r>
          </w:p>
        </w:tc>
      </w:tr>
      <w:tr w:rsidR="0054313F" w:rsidRPr="0054313F" w:rsidTr="003F35A3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lastRenderedPageBreak/>
              <w:t>11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pStyle w:val="aa"/>
              <w:ind w:right="-166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Процедури офіційного звітування</w:t>
            </w:r>
          </w:p>
          <w:p w:rsidR="0054313F" w:rsidRPr="0054313F" w:rsidRDefault="0054313F" w:rsidP="00685552">
            <w:pPr>
              <w:pStyle w:val="aa"/>
              <w:ind w:right="-166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</w:tr>
      <w:tr w:rsidR="0054313F" w:rsidRPr="0054313F" w:rsidTr="003F35A3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</w:tr>
      <w:tr w:rsidR="0054313F" w:rsidRPr="0054313F" w:rsidTr="003F35A3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pStyle w:val="aa"/>
              <w:ind w:right="141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Інші процедури (уточнити)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х</w:t>
            </w:r>
          </w:p>
        </w:tc>
      </w:tr>
      <w:tr w:rsidR="0054313F" w:rsidRPr="0054313F" w:rsidTr="003F35A3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3F35A3">
            <w:pPr>
              <w:pStyle w:val="aa"/>
              <w:ind w:right="-166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  <w:r w:rsidRPr="0054313F">
              <w:rPr>
                <w:rFonts w:ascii="Times New Roman" w:hAnsi="Times New Roman"/>
                <w:b/>
                <w:lang w:val="uk-UA"/>
              </w:rPr>
              <w:t>Разом, гривень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13F" w:rsidRPr="0054313F" w:rsidRDefault="006217FD" w:rsidP="003F35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eastAsiaTheme="minorHAnsi" w:hAnsi="Times New Roman" w:cs="Times New Roman"/>
                <w:b/>
                <w:lang w:val="uk-UA" w:eastAsia="en-US"/>
              </w:rPr>
              <w:t>272,99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13F" w:rsidRPr="0054313F" w:rsidRDefault="006217FD" w:rsidP="003F35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252,76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13F" w:rsidRPr="0054313F" w:rsidRDefault="006217FD" w:rsidP="003F35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1284,03</w:t>
            </w: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54313F" w:rsidP="006217FD">
            <w:pPr>
              <w:pStyle w:val="aa"/>
              <w:ind w:right="141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Кількість суб’єктів господарювання, що повинні викона</w:t>
            </w:r>
            <w:r w:rsidR="006217FD">
              <w:rPr>
                <w:rFonts w:ascii="Times New Roman" w:hAnsi="Times New Roman"/>
                <w:lang w:val="uk-UA"/>
              </w:rPr>
              <w:t>ти вимоги регулювання, одиниць.</w:t>
            </w: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480723" w:rsidP="00685552">
            <w:pPr>
              <w:pStyle w:val="aa"/>
              <w:snapToGrid w:val="0"/>
              <w:ind w:left="16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4817</w:t>
            </w:r>
          </w:p>
        </w:tc>
      </w:tr>
      <w:tr w:rsidR="0054313F" w:rsidRPr="0054313F" w:rsidTr="00685552">
        <w:trPr>
          <w:trHeight w:val="23"/>
        </w:trPr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Pr="0054313F" w:rsidRDefault="0054313F" w:rsidP="00685552">
            <w:pPr>
              <w:pStyle w:val="aa"/>
              <w:ind w:right="-166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54313F" w:rsidRPr="0054313F" w:rsidRDefault="0054313F" w:rsidP="00685552">
            <w:pPr>
              <w:pStyle w:val="aa"/>
              <w:ind w:right="-166"/>
              <w:rPr>
                <w:rFonts w:ascii="Times New Roman" w:hAnsi="Times New Roman"/>
                <w:b/>
                <w:lang w:val="uk-UA"/>
              </w:rPr>
            </w:pPr>
            <w:r w:rsidRPr="0054313F">
              <w:rPr>
                <w:rFonts w:ascii="Times New Roman" w:hAnsi="Times New Roman"/>
                <w:b/>
                <w:lang w:val="uk-UA"/>
              </w:rPr>
              <w:t>Сумарно, гривень</w:t>
            </w:r>
          </w:p>
          <w:p w:rsidR="0054313F" w:rsidRPr="0054313F" w:rsidRDefault="0054313F" w:rsidP="00685552">
            <w:pPr>
              <w:pStyle w:val="aa"/>
              <w:ind w:right="-166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у тому числі розміщення об’єктів сезонної торгівлі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6217FD" w:rsidP="006855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1 314 992,83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54313F" w:rsidRDefault="006217FD" w:rsidP="006217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1 217 544,92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54313F" w:rsidRDefault="006217FD" w:rsidP="006855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6 185 172,51</w:t>
            </w:r>
          </w:p>
        </w:tc>
      </w:tr>
      <w:tr w:rsidR="0054313F" w:rsidRPr="0054313F" w:rsidTr="00685552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4"/>
          <w:wBefore w:w="17" w:type="dxa"/>
          <w:wAfter w:w="5317" w:type="dxa"/>
          <w:trHeight w:val="15"/>
        </w:trPr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3F" w:rsidRPr="0054313F" w:rsidRDefault="0054313F" w:rsidP="00685552">
            <w:pPr>
              <w:pStyle w:val="rvps14"/>
              <w:ind w:right="-166"/>
              <w:rPr>
                <w:sz w:val="2"/>
                <w:lang w:val="uk-UA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54313F" w:rsidRPr="0054313F" w:rsidRDefault="0054313F" w:rsidP="00685552">
            <w:pPr>
              <w:pStyle w:val="rvps12"/>
              <w:ind w:right="-166"/>
              <w:rPr>
                <w:sz w:val="2"/>
                <w:lang w:val="uk-UA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13F" w:rsidRPr="0054313F" w:rsidRDefault="0054313F" w:rsidP="00685552">
            <w:pPr>
              <w:pStyle w:val="rvps14"/>
              <w:ind w:right="-166"/>
              <w:rPr>
                <w:sz w:val="2"/>
                <w:lang w:val="uk-UA"/>
              </w:rPr>
            </w:pPr>
          </w:p>
        </w:tc>
      </w:tr>
    </w:tbl>
    <w:p w:rsidR="003F35A3" w:rsidRPr="00333025" w:rsidRDefault="003F35A3" w:rsidP="0054313F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7" w:name="n140"/>
      <w:bookmarkEnd w:id="7"/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33A6" w:rsidRDefault="009A33A6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4313F" w:rsidRPr="0054313F" w:rsidRDefault="0054313F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3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Бюджетні витрати на адміністрування регулювання </w:t>
      </w:r>
    </w:p>
    <w:p w:rsidR="0054313F" w:rsidRPr="0054313F" w:rsidRDefault="0054313F" w:rsidP="0054313F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4313F">
        <w:rPr>
          <w:rFonts w:ascii="Times New Roman" w:hAnsi="Times New Roman"/>
          <w:b/>
          <w:sz w:val="28"/>
          <w:szCs w:val="28"/>
          <w:lang w:val="uk-UA"/>
        </w:rPr>
        <w:t>суб’єктів малого підприємництва</w:t>
      </w:r>
    </w:p>
    <w:p w:rsidR="0054313F" w:rsidRPr="0054313F" w:rsidRDefault="00637737" w:rsidP="0054313F">
      <w:pPr>
        <w:shd w:val="clear" w:color="auto" w:fill="FFFFFF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7"/>
          <w:szCs w:val="27"/>
          <w:u w:val="single"/>
          <w:lang w:val="uk-UA"/>
        </w:rPr>
        <w:t>Департамент інспекційної роботи</w:t>
      </w:r>
      <w:r w:rsidR="0054313F" w:rsidRPr="0054313F">
        <w:rPr>
          <w:rFonts w:ascii="Times New Roman" w:hAnsi="Times New Roman" w:cs="Times New Roman"/>
          <w:sz w:val="27"/>
          <w:szCs w:val="27"/>
          <w:u w:val="single"/>
          <w:lang w:val="uk-UA"/>
        </w:rPr>
        <w:t xml:space="preserve"> Сумської міської ради</w:t>
      </w:r>
      <w:r w:rsidR="0054313F" w:rsidRPr="0054313F">
        <w:rPr>
          <w:rFonts w:ascii="Times New Roman" w:hAnsi="Times New Roman" w:cs="Times New Roman"/>
          <w:sz w:val="27"/>
          <w:szCs w:val="27"/>
          <w:lang w:val="uk-UA"/>
        </w:rPr>
        <w:br/>
      </w:r>
      <w:r w:rsidR="0054313F" w:rsidRPr="0054313F">
        <w:rPr>
          <w:rFonts w:ascii="Times New Roman" w:hAnsi="Times New Roman" w:cs="Times New Roman"/>
          <w:i/>
          <w:sz w:val="20"/>
          <w:szCs w:val="20"/>
          <w:lang w:val="uk-UA"/>
        </w:rPr>
        <w:t>(назва державного органу)</w:t>
      </w:r>
    </w:p>
    <w:p w:rsidR="0054313F" w:rsidRDefault="00DD0DEB" w:rsidP="00DD0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0DEB"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 w:rsidRPr="00DD0DEB">
        <w:rPr>
          <w:rFonts w:ascii="Times New Roman" w:hAnsi="Times New Roman" w:cs="Times New Roman"/>
          <w:sz w:val="26"/>
          <w:szCs w:val="26"/>
        </w:rPr>
        <w:t>ержавне</w:t>
      </w:r>
      <w:proofErr w:type="spellEnd"/>
      <w:r w:rsidRPr="00DD0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DEB">
        <w:rPr>
          <w:rFonts w:ascii="Times New Roman" w:hAnsi="Times New Roman" w:cs="Times New Roman"/>
          <w:sz w:val="26"/>
          <w:szCs w:val="26"/>
        </w:rPr>
        <w:t>регулювання</w:t>
      </w:r>
      <w:proofErr w:type="spellEnd"/>
      <w:r w:rsidRPr="00DD0DEB">
        <w:rPr>
          <w:rFonts w:ascii="Times New Roman" w:hAnsi="Times New Roman" w:cs="Times New Roman"/>
          <w:sz w:val="26"/>
          <w:szCs w:val="26"/>
        </w:rPr>
        <w:t xml:space="preserve"> </w:t>
      </w:r>
      <w:r w:rsidRPr="00DD0DEB">
        <w:rPr>
          <w:rFonts w:ascii="Times New Roman" w:hAnsi="Times New Roman" w:cs="Times New Roman"/>
          <w:sz w:val="26"/>
          <w:szCs w:val="26"/>
          <w:lang w:val="uk-UA"/>
        </w:rPr>
        <w:t xml:space="preserve">не </w:t>
      </w:r>
      <w:proofErr w:type="spellStart"/>
      <w:r w:rsidRPr="00DD0DEB">
        <w:rPr>
          <w:rFonts w:ascii="Times New Roman" w:hAnsi="Times New Roman" w:cs="Times New Roman"/>
          <w:sz w:val="26"/>
          <w:szCs w:val="26"/>
        </w:rPr>
        <w:t>передбачає</w:t>
      </w:r>
      <w:proofErr w:type="spellEnd"/>
      <w:r w:rsidRPr="00DD0D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0DEB">
        <w:rPr>
          <w:rFonts w:ascii="Times New Roman" w:hAnsi="Times New Roman" w:cs="Times New Roman"/>
          <w:sz w:val="26"/>
          <w:szCs w:val="26"/>
        </w:rPr>
        <w:t>утворення</w:t>
      </w:r>
      <w:proofErr w:type="spellEnd"/>
      <w:r w:rsidRPr="00DD0DEB">
        <w:rPr>
          <w:rFonts w:ascii="Times New Roman" w:hAnsi="Times New Roman" w:cs="Times New Roman"/>
          <w:sz w:val="26"/>
          <w:szCs w:val="26"/>
        </w:rPr>
        <w:t xml:space="preserve"> нового державного органу.</w:t>
      </w:r>
    </w:p>
    <w:p w:rsidR="00DD0DEB" w:rsidRPr="00DD0DEB" w:rsidRDefault="00DD0DEB" w:rsidP="00DD0D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133"/>
        <w:gridCol w:w="1707"/>
        <w:gridCol w:w="850"/>
        <w:gridCol w:w="994"/>
        <w:gridCol w:w="1236"/>
      </w:tblGrid>
      <w:tr w:rsidR="0054313F" w:rsidRPr="0054313F" w:rsidTr="00A309C0">
        <w:trPr>
          <w:cantSplit/>
          <w:trHeight w:val="2576"/>
        </w:trPr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8" w:name="n212"/>
            <w:bookmarkEnd w:id="8"/>
            <w:r w:rsidRPr="00543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– за потреби окремо для суб’єктів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малого та </w:t>
            </w:r>
          </w:p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мікро-підприємництва)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54313F" w:rsidRPr="0054313F" w:rsidRDefault="0054313F" w:rsidP="00685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Планові витрати часу на процедуру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54313F" w:rsidRPr="0054313F" w:rsidRDefault="0054313F" w:rsidP="00685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54313F" w:rsidRPr="0054313F" w:rsidRDefault="0054313F" w:rsidP="00685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54313F" w:rsidRPr="0054313F" w:rsidRDefault="0054313F" w:rsidP="00685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Оцінка кількості  суб’єктів, що підпадають під дію процедури регулювання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54313F" w:rsidRPr="0054313F" w:rsidRDefault="0054313F" w:rsidP="006855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Витрати на адміністрування регулювання* (за рік), гривень</w:t>
            </w:r>
          </w:p>
        </w:tc>
      </w:tr>
      <w:tr w:rsidR="0007275C" w:rsidRPr="0054313F" w:rsidTr="00A13FA3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Pr="006A06DB">
              <w:rPr>
                <w:rFonts w:ascii="Times New Roman" w:hAnsi="Times New Roman" w:cs="Times New Roman"/>
                <w:lang w:val="uk-UA"/>
              </w:rPr>
              <w:t>Процедури обліку суб’єкту господарювання, що перебуває у сфері регулювання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31,25</w:t>
            </w:r>
            <w:r w:rsidRPr="0054313F">
              <w:rPr>
                <w:rFonts w:ascii="Times New Roman" w:hAnsi="Times New Roman" w:cs="Times New Roman"/>
                <w:lang w:val="uk-UA"/>
              </w:rPr>
              <w:t xml:space="preserve"> грн/год </w:t>
            </w:r>
          </w:p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(посадовий оклад головного спеціаліста)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6516EE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17FD">
              <w:rPr>
                <w:rFonts w:ascii="Times New Roman" w:hAnsi="Times New Roman" w:cs="Times New Roman"/>
                <w:lang w:val="uk-UA"/>
              </w:rPr>
              <w:t>4817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150531,25</w:t>
            </w:r>
          </w:p>
        </w:tc>
      </w:tr>
      <w:tr w:rsidR="0007275C" w:rsidRPr="0054313F" w:rsidTr="00A13FA3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ind w:right="131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31,25</w:t>
            </w:r>
            <w:r w:rsidRPr="0054313F">
              <w:rPr>
                <w:rFonts w:ascii="Times New Roman" w:hAnsi="Times New Roman" w:cs="Times New Roman"/>
                <w:lang w:val="uk-UA"/>
              </w:rPr>
              <w:t xml:space="preserve"> грн/год </w:t>
            </w:r>
          </w:p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(посадовий оклад головного спеціаліста)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6516EE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17FD">
              <w:rPr>
                <w:rFonts w:ascii="Times New Roman" w:hAnsi="Times New Roman" w:cs="Times New Roman"/>
                <w:lang w:val="uk-UA"/>
              </w:rPr>
              <w:t>4817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150531,25</w:t>
            </w:r>
          </w:p>
        </w:tc>
      </w:tr>
      <w:tr w:rsidR="0054313F" w:rsidRPr="0054313F" w:rsidTr="00685552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7873AD" w:rsidRDefault="0054313F" w:rsidP="003A67AA">
            <w:pPr>
              <w:spacing w:after="0" w:line="240" w:lineRule="auto"/>
              <w:ind w:right="131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Камеральні: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7873AD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7873AD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7873AD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7873AD" w:rsidRDefault="007873AD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7873AD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7275C" w:rsidRPr="0054313F" w:rsidTr="00685552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ind w:right="131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Виїзні (при необхідності)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31,25</w:t>
            </w:r>
            <w:r w:rsidRPr="0054313F">
              <w:rPr>
                <w:rFonts w:ascii="Times New Roman" w:hAnsi="Times New Roman" w:cs="Times New Roman"/>
                <w:lang w:val="uk-UA"/>
              </w:rPr>
              <w:t xml:space="preserve"> грн/год </w:t>
            </w:r>
          </w:p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(посадовий оклад головного спеціаліста)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6516EE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17FD">
              <w:rPr>
                <w:rFonts w:ascii="Times New Roman" w:hAnsi="Times New Roman" w:cs="Times New Roman"/>
                <w:lang w:val="uk-UA"/>
              </w:rPr>
              <w:t>4817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150531,25</w:t>
            </w:r>
          </w:p>
        </w:tc>
      </w:tr>
      <w:tr w:rsidR="0007275C" w:rsidRPr="0054313F" w:rsidTr="006516EE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275C" w:rsidRPr="0054313F" w:rsidRDefault="0007275C" w:rsidP="0007275C">
            <w:pPr>
              <w:spacing w:after="0" w:line="240" w:lineRule="auto"/>
              <w:ind w:right="131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31,25</w:t>
            </w:r>
            <w:r w:rsidRPr="0054313F">
              <w:rPr>
                <w:rFonts w:ascii="Times New Roman" w:hAnsi="Times New Roman" w:cs="Times New Roman"/>
                <w:lang w:val="uk-UA"/>
              </w:rPr>
              <w:t xml:space="preserve"> грн/год </w:t>
            </w:r>
          </w:p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(посадовий оклад головного спеціаліста)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6516EE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4817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275C" w:rsidRPr="0054313F" w:rsidRDefault="0007275C" w:rsidP="00072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75265,63</w:t>
            </w:r>
          </w:p>
        </w:tc>
      </w:tr>
      <w:tr w:rsidR="0054313F" w:rsidRPr="0054313F" w:rsidTr="006516EE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6516EE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13F" w:rsidRPr="0054313F" w:rsidTr="006516EE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6516EE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313F" w:rsidRPr="0054313F" w:rsidTr="0007275C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6. Підготовка звітності за результатами регулювання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07275C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07275C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07275C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07275C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313F" w:rsidRPr="0054313F" w:rsidRDefault="0007275C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4313F" w:rsidRPr="0054313F" w:rsidTr="00B879F1">
        <w:trPr>
          <w:trHeight w:val="551"/>
        </w:trPr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7. Інші адміністративні процедури (уточнити)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13F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516EE" w:rsidRPr="0054313F" w:rsidTr="00685552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6EE" w:rsidRPr="0054313F" w:rsidRDefault="006516EE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Разом за рік, гривень</w:t>
            </w:r>
          </w:p>
          <w:p w:rsidR="006516EE" w:rsidRPr="0054313F" w:rsidRDefault="006516EE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6EE" w:rsidRPr="0054313F" w:rsidRDefault="006516EE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16E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6EE" w:rsidRPr="0054313F" w:rsidRDefault="006516EE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6EE" w:rsidRPr="0054313F" w:rsidRDefault="006516EE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6EE" w:rsidRPr="0054313F" w:rsidRDefault="006516EE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16EE" w:rsidRPr="006516EE" w:rsidRDefault="00575DA3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526859,38</w:t>
            </w:r>
          </w:p>
        </w:tc>
      </w:tr>
      <w:tr w:rsidR="0054313F" w:rsidRPr="0054313F" w:rsidTr="00685552">
        <w:tc>
          <w:tcPr>
            <w:tcW w:w="1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3F" w:rsidRPr="0054313F" w:rsidRDefault="0054313F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54313F" w:rsidRPr="0054313F" w:rsidRDefault="0054313F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Сумарно за 5 років, гривень</w:t>
            </w:r>
          </w:p>
          <w:p w:rsidR="0054313F" w:rsidRPr="0054313F" w:rsidRDefault="0054313F" w:rsidP="00B879F1">
            <w:pPr>
              <w:spacing w:after="0" w:line="240" w:lineRule="auto"/>
              <w:ind w:right="131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3F" w:rsidRPr="0054313F" w:rsidRDefault="0054313F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13F" w:rsidRPr="0054313F" w:rsidRDefault="00575DA3" w:rsidP="00B87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2 634 296,9</w:t>
            </w:r>
            <w:r w:rsidR="0054313F" w:rsidRPr="0054313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</w:tbl>
    <w:p w:rsidR="007B397F" w:rsidRDefault="007B397F" w:rsidP="00A309C0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67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7"/>
        <w:gridCol w:w="1982"/>
        <w:gridCol w:w="2349"/>
        <w:gridCol w:w="2946"/>
      </w:tblGrid>
      <w:tr w:rsidR="0054313F" w:rsidRPr="0054313F" w:rsidTr="00685552">
        <w:tc>
          <w:tcPr>
            <w:tcW w:w="2397" w:type="dxa"/>
            <w:shd w:val="clear" w:color="auto" w:fill="auto"/>
          </w:tcPr>
          <w:p w:rsidR="0054313F" w:rsidRPr="007B397F" w:rsidRDefault="0054313F" w:rsidP="00685552">
            <w:pPr>
              <w:pStyle w:val="aa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bookmarkStart w:id="9" w:name="n209"/>
            <w:bookmarkStart w:id="10" w:name="n210"/>
            <w:bookmarkStart w:id="11" w:name="n213"/>
            <w:bookmarkStart w:id="12" w:name="n215"/>
            <w:bookmarkEnd w:id="9"/>
            <w:bookmarkEnd w:id="10"/>
            <w:bookmarkEnd w:id="11"/>
            <w:bookmarkEnd w:id="12"/>
            <w:r w:rsidRPr="007B397F">
              <w:rPr>
                <w:rFonts w:ascii="Times New Roman" w:hAnsi="Times New Roman"/>
                <w:b/>
                <w:i/>
                <w:lang w:val="uk-UA"/>
              </w:rPr>
              <w:t>Порядковий номер</w:t>
            </w:r>
          </w:p>
        </w:tc>
        <w:tc>
          <w:tcPr>
            <w:tcW w:w="1982" w:type="dxa"/>
            <w:shd w:val="clear" w:color="auto" w:fill="auto"/>
          </w:tcPr>
          <w:p w:rsidR="0054313F" w:rsidRPr="007B397F" w:rsidRDefault="0054313F" w:rsidP="00685552">
            <w:pPr>
              <w:pStyle w:val="aa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B397F">
              <w:rPr>
                <w:rFonts w:ascii="Times New Roman" w:hAnsi="Times New Roman"/>
                <w:b/>
                <w:i/>
                <w:lang w:val="uk-UA"/>
              </w:rPr>
              <w:t>Назва державного органу</w:t>
            </w:r>
          </w:p>
        </w:tc>
        <w:tc>
          <w:tcPr>
            <w:tcW w:w="2349" w:type="dxa"/>
            <w:shd w:val="clear" w:color="auto" w:fill="auto"/>
          </w:tcPr>
          <w:p w:rsidR="0054313F" w:rsidRPr="007B397F" w:rsidRDefault="0054313F" w:rsidP="00685552">
            <w:pPr>
              <w:pStyle w:val="aa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B397F">
              <w:rPr>
                <w:rFonts w:ascii="Times New Roman" w:hAnsi="Times New Roman"/>
                <w:b/>
                <w:i/>
                <w:lang w:val="uk-UA"/>
              </w:rPr>
              <w:t>Витрати на адміністрування регулювання за рік, гривень</w:t>
            </w:r>
          </w:p>
        </w:tc>
        <w:tc>
          <w:tcPr>
            <w:tcW w:w="2946" w:type="dxa"/>
            <w:shd w:val="clear" w:color="auto" w:fill="auto"/>
          </w:tcPr>
          <w:p w:rsidR="0054313F" w:rsidRPr="007B397F" w:rsidRDefault="0054313F" w:rsidP="00685552">
            <w:pPr>
              <w:pStyle w:val="aa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B397F">
              <w:rPr>
                <w:rFonts w:ascii="Times New Roman" w:hAnsi="Times New Roman"/>
                <w:b/>
                <w:i/>
                <w:lang w:val="uk-UA"/>
              </w:rPr>
              <w:t>Сумарні витрати на адміністрування регулювання за п’ять  років, гривень</w:t>
            </w:r>
          </w:p>
        </w:tc>
      </w:tr>
      <w:tr w:rsidR="0054313F" w:rsidRPr="0054313F" w:rsidTr="00685552">
        <w:tc>
          <w:tcPr>
            <w:tcW w:w="2397" w:type="dxa"/>
            <w:shd w:val="clear" w:color="auto" w:fill="auto"/>
          </w:tcPr>
          <w:p w:rsidR="0054313F" w:rsidRPr="0054313F" w:rsidRDefault="0054313F" w:rsidP="00685552">
            <w:pPr>
              <w:pStyle w:val="aa"/>
              <w:ind w:right="102"/>
              <w:jc w:val="both"/>
              <w:rPr>
                <w:rFonts w:ascii="Times New Roman" w:hAnsi="Times New Roman"/>
                <w:lang w:val="uk-UA"/>
              </w:rPr>
            </w:pPr>
            <w:r w:rsidRPr="0054313F">
              <w:rPr>
                <w:rFonts w:ascii="Times New Roman" w:hAnsi="Times New Roman"/>
                <w:lang w:val="uk-UA"/>
              </w:rPr>
              <w:t>Сумарно бюджетні витрати на адміністрування регулювання суб’єктів малого підприємництва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313F" w:rsidRPr="0054313F" w:rsidRDefault="0054313F" w:rsidP="0068555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4313F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54313F" w:rsidRPr="00B879F1" w:rsidRDefault="0054313F" w:rsidP="0054313F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bookmarkStart w:id="13" w:name="n216"/>
      <w:bookmarkEnd w:id="13"/>
      <w:r w:rsidRPr="00B879F1">
        <w:rPr>
          <w:rFonts w:ascii="Times New Roman" w:hAnsi="Times New Roman"/>
          <w:b/>
          <w:sz w:val="26"/>
          <w:szCs w:val="26"/>
          <w:lang w:val="uk-UA"/>
        </w:rPr>
        <w:lastRenderedPageBreak/>
        <w:t>4. Розрахунок сумарних витрат суб’єктів малого підприємництва, що виникають на виконання вимог регулювання</w:t>
      </w:r>
    </w:p>
    <w:p w:rsidR="0054313F" w:rsidRPr="0054313F" w:rsidRDefault="0054313F" w:rsidP="0054313F">
      <w:pPr>
        <w:pStyle w:val="aa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67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4203"/>
        <w:gridCol w:w="2621"/>
        <w:gridCol w:w="2278"/>
      </w:tblGrid>
      <w:tr w:rsidR="0054313F" w:rsidRPr="00B879F1" w:rsidTr="007B397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313F" w:rsidRPr="007B397F" w:rsidRDefault="0054313F" w:rsidP="00685552">
            <w:pPr>
              <w:pStyle w:val="aa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bookmarkStart w:id="14" w:name="n217"/>
            <w:bookmarkEnd w:id="14"/>
            <w:r w:rsidRPr="007B397F">
              <w:rPr>
                <w:rFonts w:ascii="Times New Roman" w:hAnsi="Times New Roman"/>
                <w:b/>
                <w:i/>
                <w:lang w:val="uk-UA"/>
              </w:rPr>
              <w:t>№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3F" w:rsidRPr="007B397F" w:rsidRDefault="0054313F" w:rsidP="00685552">
            <w:pPr>
              <w:pStyle w:val="aa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B397F">
              <w:rPr>
                <w:rFonts w:ascii="Times New Roman" w:hAnsi="Times New Roman"/>
                <w:b/>
                <w:i/>
                <w:lang w:val="uk-UA"/>
              </w:rPr>
              <w:t>Показник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3F" w:rsidRPr="007B397F" w:rsidRDefault="0054313F" w:rsidP="00685552">
            <w:pPr>
              <w:pStyle w:val="aa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B397F">
              <w:rPr>
                <w:rFonts w:ascii="Times New Roman" w:hAnsi="Times New Roman"/>
                <w:b/>
                <w:i/>
                <w:lang w:val="uk-UA"/>
              </w:rPr>
              <w:t>Перший рік регулювання (стартовий)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3F" w:rsidRPr="007B397F" w:rsidRDefault="0054313F" w:rsidP="00685552">
            <w:pPr>
              <w:pStyle w:val="aa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7B397F">
              <w:rPr>
                <w:rFonts w:ascii="Times New Roman" w:hAnsi="Times New Roman"/>
                <w:b/>
                <w:i/>
                <w:lang w:val="uk-UA"/>
              </w:rPr>
              <w:t>За 5 років</w:t>
            </w:r>
          </w:p>
        </w:tc>
      </w:tr>
      <w:tr w:rsidR="0054313F" w:rsidRPr="00B879F1" w:rsidTr="007B397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Default="0054313F" w:rsidP="007B397F">
            <w:pPr>
              <w:pStyle w:val="aa"/>
              <w:ind w:right="62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  <w:p w:rsidR="007B397F" w:rsidRPr="007B397F" w:rsidRDefault="007B397F" w:rsidP="007B397F">
            <w:pPr>
              <w:pStyle w:val="aa"/>
              <w:ind w:right="62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pStyle w:val="aa"/>
              <w:ind w:left="50"/>
              <w:jc w:val="center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b/>
                <w:lang w:val="uk-UA"/>
              </w:rPr>
              <w:t>3 853 600,0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b/>
                <w:lang w:val="uk-UA"/>
              </w:rPr>
              <w:t>7 707 200,0</w:t>
            </w:r>
          </w:p>
        </w:tc>
      </w:tr>
      <w:tr w:rsidR="0054313F" w:rsidRPr="00B879F1" w:rsidTr="007B397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Default="0054313F" w:rsidP="007B397F">
            <w:pPr>
              <w:pStyle w:val="aa"/>
              <w:ind w:right="62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</w:t>
            </w:r>
          </w:p>
          <w:p w:rsidR="007B397F" w:rsidRPr="007B397F" w:rsidRDefault="007B397F" w:rsidP="007B397F">
            <w:pPr>
              <w:pStyle w:val="aa"/>
              <w:ind w:right="62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9F1">
              <w:rPr>
                <w:rFonts w:ascii="Times New Roman" w:hAnsi="Times New Roman" w:cs="Times New Roman"/>
                <w:b/>
                <w:lang w:val="uk-UA"/>
              </w:rPr>
              <w:t>1 314 992,36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9F1">
              <w:rPr>
                <w:rFonts w:ascii="Times New Roman" w:hAnsi="Times New Roman" w:cs="Times New Roman"/>
                <w:b/>
                <w:lang w:val="uk-UA"/>
              </w:rPr>
              <w:t>6 185 172,51</w:t>
            </w:r>
          </w:p>
        </w:tc>
      </w:tr>
      <w:tr w:rsidR="0054313F" w:rsidRPr="00B879F1" w:rsidTr="007B397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Default="0054313F" w:rsidP="007B397F">
            <w:pPr>
              <w:pStyle w:val="aa"/>
              <w:ind w:right="62"/>
              <w:rPr>
                <w:rFonts w:ascii="Times New Roman" w:hAnsi="Times New Roman"/>
                <w:b/>
                <w:lang w:val="uk-UA"/>
              </w:rPr>
            </w:pPr>
            <w:r w:rsidRPr="00B879F1">
              <w:rPr>
                <w:rFonts w:ascii="Times New Roman" w:hAnsi="Times New Roman"/>
                <w:b/>
                <w:lang w:val="uk-UA"/>
              </w:rPr>
              <w:t>Сумарні витрати малого підприємництва на виконання запланованого регулювання</w:t>
            </w:r>
          </w:p>
          <w:p w:rsidR="007B397F" w:rsidRPr="007B397F" w:rsidRDefault="007B397F" w:rsidP="007B397F">
            <w:pPr>
              <w:pStyle w:val="aa"/>
              <w:ind w:right="62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pStyle w:val="aa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879F1">
              <w:rPr>
                <w:rFonts w:ascii="Times New Roman" w:hAnsi="Times New Roman"/>
                <w:b/>
                <w:lang w:val="uk-UA"/>
              </w:rPr>
              <w:t>5 168 592,36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pStyle w:val="aa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879F1">
              <w:rPr>
                <w:rFonts w:ascii="Times New Roman" w:hAnsi="Times New Roman"/>
                <w:b/>
                <w:lang w:val="uk-UA"/>
              </w:rPr>
              <w:t>13 892 372,51</w:t>
            </w:r>
          </w:p>
        </w:tc>
      </w:tr>
      <w:tr w:rsidR="0054313F" w:rsidRPr="00B879F1" w:rsidTr="007B397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Default="0054313F" w:rsidP="007B397F">
            <w:pPr>
              <w:pStyle w:val="aa"/>
              <w:ind w:left="27" w:right="62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lang w:val="uk-UA"/>
              </w:rPr>
              <w:t>Бюджетні витрати на адміністрування регулювання суб’єктів малого підприємництва</w:t>
            </w:r>
          </w:p>
          <w:p w:rsidR="007B397F" w:rsidRPr="007B397F" w:rsidRDefault="007B397F" w:rsidP="007B397F">
            <w:pPr>
              <w:pStyle w:val="aa"/>
              <w:ind w:left="27" w:right="62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9F1">
              <w:rPr>
                <w:rFonts w:ascii="Times New Roman" w:hAnsi="Times New Roman" w:cs="Times New Roman"/>
                <w:lang w:val="uk-UA"/>
              </w:rPr>
              <w:t>526 859,38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79F1">
              <w:rPr>
                <w:rFonts w:ascii="Times New Roman" w:hAnsi="Times New Roman" w:cs="Times New Roman"/>
                <w:lang w:val="uk-UA"/>
              </w:rPr>
              <w:t>2 634 296,9</w:t>
            </w:r>
          </w:p>
        </w:tc>
      </w:tr>
      <w:tr w:rsidR="0054313F" w:rsidRPr="00B879F1" w:rsidTr="007B397F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4313F" w:rsidP="00685552">
            <w:pPr>
              <w:pStyle w:val="aa"/>
              <w:jc w:val="center"/>
              <w:rPr>
                <w:rFonts w:ascii="Times New Roman" w:hAnsi="Times New Roman"/>
                <w:lang w:val="uk-UA"/>
              </w:rPr>
            </w:pPr>
            <w:r w:rsidRPr="00B879F1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13F" w:rsidRDefault="0054313F" w:rsidP="007B397F">
            <w:pPr>
              <w:pStyle w:val="aa"/>
              <w:ind w:left="27" w:right="62"/>
              <w:rPr>
                <w:rFonts w:ascii="Times New Roman" w:hAnsi="Times New Roman"/>
                <w:b/>
                <w:lang w:val="uk-UA"/>
              </w:rPr>
            </w:pPr>
            <w:r w:rsidRPr="00B879F1">
              <w:rPr>
                <w:rFonts w:ascii="Times New Roman" w:hAnsi="Times New Roman"/>
                <w:b/>
                <w:lang w:val="uk-UA"/>
              </w:rPr>
              <w:t>Сумарні витрати на виконання запланованого регулювання</w:t>
            </w:r>
          </w:p>
          <w:p w:rsidR="007B397F" w:rsidRPr="007B397F" w:rsidRDefault="007B397F" w:rsidP="007B397F">
            <w:pPr>
              <w:pStyle w:val="aa"/>
              <w:ind w:left="27" w:right="62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79F1">
              <w:rPr>
                <w:rFonts w:ascii="Times New Roman" w:hAnsi="Times New Roman" w:cs="Times New Roman"/>
                <w:b/>
                <w:lang w:val="uk-UA"/>
              </w:rPr>
              <w:t>5 695 451,74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13F" w:rsidRPr="00B879F1" w:rsidRDefault="00575DA3" w:rsidP="007B3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879F1">
              <w:rPr>
                <w:rFonts w:ascii="Times New Roman" w:hAnsi="Times New Roman" w:cs="Times New Roman"/>
                <w:b/>
                <w:lang w:val="uk-UA"/>
              </w:rPr>
              <w:t>15 257 372,51</w:t>
            </w:r>
          </w:p>
        </w:tc>
      </w:tr>
    </w:tbl>
    <w:p w:rsidR="0054313F" w:rsidRPr="00A14428" w:rsidRDefault="0054313F" w:rsidP="0054313F">
      <w:pPr>
        <w:pStyle w:val="aa"/>
        <w:ind w:firstLine="709"/>
        <w:jc w:val="both"/>
        <w:rPr>
          <w:rFonts w:ascii="Times New Roman" w:hAnsi="Times New Roman"/>
          <w:b/>
          <w:sz w:val="12"/>
          <w:szCs w:val="12"/>
          <w:lang w:val="uk-UA"/>
        </w:rPr>
      </w:pPr>
      <w:bookmarkStart w:id="15" w:name="n218"/>
      <w:bookmarkEnd w:id="15"/>
    </w:p>
    <w:p w:rsidR="0054313F" w:rsidRPr="00B879F1" w:rsidRDefault="0054313F" w:rsidP="0054313F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879F1">
        <w:rPr>
          <w:rFonts w:ascii="Times New Roman" w:hAnsi="Times New Roman"/>
          <w:b/>
          <w:sz w:val="26"/>
          <w:szCs w:val="26"/>
          <w:lang w:val="uk-UA"/>
        </w:rPr>
        <w:t>5. Розроблення коригуючих (пом’якшувальних) заходів для малого підприємництва щодо запропонованого регулювання</w:t>
      </w:r>
      <w:bookmarkStart w:id="16" w:name="n219"/>
      <w:bookmarkStart w:id="17" w:name="n220"/>
      <w:bookmarkEnd w:id="16"/>
      <w:bookmarkEnd w:id="17"/>
    </w:p>
    <w:p w:rsidR="0054313F" w:rsidRPr="00B879F1" w:rsidRDefault="0054313F" w:rsidP="0054313F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879F1">
        <w:rPr>
          <w:rFonts w:ascii="Times New Roman" w:hAnsi="Times New Roman"/>
          <w:sz w:val="26"/>
          <w:szCs w:val="26"/>
          <w:lang w:val="uk-UA"/>
        </w:rPr>
        <w:t>Оскільки розрахунок витрат для суб’єктів господ</w:t>
      </w:r>
      <w:bookmarkStart w:id="18" w:name="_GoBack"/>
      <w:bookmarkEnd w:id="18"/>
      <w:r w:rsidRPr="00B879F1">
        <w:rPr>
          <w:rFonts w:ascii="Times New Roman" w:hAnsi="Times New Roman"/>
          <w:sz w:val="26"/>
          <w:szCs w:val="26"/>
          <w:lang w:val="uk-UA"/>
        </w:rPr>
        <w:t>арювання проводився з урахуванням мінімальних витрат, тому коригуючі заходи не розроблялись.</w:t>
      </w:r>
      <w:bookmarkStart w:id="19" w:name="n221"/>
      <w:bookmarkStart w:id="20" w:name="n222"/>
      <w:bookmarkStart w:id="21" w:name="n223"/>
      <w:bookmarkEnd w:id="19"/>
      <w:bookmarkEnd w:id="20"/>
      <w:bookmarkEnd w:id="21"/>
    </w:p>
    <w:p w:rsidR="0054313F" w:rsidRPr="00B879F1" w:rsidRDefault="0054313F" w:rsidP="0054313F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4CC3" w:rsidRDefault="00A14CC3" w:rsidP="0054313F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4CC3" w:rsidRDefault="00A14CC3" w:rsidP="0054313F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47D39" w:rsidRPr="0054313F" w:rsidRDefault="00A47D39" w:rsidP="0054313F">
      <w:pPr>
        <w:pStyle w:val="aa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4428" w:rsidRPr="00A14428" w:rsidRDefault="009A33A6" w:rsidP="00A14428">
      <w:pPr>
        <w:pStyle w:val="aa"/>
        <w:jc w:val="both"/>
        <w:rPr>
          <w:rFonts w:ascii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hAnsi="Times New Roman"/>
          <w:b/>
          <w:sz w:val="27"/>
          <w:szCs w:val="27"/>
          <w:lang w:val="uk-UA" w:eastAsia="ru-RU"/>
        </w:rPr>
        <w:t>Директор</w:t>
      </w:r>
      <w:r w:rsidR="00A14428" w:rsidRPr="00A14428">
        <w:rPr>
          <w:rFonts w:ascii="Times New Roman" w:hAnsi="Times New Roman"/>
          <w:b/>
          <w:sz w:val="27"/>
          <w:szCs w:val="27"/>
          <w:lang w:val="uk-UA" w:eastAsia="ru-RU"/>
        </w:rPr>
        <w:t xml:space="preserve"> Департаменту </w:t>
      </w:r>
    </w:p>
    <w:p w:rsidR="0024047A" w:rsidRPr="009E4C45" w:rsidRDefault="00A14428" w:rsidP="00A14428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4428">
        <w:rPr>
          <w:rFonts w:ascii="Times New Roman" w:hAnsi="Times New Roman"/>
          <w:b/>
          <w:sz w:val="27"/>
          <w:szCs w:val="27"/>
          <w:lang w:val="uk-UA" w:eastAsia="ru-RU"/>
        </w:rPr>
        <w:t>інспекційної роботи</w:t>
      </w:r>
      <w:r w:rsidR="00A47D39">
        <w:rPr>
          <w:rFonts w:ascii="Times New Roman" w:hAnsi="Times New Roman"/>
          <w:b/>
          <w:sz w:val="27"/>
          <w:szCs w:val="27"/>
          <w:lang w:val="uk-UA" w:eastAsia="ru-RU"/>
        </w:rPr>
        <w:t xml:space="preserve"> </w:t>
      </w:r>
      <w:r w:rsidRPr="00A14428">
        <w:rPr>
          <w:rFonts w:ascii="Times New Roman" w:hAnsi="Times New Roman"/>
          <w:b/>
          <w:sz w:val="27"/>
          <w:szCs w:val="27"/>
          <w:lang w:val="uk-UA" w:eastAsia="ru-RU"/>
        </w:rPr>
        <w:t>Сумської міської ради</w:t>
      </w:r>
      <w:r w:rsidR="00A47D39">
        <w:rPr>
          <w:rFonts w:ascii="Times New Roman" w:hAnsi="Times New Roman"/>
          <w:b/>
          <w:sz w:val="27"/>
          <w:szCs w:val="27"/>
          <w:lang w:val="uk-UA" w:eastAsia="ru-RU"/>
        </w:rPr>
        <w:t xml:space="preserve"> </w:t>
      </w:r>
      <w:r w:rsidR="009A33A6">
        <w:rPr>
          <w:rFonts w:ascii="Times New Roman" w:hAnsi="Times New Roman"/>
          <w:b/>
          <w:sz w:val="27"/>
          <w:szCs w:val="27"/>
          <w:lang w:val="uk-UA" w:eastAsia="ru-RU"/>
        </w:rPr>
        <w:tab/>
      </w:r>
      <w:r w:rsidR="009A33A6">
        <w:rPr>
          <w:rFonts w:ascii="Times New Roman" w:hAnsi="Times New Roman"/>
          <w:b/>
          <w:sz w:val="27"/>
          <w:szCs w:val="27"/>
          <w:lang w:val="uk-UA" w:eastAsia="ru-RU"/>
        </w:rPr>
        <w:tab/>
        <w:t xml:space="preserve">    Максим ЗЕЛЕНСЬКИЙ</w:t>
      </w:r>
    </w:p>
    <w:sectPr w:rsidR="0024047A" w:rsidRPr="009E4C45" w:rsidSect="00C10E8E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A3" w:rsidRPr="00785287" w:rsidRDefault="00A13FA3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13FA3" w:rsidRPr="00785287" w:rsidRDefault="00A13FA3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199448"/>
      <w:docPartObj>
        <w:docPartGallery w:val="Page Numbers (Bottom of Page)"/>
        <w:docPartUnique/>
      </w:docPartObj>
    </w:sdtPr>
    <w:sdtEndPr/>
    <w:sdtContent>
      <w:p w:rsidR="00A13FA3" w:rsidRDefault="00A13FA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BA">
          <w:rPr>
            <w:noProof/>
          </w:rPr>
          <w:t>17</w:t>
        </w:r>
        <w:r>
          <w:fldChar w:fldCharType="end"/>
        </w:r>
      </w:p>
    </w:sdtContent>
  </w:sdt>
  <w:p w:rsidR="00A13FA3" w:rsidRDefault="00A13F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A3" w:rsidRPr="00785287" w:rsidRDefault="00A13FA3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13FA3" w:rsidRPr="00785287" w:rsidRDefault="00A13FA3" w:rsidP="00785287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74F3A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 w15:restartNumberingAfterBreak="0">
    <w:nsid w:val="1DD355A0"/>
    <w:multiLevelType w:val="hybridMultilevel"/>
    <w:tmpl w:val="3662B90E"/>
    <w:lvl w:ilvl="0" w:tplc="9C7E1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38C1"/>
    <w:multiLevelType w:val="hybridMultilevel"/>
    <w:tmpl w:val="9C3A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47989"/>
    <w:multiLevelType w:val="hybridMultilevel"/>
    <w:tmpl w:val="3D4A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AE4"/>
    <w:multiLevelType w:val="hybridMultilevel"/>
    <w:tmpl w:val="181A1FF0"/>
    <w:lvl w:ilvl="0" w:tplc="879C11E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867DF"/>
    <w:multiLevelType w:val="hybridMultilevel"/>
    <w:tmpl w:val="23FA7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3F79"/>
    <w:multiLevelType w:val="hybridMultilevel"/>
    <w:tmpl w:val="6D12AA70"/>
    <w:lvl w:ilvl="0" w:tplc="B45E0D52">
      <w:start w:val="54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8F62E4"/>
    <w:multiLevelType w:val="hybridMultilevel"/>
    <w:tmpl w:val="B2D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72F3E"/>
    <w:multiLevelType w:val="hybridMultilevel"/>
    <w:tmpl w:val="50368786"/>
    <w:lvl w:ilvl="0" w:tplc="5300BC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ED4C34"/>
    <w:multiLevelType w:val="hybridMultilevel"/>
    <w:tmpl w:val="9FD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3"/>
    <w:rsid w:val="00000B57"/>
    <w:rsid w:val="000027EF"/>
    <w:rsid w:val="00005176"/>
    <w:rsid w:val="00006130"/>
    <w:rsid w:val="00006745"/>
    <w:rsid w:val="00006BD8"/>
    <w:rsid w:val="00012BA8"/>
    <w:rsid w:val="00014C42"/>
    <w:rsid w:val="00014DF2"/>
    <w:rsid w:val="00015AA3"/>
    <w:rsid w:val="00015B1B"/>
    <w:rsid w:val="00021A12"/>
    <w:rsid w:val="000230D3"/>
    <w:rsid w:val="00026328"/>
    <w:rsid w:val="00027D9C"/>
    <w:rsid w:val="00034082"/>
    <w:rsid w:val="000349DB"/>
    <w:rsid w:val="00035DD8"/>
    <w:rsid w:val="00042203"/>
    <w:rsid w:val="00044766"/>
    <w:rsid w:val="00045C00"/>
    <w:rsid w:val="0004648D"/>
    <w:rsid w:val="00051517"/>
    <w:rsid w:val="00051D57"/>
    <w:rsid w:val="00052806"/>
    <w:rsid w:val="000539E8"/>
    <w:rsid w:val="00054B00"/>
    <w:rsid w:val="0005539B"/>
    <w:rsid w:val="00061C64"/>
    <w:rsid w:val="00065380"/>
    <w:rsid w:val="00065B26"/>
    <w:rsid w:val="00066AF4"/>
    <w:rsid w:val="0007275C"/>
    <w:rsid w:val="00075E08"/>
    <w:rsid w:val="000767EB"/>
    <w:rsid w:val="000811A7"/>
    <w:rsid w:val="00081BD2"/>
    <w:rsid w:val="000A3882"/>
    <w:rsid w:val="000A38FC"/>
    <w:rsid w:val="000B3F0A"/>
    <w:rsid w:val="000B6822"/>
    <w:rsid w:val="000C1C1C"/>
    <w:rsid w:val="000C58C1"/>
    <w:rsid w:val="000D3251"/>
    <w:rsid w:val="000E17F0"/>
    <w:rsid w:val="000F02D0"/>
    <w:rsid w:val="000F15B0"/>
    <w:rsid w:val="000F16FC"/>
    <w:rsid w:val="00111A92"/>
    <w:rsid w:val="00111E65"/>
    <w:rsid w:val="00111F19"/>
    <w:rsid w:val="00112DBA"/>
    <w:rsid w:val="00116A37"/>
    <w:rsid w:val="0012102F"/>
    <w:rsid w:val="001225C1"/>
    <w:rsid w:val="00123424"/>
    <w:rsid w:val="00123D57"/>
    <w:rsid w:val="00124B6C"/>
    <w:rsid w:val="00160599"/>
    <w:rsid w:val="001644B1"/>
    <w:rsid w:val="00164889"/>
    <w:rsid w:val="001665D5"/>
    <w:rsid w:val="001805F1"/>
    <w:rsid w:val="00183829"/>
    <w:rsid w:val="001964DE"/>
    <w:rsid w:val="001A1E42"/>
    <w:rsid w:val="001A355B"/>
    <w:rsid w:val="001B0737"/>
    <w:rsid w:val="001B263E"/>
    <w:rsid w:val="001B4419"/>
    <w:rsid w:val="001B46FD"/>
    <w:rsid w:val="001C0397"/>
    <w:rsid w:val="001C113B"/>
    <w:rsid w:val="001C21EB"/>
    <w:rsid w:val="001D4524"/>
    <w:rsid w:val="001D4B9E"/>
    <w:rsid w:val="001D740F"/>
    <w:rsid w:val="001E0564"/>
    <w:rsid w:val="001E6F50"/>
    <w:rsid w:val="001F0346"/>
    <w:rsid w:val="001F487F"/>
    <w:rsid w:val="0020460A"/>
    <w:rsid w:val="00204DA1"/>
    <w:rsid w:val="00204FE4"/>
    <w:rsid w:val="00212CD5"/>
    <w:rsid w:val="00217744"/>
    <w:rsid w:val="00221B48"/>
    <w:rsid w:val="00225F20"/>
    <w:rsid w:val="00235208"/>
    <w:rsid w:val="00235D7E"/>
    <w:rsid w:val="00235EFC"/>
    <w:rsid w:val="002363E0"/>
    <w:rsid w:val="0024047A"/>
    <w:rsid w:val="002434DE"/>
    <w:rsid w:val="00244CC6"/>
    <w:rsid w:val="00245E38"/>
    <w:rsid w:val="0025292C"/>
    <w:rsid w:val="00261340"/>
    <w:rsid w:val="002633FB"/>
    <w:rsid w:val="002674FC"/>
    <w:rsid w:val="00267D72"/>
    <w:rsid w:val="00271425"/>
    <w:rsid w:val="00272613"/>
    <w:rsid w:val="00275D7D"/>
    <w:rsid w:val="00277FE9"/>
    <w:rsid w:val="002828E1"/>
    <w:rsid w:val="0028469D"/>
    <w:rsid w:val="00290B19"/>
    <w:rsid w:val="002A009B"/>
    <w:rsid w:val="002A19BB"/>
    <w:rsid w:val="002A228B"/>
    <w:rsid w:val="002A5980"/>
    <w:rsid w:val="002B7857"/>
    <w:rsid w:val="002D014C"/>
    <w:rsid w:val="002D159C"/>
    <w:rsid w:val="002D3D9B"/>
    <w:rsid w:val="002D5750"/>
    <w:rsid w:val="002D7CCF"/>
    <w:rsid w:val="002E01D0"/>
    <w:rsid w:val="002E035C"/>
    <w:rsid w:val="002E1378"/>
    <w:rsid w:val="002E24A9"/>
    <w:rsid w:val="002E6E28"/>
    <w:rsid w:val="002F2103"/>
    <w:rsid w:val="002F33C0"/>
    <w:rsid w:val="00301B81"/>
    <w:rsid w:val="00307C9C"/>
    <w:rsid w:val="00312CFD"/>
    <w:rsid w:val="003132E8"/>
    <w:rsid w:val="00314FCD"/>
    <w:rsid w:val="00316724"/>
    <w:rsid w:val="00316CB1"/>
    <w:rsid w:val="003216ED"/>
    <w:rsid w:val="003225BD"/>
    <w:rsid w:val="003269C0"/>
    <w:rsid w:val="00333025"/>
    <w:rsid w:val="00333F48"/>
    <w:rsid w:val="0034102D"/>
    <w:rsid w:val="00343F3E"/>
    <w:rsid w:val="00350C38"/>
    <w:rsid w:val="00352B8C"/>
    <w:rsid w:val="003537A5"/>
    <w:rsid w:val="0035438A"/>
    <w:rsid w:val="00356A42"/>
    <w:rsid w:val="00360DCE"/>
    <w:rsid w:val="00363BF7"/>
    <w:rsid w:val="00367C12"/>
    <w:rsid w:val="00372B97"/>
    <w:rsid w:val="00373C6D"/>
    <w:rsid w:val="0038235C"/>
    <w:rsid w:val="00382BDA"/>
    <w:rsid w:val="00385528"/>
    <w:rsid w:val="00394AB4"/>
    <w:rsid w:val="00394E5A"/>
    <w:rsid w:val="00395D48"/>
    <w:rsid w:val="003A324F"/>
    <w:rsid w:val="003A3A68"/>
    <w:rsid w:val="003A3E15"/>
    <w:rsid w:val="003A4AC4"/>
    <w:rsid w:val="003A67AA"/>
    <w:rsid w:val="003A7AD1"/>
    <w:rsid w:val="003B1281"/>
    <w:rsid w:val="003B3A6E"/>
    <w:rsid w:val="003C0915"/>
    <w:rsid w:val="003C207D"/>
    <w:rsid w:val="003D2267"/>
    <w:rsid w:val="003D4764"/>
    <w:rsid w:val="003E4ED4"/>
    <w:rsid w:val="003F35A3"/>
    <w:rsid w:val="003F5AF4"/>
    <w:rsid w:val="003F6834"/>
    <w:rsid w:val="003F7646"/>
    <w:rsid w:val="00406EC5"/>
    <w:rsid w:val="00413319"/>
    <w:rsid w:val="004219B2"/>
    <w:rsid w:val="0042346F"/>
    <w:rsid w:val="004236EA"/>
    <w:rsid w:val="00426766"/>
    <w:rsid w:val="00430863"/>
    <w:rsid w:val="00430C9E"/>
    <w:rsid w:val="00432589"/>
    <w:rsid w:val="004360CC"/>
    <w:rsid w:val="00437858"/>
    <w:rsid w:val="004444E2"/>
    <w:rsid w:val="004467B1"/>
    <w:rsid w:val="00450D2B"/>
    <w:rsid w:val="004540B8"/>
    <w:rsid w:val="004638EF"/>
    <w:rsid w:val="00465030"/>
    <w:rsid w:val="004733A2"/>
    <w:rsid w:val="00480723"/>
    <w:rsid w:val="00483FB9"/>
    <w:rsid w:val="004856F4"/>
    <w:rsid w:val="00486D4A"/>
    <w:rsid w:val="0049732B"/>
    <w:rsid w:val="004A22FB"/>
    <w:rsid w:val="004A355C"/>
    <w:rsid w:val="004A545C"/>
    <w:rsid w:val="004A6A6A"/>
    <w:rsid w:val="004C23E9"/>
    <w:rsid w:val="004C4C45"/>
    <w:rsid w:val="004D1217"/>
    <w:rsid w:val="004D4204"/>
    <w:rsid w:val="004E2149"/>
    <w:rsid w:val="004E38F1"/>
    <w:rsid w:val="004E5A87"/>
    <w:rsid w:val="00501649"/>
    <w:rsid w:val="00503DA7"/>
    <w:rsid w:val="00506E1A"/>
    <w:rsid w:val="005146F4"/>
    <w:rsid w:val="00515B09"/>
    <w:rsid w:val="005200F8"/>
    <w:rsid w:val="0052088B"/>
    <w:rsid w:val="0052796D"/>
    <w:rsid w:val="00536FAA"/>
    <w:rsid w:val="00537878"/>
    <w:rsid w:val="00541479"/>
    <w:rsid w:val="0054313F"/>
    <w:rsid w:val="00543D02"/>
    <w:rsid w:val="00555957"/>
    <w:rsid w:val="00557604"/>
    <w:rsid w:val="00567FA4"/>
    <w:rsid w:val="00572A83"/>
    <w:rsid w:val="00575DA3"/>
    <w:rsid w:val="00580096"/>
    <w:rsid w:val="00581D36"/>
    <w:rsid w:val="00581FAC"/>
    <w:rsid w:val="0058251E"/>
    <w:rsid w:val="005A02BC"/>
    <w:rsid w:val="005B1BBB"/>
    <w:rsid w:val="005D0B37"/>
    <w:rsid w:val="005D4308"/>
    <w:rsid w:val="005D5417"/>
    <w:rsid w:val="005E1BE5"/>
    <w:rsid w:val="005E2C9E"/>
    <w:rsid w:val="005E3BB1"/>
    <w:rsid w:val="005E4114"/>
    <w:rsid w:val="005E48F4"/>
    <w:rsid w:val="005F4F58"/>
    <w:rsid w:val="00600F93"/>
    <w:rsid w:val="0060525D"/>
    <w:rsid w:val="00605495"/>
    <w:rsid w:val="00605C5C"/>
    <w:rsid w:val="006124E3"/>
    <w:rsid w:val="00613FC4"/>
    <w:rsid w:val="00616080"/>
    <w:rsid w:val="006175FD"/>
    <w:rsid w:val="0062047C"/>
    <w:rsid w:val="006217FD"/>
    <w:rsid w:val="00622C47"/>
    <w:rsid w:val="006268CA"/>
    <w:rsid w:val="00627641"/>
    <w:rsid w:val="00634BD4"/>
    <w:rsid w:val="00634CA5"/>
    <w:rsid w:val="006372A3"/>
    <w:rsid w:val="00637737"/>
    <w:rsid w:val="006434EB"/>
    <w:rsid w:val="006479DF"/>
    <w:rsid w:val="006516EE"/>
    <w:rsid w:val="00657A0D"/>
    <w:rsid w:val="00657B5D"/>
    <w:rsid w:val="00661EE2"/>
    <w:rsid w:val="00666F70"/>
    <w:rsid w:val="00681715"/>
    <w:rsid w:val="00685552"/>
    <w:rsid w:val="00687B00"/>
    <w:rsid w:val="0069117A"/>
    <w:rsid w:val="00691DCA"/>
    <w:rsid w:val="00693F50"/>
    <w:rsid w:val="0069432F"/>
    <w:rsid w:val="006978CF"/>
    <w:rsid w:val="006A06DB"/>
    <w:rsid w:val="006A3040"/>
    <w:rsid w:val="006A5063"/>
    <w:rsid w:val="006B433B"/>
    <w:rsid w:val="006C0C7F"/>
    <w:rsid w:val="006C1D21"/>
    <w:rsid w:val="006C3175"/>
    <w:rsid w:val="006C74A1"/>
    <w:rsid w:val="006E2260"/>
    <w:rsid w:val="006E4BB2"/>
    <w:rsid w:val="006E6144"/>
    <w:rsid w:val="006F20BF"/>
    <w:rsid w:val="006F3ABA"/>
    <w:rsid w:val="006F50B4"/>
    <w:rsid w:val="0070233B"/>
    <w:rsid w:val="00706AAB"/>
    <w:rsid w:val="00710E64"/>
    <w:rsid w:val="00711BFF"/>
    <w:rsid w:val="00713550"/>
    <w:rsid w:val="00723F94"/>
    <w:rsid w:val="00725332"/>
    <w:rsid w:val="007301AC"/>
    <w:rsid w:val="00743D52"/>
    <w:rsid w:val="00744930"/>
    <w:rsid w:val="0074627F"/>
    <w:rsid w:val="00755791"/>
    <w:rsid w:val="00757EFC"/>
    <w:rsid w:val="0076383D"/>
    <w:rsid w:val="00764A9C"/>
    <w:rsid w:val="00766B31"/>
    <w:rsid w:val="007673B9"/>
    <w:rsid w:val="0076764B"/>
    <w:rsid w:val="007700AD"/>
    <w:rsid w:val="00770399"/>
    <w:rsid w:val="00781A00"/>
    <w:rsid w:val="0078460E"/>
    <w:rsid w:val="00785287"/>
    <w:rsid w:val="00787137"/>
    <w:rsid w:val="007873AD"/>
    <w:rsid w:val="00793C10"/>
    <w:rsid w:val="00797361"/>
    <w:rsid w:val="007978C0"/>
    <w:rsid w:val="00797F62"/>
    <w:rsid w:val="007A41F0"/>
    <w:rsid w:val="007B2B94"/>
    <w:rsid w:val="007B397F"/>
    <w:rsid w:val="007B5AC8"/>
    <w:rsid w:val="007C11E5"/>
    <w:rsid w:val="007C2BA4"/>
    <w:rsid w:val="007C4A50"/>
    <w:rsid w:val="007E50B7"/>
    <w:rsid w:val="007F27BC"/>
    <w:rsid w:val="007F46EB"/>
    <w:rsid w:val="007F7D6E"/>
    <w:rsid w:val="0080050B"/>
    <w:rsid w:val="00801F22"/>
    <w:rsid w:val="0080255A"/>
    <w:rsid w:val="00811735"/>
    <w:rsid w:val="0082089E"/>
    <w:rsid w:val="008278AD"/>
    <w:rsid w:val="00832A95"/>
    <w:rsid w:val="00834385"/>
    <w:rsid w:val="00836DF3"/>
    <w:rsid w:val="0084099C"/>
    <w:rsid w:val="008464FF"/>
    <w:rsid w:val="0085021A"/>
    <w:rsid w:val="00852C17"/>
    <w:rsid w:val="00862204"/>
    <w:rsid w:val="00863132"/>
    <w:rsid w:val="008639CD"/>
    <w:rsid w:val="00866E38"/>
    <w:rsid w:val="00870002"/>
    <w:rsid w:val="008750EB"/>
    <w:rsid w:val="008854D0"/>
    <w:rsid w:val="0089047F"/>
    <w:rsid w:val="00894905"/>
    <w:rsid w:val="00896E96"/>
    <w:rsid w:val="00897C6B"/>
    <w:rsid w:val="008A1041"/>
    <w:rsid w:val="008A3B77"/>
    <w:rsid w:val="008B1814"/>
    <w:rsid w:val="008B4D20"/>
    <w:rsid w:val="008B7A52"/>
    <w:rsid w:val="008C446C"/>
    <w:rsid w:val="008D0B77"/>
    <w:rsid w:val="008E296F"/>
    <w:rsid w:val="00903605"/>
    <w:rsid w:val="0091151D"/>
    <w:rsid w:val="00913B1B"/>
    <w:rsid w:val="00915D0A"/>
    <w:rsid w:val="00916BB7"/>
    <w:rsid w:val="00932E42"/>
    <w:rsid w:val="00934EFC"/>
    <w:rsid w:val="0093508F"/>
    <w:rsid w:val="00935C50"/>
    <w:rsid w:val="00947977"/>
    <w:rsid w:val="00947A4B"/>
    <w:rsid w:val="00951643"/>
    <w:rsid w:val="00961150"/>
    <w:rsid w:val="00962597"/>
    <w:rsid w:val="0096471C"/>
    <w:rsid w:val="00964933"/>
    <w:rsid w:val="009768BE"/>
    <w:rsid w:val="00977062"/>
    <w:rsid w:val="0098148E"/>
    <w:rsid w:val="009832D7"/>
    <w:rsid w:val="00985147"/>
    <w:rsid w:val="009968B9"/>
    <w:rsid w:val="009A2232"/>
    <w:rsid w:val="009A33A6"/>
    <w:rsid w:val="009B10D3"/>
    <w:rsid w:val="009B7069"/>
    <w:rsid w:val="009B7E5D"/>
    <w:rsid w:val="009C0EDD"/>
    <w:rsid w:val="009D2DE3"/>
    <w:rsid w:val="009D2F62"/>
    <w:rsid w:val="009E1D92"/>
    <w:rsid w:val="009E4C45"/>
    <w:rsid w:val="009E71A5"/>
    <w:rsid w:val="00A13E26"/>
    <w:rsid w:val="00A13FA3"/>
    <w:rsid w:val="00A14428"/>
    <w:rsid w:val="00A14CC3"/>
    <w:rsid w:val="00A22C97"/>
    <w:rsid w:val="00A246CD"/>
    <w:rsid w:val="00A25BBB"/>
    <w:rsid w:val="00A260E5"/>
    <w:rsid w:val="00A26B5A"/>
    <w:rsid w:val="00A309C0"/>
    <w:rsid w:val="00A44A3A"/>
    <w:rsid w:val="00A45234"/>
    <w:rsid w:val="00A47D39"/>
    <w:rsid w:val="00A50873"/>
    <w:rsid w:val="00A5347F"/>
    <w:rsid w:val="00A57855"/>
    <w:rsid w:val="00A606E6"/>
    <w:rsid w:val="00A6098A"/>
    <w:rsid w:val="00A67AB5"/>
    <w:rsid w:val="00A76E97"/>
    <w:rsid w:val="00A779B7"/>
    <w:rsid w:val="00A77E57"/>
    <w:rsid w:val="00A81824"/>
    <w:rsid w:val="00A84F72"/>
    <w:rsid w:val="00A8773E"/>
    <w:rsid w:val="00A90EB5"/>
    <w:rsid w:val="00A9716D"/>
    <w:rsid w:val="00A976C1"/>
    <w:rsid w:val="00AA0D69"/>
    <w:rsid w:val="00AA17C9"/>
    <w:rsid w:val="00AA364B"/>
    <w:rsid w:val="00AA74AE"/>
    <w:rsid w:val="00AA7CC9"/>
    <w:rsid w:val="00AB2FCA"/>
    <w:rsid w:val="00AB3400"/>
    <w:rsid w:val="00AC050E"/>
    <w:rsid w:val="00AC2231"/>
    <w:rsid w:val="00AC74AF"/>
    <w:rsid w:val="00AC7618"/>
    <w:rsid w:val="00AD0DC9"/>
    <w:rsid w:val="00AD519C"/>
    <w:rsid w:val="00AD60F1"/>
    <w:rsid w:val="00AE0047"/>
    <w:rsid w:val="00AE1C27"/>
    <w:rsid w:val="00AE3AC9"/>
    <w:rsid w:val="00AE4B25"/>
    <w:rsid w:val="00AE4C64"/>
    <w:rsid w:val="00AE55AE"/>
    <w:rsid w:val="00AE7C48"/>
    <w:rsid w:val="00AF018D"/>
    <w:rsid w:val="00AF0CFB"/>
    <w:rsid w:val="00AF5128"/>
    <w:rsid w:val="00AF62B3"/>
    <w:rsid w:val="00AF6F2A"/>
    <w:rsid w:val="00B01F9B"/>
    <w:rsid w:val="00B02460"/>
    <w:rsid w:val="00B038DE"/>
    <w:rsid w:val="00B0477F"/>
    <w:rsid w:val="00B05089"/>
    <w:rsid w:val="00B0533F"/>
    <w:rsid w:val="00B073E6"/>
    <w:rsid w:val="00B11547"/>
    <w:rsid w:val="00B203AE"/>
    <w:rsid w:val="00B22DED"/>
    <w:rsid w:val="00B23A14"/>
    <w:rsid w:val="00B30568"/>
    <w:rsid w:val="00B305BF"/>
    <w:rsid w:val="00B3149E"/>
    <w:rsid w:val="00B35C33"/>
    <w:rsid w:val="00B425E5"/>
    <w:rsid w:val="00B456DA"/>
    <w:rsid w:val="00B504D8"/>
    <w:rsid w:val="00B51A2E"/>
    <w:rsid w:val="00B52CFA"/>
    <w:rsid w:val="00B55B02"/>
    <w:rsid w:val="00B56760"/>
    <w:rsid w:val="00B608B5"/>
    <w:rsid w:val="00B609E9"/>
    <w:rsid w:val="00B60EE3"/>
    <w:rsid w:val="00B64550"/>
    <w:rsid w:val="00B71855"/>
    <w:rsid w:val="00B72C7B"/>
    <w:rsid w:val="00B7350F"/>
    <w:rsid w:val="00B74F21"/>
    <w:rsid w:val="00B763B4"/>
    <w:rsid w:val="00B76DE7"/>
    <w:rsid w:val="00B820CE"/>
    <w:rsid w:val="00B829BC"/>
    <w:rsid w:val="00B860D8"/>
    <w:rsid w:val="00B8670C"/>
    <w:rsid w:val="00B879F1"/>
    <w:rsid w:val="00B91CF1"/>
    <w:rsid w:val="00B91F85"/>
    <w:rsid w:val="00B952BC"/>
    <w:rsid w:val="00B97E35"/>
    <w:rsid w:val="00BA3300"/>
    <w:rsid w:val="00BA5B8C"/>
    <w:rsid w:val="00BB25A5"/>
    <w:rsid w:val="00BC0A56"/>
    <w:rsid w:val="00BC58C0"/>
    <w:rsid w:val="00BC78CA"/>
    <w:rsid w:val="00BD67AD"/>
    <w:rsid w:val="00BE020B"/>
    <w:rsid w:val="00BE6752"/>
    <w:rsid w:val="00BE7C14"/>
    <w:rsid w:val="00BF1E2C"/>
    <w:rsid w:val="00BF50BD"/>
    <w:rsid w:val="00BF62D1"/>
    <w:rsid w:val="00BF6FE9"/>
    <w:rsid w:val="00C04BD7"/>
    <w:rsid w:val="00C04DF2"/>
    <w:rsid w:val="00C10E8E"/>
    <w:rsid w:val="00C13516"/>
    <w:rsid w:val="00C13C57"/>
    <w:rsid w:val="00C141AB"/>
    <w:rsid w:val="00C274F7"/>
    <w:rsid w:val="00C30CDA"/>
    <w:rsid w:val="00C4398B"/>
    <w:rsid w:val="00C448D1"/>
    <w:rsid w:val="00C645DC"/>
    <w:rsid w:val="00C64F6B"/>
    <w:rsid w:val="00C6737B"/>
    <w:rsid w:val="00C70B36"/>
    <w:rsid w:val="00C748DD"/>
    <w:rsid w:val="00C82F14"/>
    <w:rsid w:val="00C83139"/>
    <w:rsid w:val="00C84C42"/>
    <w:rsid w:val="00C85EA3"/>
    <w:rsid w:val="00C90ED2"/>
    <w:rsid w:val="00C9159A"/>
    <w:rsid w:val="00C93169"/>
    <w:rsid w:val="00C94B2E"/>
    <w:rsid w:val="00C95006"/>
    <w:rsid w:val="00C97797"/>
    <w:rsid w:val="00CA5340"/>
    <w:rsid w:val="00CA71B6"/>
    <w:rsid w:val="00CB7EF1"/>
    <w:rsid w:val="00CC5A9A"/>
    <w:rsid w:val="00CD0750"/>
    <w:rsid w:val="00CD14DD"/>
    <w:rsid w:val="00CD1715"/>
    <w:rsid w:val="00CD1897"/>
    <w:rsid w:val="00CD2004"/>
    <w:rsid w:val="00CD4220"/>
    <w:rsid w:val="00CD6C30"/>
    <w:rsid w:val="00CF20B5"/>
    <w:rsid w:val="00D038D8"/>
    <w:rsid w:val="00D03D0A"/>
    <w:rsid w:val="00D0652D"/>
    <w:rsid w:val="00D10727"/>
    <w:rsid w:val="00D15EC8"/>
    <w:rsid w:val="00D35385"/>
    <w:rsid w:val="00D36F7B"/>
    <w:rsid w:val="00D4356D"/>
    <w:rsid w:val="00D43CD4"/>
    <w:rsid w:val="00D43F40"/>
    <w:rsid w:val="00D44C4E"/>
    <w:rsid w:val="00D46F67"/>
    <w:rsid w:val="00D479B7"/>
    <w:rsid w:val="00D47B08"/>
    <w:rsid w:val="00D547ED"/>
    <w:rsid w:val="00D61003"/>
    <w:rsid w:val="00D63717"/>
    <w:rsid w:val="00D6554F"/>
    <w:rsid w:val="00D70533"/>
    <w:rsid w:val="00D7391A"/>
    <w:rsid w:val="00D81E78"/>
    <w:rsid w:val="00D856AC"/>
    <w:rsid w:val="00D9088B"/>
    <w:rsid w:val="00D95D34"/>
    <w:rsid w:val="00D963C9"/>
    <w:rsid w:val="00DA65F0"/>
    <w:rsid w:val="00DC7601"/>
    <w:rsid w:val="00DD0DEB"/>
    <w:rsid w:val="00DE4DA6"/>
    <w:rsid w:val="00DF48E3"/>
    <w:rsid w:val="00E020F5"/>
    <w:rsid w:val="00E04C37"/>
    <w:rsid w:val="00E05901"/>
    <w:rsid w:val="00E07599"/>
    <w:rsid w:val="00E07BB6"/>
    <w:rsid w:val="00E10813"/>
    <w:rsid w:val="00E16F61"/>
    <w:rsid w:val="00E17743"/>
    <w:rsid w:val="00E26E72"/>
    <w:rsid w:val="00E32BB0"/>
    <w:rsid w:val="00E404A9"/>
    <w:rsid w:val="00E408AF"/>
    <w:rsid w:val="00E4442C"/>
    <w:rsid w:val="00E4521E"/>
    <w:rsid w:val="00E52714"/>
    <w:rsid w:val="00E55DC9"/>
    <w:rsid w:val="00E56E63"/>
    <w:rsid w:val="00E7025E"/>
    <w:rsid w:val="00E801E5"/>
    <w:rsid w:val="00E81110"/>
    <w:rsid w:val="00E82C3C"/>
    <w:rsid w:val="00E85D9F"/>
    <w:rsid w:val="00EA6242"/>
    <w:rsid w:val="00EB55C6"/>
    <w:rsid w:val="00EC1E5D"/>
    <w:rsid w:val="00EC3BAF"/>
    <w:rsid w:val="00EC6552"/>
    <w:rsid w:val="00EC755C"/>
    <w:rsid w:val="00ED1B6B"/>
    <w:rsid w:val="00ED49BC"/>
    <w:rsid w:val="00ED6141"/>
    <w:rsid w:val="00EE2ACD"/>
    <w:rsid w:val="00EE30CA"/>
    <w:rsid w:val="00EE65B6"/>
    <w:rsid w:val="00EE7F98"/>
    <w:rsid w:val="00EF0866"/>
    <w:rsid w:val="00EF4FDE"/>
    <w:rsid w:val="00EF526E"/>
    <w:rsid w:val="00F06651"/>
    <w:rsid w:val="00F12B9F"/>
    <w:rsid w:val="00F14DB9"/>
    <w:rsid w:val="00F15730"/>
    <w:rsid w:val="00F25457"/>
    <w:rsid w:val="00F271F8"/>
    <w:rsid w:val="00F32B10"/>
    <w:rsid w:val="00F34E79"/>
    <w:rsid w:val="00F36287"/>
    <w:rsid w:val="00F41CAE"/>
    <w:rsid w:val="00F41DC2"/>
    <w:rsid w:val="00F44E06"/>
    <w:rsid w:val="00F46A17"/>
    <w:rsid w:val="00F52E9B"/>
    <w:rsid w:val="00F541D9"/>
    <w:rsid w:val="00F60538"/>
    <w:rsid w:val="00F627FD"/>
    <w:rsid w:val="00F900DF"/>
    <w:rsid w:val="00F97784"/>
    <w:rsid w:val="00FA2530"/>
    <w:rsid w:val="00FA3A60"/>
    <w:rsid w:val="00FA6C61"/>
    <w:rsid w:val="00FB26BB"/>
    <w:rsid w:val="00FB3F31"/>
    <w:rsid w:val="00FB496F"/>
    <w:rsid w:val="00FB5EB5"/>
    <w:rsid w:val="00FC0F04"/>
    <w:rsid w:val="00FC16DE"/>
    <w:rsid w:val="00FC5304"/>
    <w:rsid w:val="00FC5EA9"/>
    <w:rsid w:val="00FC702D"/>
    <w:rsid w:val="00FF0307"/>
    <w:rsid w:val="00FF0F58"/>
    <w:rsid w:val="00FF34A1"/>
    <w:rsid w:val="00FF41E7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E048"/>
  <w15:docId w15:val="{97984D04-BEB3-41DB-BE8B-D5E79A0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54313F"/>
    <w:pPr>
      <w:keepNext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12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84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C42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287"/>
  </w:style>
  <w:style w:type="paragraph" w:styleId="ad">
    <w:name w:val="footer"/>
    <w:basedOn w:val="a"/>
    <w:link w:val="ae"/>
    <w:uiPriority w:val="99"/>
    <w:unhideWhenUsed/>
    <w:rsid w:val="0078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5287"/>
  </w:style>
  <w:style w:type="paragraph" w:styleId="31">
    <w:name w:val="Body Text 3"/>
    <w:basedOn w:val="a"/>
    <w:link w:val="32"/>
    <w:uiPriority w:val="99"/>
    <w:unhideWhenUsed/>
    <w:rsid w:val="00E108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0813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B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AC8"/>
    <w:rPr>
      <w:rFonts w:ascii="Segoe UI" w:hAnsi="Segoe UI" w:cs="Segoe UI"/>
      <w:sz w:val="18"/>
      <w:szCs w:val="18"/>
    </w:rPr>
  </w:style>
  <w:style w:type="paragraph" w:customStyle="1" w:styleId="af1">
    <w:name w:val="Стиль"/>
    <w:rsid w:val="00915D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4313F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7">
    <w:name w:val="rvps7"/>
    <w:basedOn w:val="a"/>
    <w:rsid w:val="005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5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5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5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5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4313F"/>
  </w:style>
  <w:style w:type="character" w:customStyle="1" w:styleId="rvts82">
    <w:name w:val="rvts82"/>
    <w:basedOn w:val="a0"/>
    <w:rsid w:val="0054313F"/>
  </w:style>
  <w:style w:type="paragraph" w:customStyle="1" w:styleId="rvps3">
    <w:name w:val="rvps3"/>
    <w:basedOn w:val="a"/>
    <w:rsid w:val="0054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54313F"/>
  </w:style>
  <w:style w:type="paragraph" w:styleId="af2">
    <w:name w:val="List Paragraph"/>
    <w:basedOn w:val="a"/>
    <w:uiPriority w:val="34"/>
    <w:qFormat/>
    <w:rsid w:val="00543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3A4AC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uk/2016-03-14-08-11-32/regulyatorna-diyalnist/oprilyudnennya-proektiv-regulyatornikh-akti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98D2-6E74-40D1-B57C-8910B08B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18</Pages>
  <Words>23022</Words>
  <Characters>13123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Манжара Оксана Леонідівна</cp:lastModifiedBy>
  <cp:revision>108</cp:revision>
  <cp:lastPrinted>2023-09-29T05:40:00Z</cp:lastPrinted>
  <dcterms:created xsi:type="dcterms:W3CDTF">2023-08-29T12:40:00Z</dcterms:created>
  <dcterms:modified xsi:type="dcterms:W3CDTF">2023-09-29T05:41:00Z</dcterms:modified>
</cp:coreProperties>
</file>