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5"/>
        <w:tblW w:w="9648" w:type="dxa"/>
        <w:tblLayout w:type="fixed"/>
        <w:tblLook w:val="01E0" w:firstRow="1" w:lastRow="1" w:firstColumn="1" w:lastColumn="1" w:noHBand="0" w:noVBand="0"/>
      </w:tblPr>
      <w:tblGrid>
        <w:gridCol w:w="4248"/>
        <w:gridCol w:w="6"/>
        <w:gridCol w:w="569"/>
        <w:gridCol w:w="566"/>
        <w:gridCol w:w="4259"/>
      </w:tblGrid>
      <w:tr w:rsidR="00635522" w:rsidRPr="004B7150" w:rsidTr="007A4F3B">
        <w:trPr>
          <w:trHeight w:val="20"/>
        </w:trPr>
        <w:tc>
          <w:tcPr>
            <w:tcW w:w="4254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  <w:p w:rsidR="00635522" w:rsidRDefault="00635522" w:rsidP="007A4F3B">
            <w:pPr>
              <w:rPr>
                <w:lang w:val="uk-UA"/>
              </w:rPr>
            </w:pPr>
          </w:p>
          <w:p w:rsidR="00635522" w:rsidRPr="007F6E2A" w:rsidRDefault="00635522" w:rsidP="007A4F3B">
            <w:pPr>
              <w:tabs>
                <w:tab w:val="left" w:pos="13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14680"/>
                  <wp:effectExtent l="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  <w:tr w:rsidR="00635522" w:rsidRPr="004B7150" w:rsidTr="007A4F3B">
        <w:trPr>
          <w:trHeight w:val="293"/>
        </w:trPr>
        <w:tc>
          <w:tcPr>
            <w:tcW w:w="4254" w:type="dxa"/>
            <w:gridSpan w:val="2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15"/>
                <w:szCs w:val="15"/>
                <w:lang w:val="uk-UA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259" w:type="dxa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2650DA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E606B9">
              <w:rPr>
                <w:sz w:val="28"/>
                <w:szCs w:val="28"/>
                <w:lang w:val="uk-UA"/>
              </w:rPr>
              <w:t>МІСЬКОГО ГОЛОВИ</w:t>
            </w:r>
          </w:p>
        </w:tc>
      </w:tr>
      <w:tr w:rsidR="00635522" w:rsidRPr="004B7150" w:rsidTr="007A4F3B">
        <w:tc>
          <w:tcPr>
            <w:tcW w:w="9648" w:type="dxa"/>
            <w:gridSpan w:val="5"/>
            <w:shd w:val="clear" w:color="auto" w:fill="auto"/>
          </w:tcPr>
          <w:p w:rsidR="00635522" w:rsidRPr="004B7150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lang w:val="uk-UA"/>
              </w:rPr>
            </w:pPr>
            <w:r w:rsidRPr="000550B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35522" w:rsidRPr="00C5188A" w:rsidTr="007A4F3B">
        <w:trPr>
          <w:trHeight w:val="359"/>
        </w:trPr>
        <w:tc>
          <w:tcPr>
            <w:tcW w:w="4248" w:type="dxa"/>
            <w:shd w:val="clear" w:color="auto" w:fill="auto"/>
          </w:tcPr>
          <w:p w:rsidR="00635522" w:rsidRPr="007E6EFB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7A4F3B">
        <w:trPr>
          <w:trHeight w:val="456"/>
        </w:trPr>
        <w:tc>
          <w:tcPr>
            <w:tcW w:w="4823" w:type="dxa"/>
            <w:gridSpan w:val="3"/>
            <w:shd w:val="clear" w:color="auto" w:fill="auto"/>
          </w:tcPr>
          <w:p w:rsidR="00635522" w:rsidRPr="00FD10C0" w:rsidRDefault="00635522" w:rsidP="00DC293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4B7150">
              <w:rPr>
                <w:bCs/>
                <w:sz w:val="28"/>
                <w:szCs w:val="28"/>
                <w:lang w:val="uk-UA"/>
              </w:rPr>
              <w:t>ід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C2931">
              <w:rPr>
                <w:bCs/>
                <w:sz w:val="28"/>
                <w:szCs w:val="28"/>
                <w:lang w:val="uk-UA"/>
              </w:rPr>
              <w:t>25.03.2019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B7150">
              <w:rPr>
                <w:bCs/>
                <w:sz w:val="28"/>
                <w:szCs w:val="28"/>
                <w:lang w:val="uk-UA"/>
              </w:rPr>
              <w:t>№</w:t>
            </w:r>
            <w:r w:rsidRPr="004B71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C2931">
              <w:rPr>
                <w:bCs/>
                <w:sz w:val="28"/>
                <w:szCs w:val="28"/>
                <w:lang w:val="uk-UA"/>
              </w:rPr>
              <w:t>98</w:t>
            </w:r>
            <w:r>
              <w:rPr>
                <w:bCs/>
                <w:sz w:val="28"/>
                <w:szCs w:val="28"/>
                <w:lang w:val="uk-UA"/>
              </w:rPr>
              <w:t xml:space="preserve">  -Р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  <w:p w:rsidR="00635522" w:rsidRPr="00766186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  <w:tr w:rsidR="00635522" w:rsidRPr="00C5188A" w:rsidTr="00DC2931">
        <w:trPr>
          <w:trHeight w:val="880"/>
        </w:trPr>
        <w:tc>
          <w:tcPr>
            <w:tcW w:w="4823" w:type="dxa"/>
            <w:gridSpan w:val="3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підтримку Всесвітньої акції </w:t>
            </w:r>
          </w:p>
          <w:p w:rsidR="00635522" w:rsidRDefault="00892D1B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«Година Землі - 2019</w:t>
            </w:r>
            <w:r w:rsidR="00635522">
              <w:rPr>
                <w:b/>
                <w:sz w:val="28"/>
                <w:szCs w:val="28"/>
                <w:lang w:val="uk-UA"/>
              </w:rPr>
              <w:t>» у місті Суми</w:t>
            </w:r>
            <w:bookmarkEnd w:id="0"/>
          </w:p>
        </w:tc>
        <w:tc>
          <w:tcPr>
            <w:tcW w:w="4825" w:type="dxa"/>
            <w:gridSpan w:val="2"/>
            <w:shd w:val="clear" w:color="auto" w:fill="auto"/>
          </w:tcPr>
          <w:p w:rsidR="00635522" w:rsidRDefault="00635522" w:rsidP="007A4F3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-3168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35522" w:rsidRPr="00A53D9D" w:rsidRDefault="00635522" w:rsidP="00635522">
      <w:pPr>
        <w:rPr>
          <w:sz w:val="28"/>
          <w:szCs w:val="28"/>
          <w:lang w:val="uk-UA"/>
        </w:rPr>
      </w:pPr>
    </w:p>
    <w:p w:rsidR="00635522" w:rsidRPr="00C86A63" w:rsidRDefault="00635522" w:rsidP="0063552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</w:t>
      </w:r>
      <w:r w:rsidRPr="00F00F8A">
        <w:rPr>
          <w:iCs/>
          <w:sz w:val="28"/>
          <w:szCs w:val="28"/>
          <w:lang w:val="uk-UA"/>
        </w:rPr>
        <w:t xml:space="preserve"> метою </w:t>
      </w:r>
      <w:r>
        <w:rPr>
          <w:iCs/>
          <w:sz w:val="28"/>
          <w:szCs w:val="28"/>
          <w:lang w:val="uk-UA"/>
        </w:rPr>
        <w:t xml:space="preserve">привернення уваги громадськості до питань охорони навколишнього природного середовища та </w:t>
      </w:r>
      <w:r w:rsidRPr="00F00F8A">
        <w:rPr>
          <w:sz w:val="28"/>
          <w:szCs w:val="28"/>
          <w:lang w:val="uk-UA"/>
        </w:rPr>
        <w:t xml:space="preserve">збереження </w:t>
      </w:r>
      <w:r>
        <w:rPr>
          <w:sz w:val="28"/>
          <w:szCs w:val="28"/>
          <w:lang w:val="uk-UA"/>
        </w:rPr>
        <w:t xml:space="preserve">енергоресурсів, на підтримку дій світової спільноти проти змін клімату, на виконання листа </w:t>
      </w:r>
      <w:r>
        <w:rPr>
          <w:iCs/>
          <w:sz w:val="28"/>
          <w:szCs w:val="28"/>
          <w:lang w:val="uk-UA"/>
        </w:rPr>
        <w:t>Всесвітнього фонду природи (</w:t>
      </w:r>
      <w:r>
        <w:rPr>
          <w:iCs/>
          <w:sz w:val="28"/>
          <w:szCs w:val="28"/>
          <w:lang w:val="en-US"/>
        </w:rPr>
        <w:t>WWF</w:t>
      </w:r>
      <w:r w:rsidR="00F27796">
        <w:rPr>
          <w:iCs/>
          <w:sz w:val="28"/>
          <w:szCs w:val="28"/>
          <w:lang w:val="uk-UA"/>
        </w:rPr>
        <w:t>) від 07.02.19 № 366</w:t>
      </w:r>
      <w:r>
        <w:rPr>
          <w:iCs/>
          <w:sz w:val="28"/>
          <w:szCs w:val="28"/>
          <w:lang w:val="uk-UA"/>
        </w:rPr>
        <w:t xml:space="preserve"> щодо відзначення Всесвітн</w:t>
      </w:r>
      <w:r w:rsidR="007F7730">
        <w:rPr>
          <w:iCs/>
          <w:sz w:val="28"/>
          <w:szCs w:val="28"/>
          <w:lang w:val="uk-UA"/>
        </w:rPr>
        <w:t>ьої акції «Година Землі - 2019</w:t>
      </w:r>
      <w:r>
        <w:rPr>
          <w:iCs/>
          <w:sz w:val="28"/>
          <w:szCs w:val="28"/>
          <w:lang w:val="uk-UA"/>
        </w:rPr>
        <w:t xml:space="preserve">», </w:t>
      </w:r>
      <w:r w:rsidRPr="00823CCA">
        <w:rPr>
          <w:sz w:val="28"/>
          <w:szCs w:val="28"/>
          <w:lang w:val="uk-UA"/>
        </w:rPr>
        <w:t xml:space="preserve">керуючись пунктом 20 частини </w:t>
      </w:r>
      <w:r>
        <w:rPr>
          <w:sz w:val="28"/>
          <w:szCs w:val="28"/>
          <w:lang w:val="uk-UA"/>
        </w:rPr>
        <w:t>четвертої</w:t>
      </w:r>
      <w:r w:rsidRPr="00823CCA">
        <w:rPr>
          <w:sz w:val="28"/>
          <w:szCs w:val="28"/>
          <w:lang w:val="uk-UA"/>
        </w:rPr>
        <w:t xml:space="preserve"> статті 42 Закону</w:t>
      </w:r>
      <w:r w:rsidRPr="000A6950">
        <w:rPr>
          <w:sz w:val="28"/>
          <w:szCs w:val="28"/>
          <w:lang w:val="uk-UA"/>
        </w:rPr>
        <w:t xml:space="preserve"> України «Про місцеве самоврядування</w:t>
      </w:r>
      <w:r>
        <w:rPr>
          <w:sz w:val="28"/>
          <w:szCs w:val="28"/>
          <w:lang w:val="uk-UA"/>
        </w:rPr>
        <w:t xml:space="preserve"> в Ук</w:t>
      </w:r>
      <w:r w:rsidRPr="000A6950">
        <w:rPr>
          <w:sz w:val="28"/>
          <w:szCs w:val="28"/>
          <w:lang w:val="uk-UA"/>
        </w:rPr>
        <w:t>раїні»:</w:t>
      </w:r>
    </w:p>
    <w:p w:rsidR="00635522" w:rsidRPr="005303B5" w:rsidRDefault="00635522" w:rsidP="00635522">
      <w:pPr>
        <w:ind w:firstLine="708"/>
        <w:jc w:val="both"/>
        <w:rPr>
          <w:sz w:val="20"/>
          <w:szCs w:val="20"/>
          <w:lang w:val="uk-UA"/>
        </w:rPr>
      </w:pPr>
    </w:p>
    <w:p w:rsidR="00635522" w:rsidRDefault="00635522" w:rsidP="00635522">
      <w:pPr>
        <w:ind w:firstLine="708"/>
        <w:jc w:val="both"/>
        <w:rPr>
          <w:sz w:val="28"/>
          <w:szCs w:val="28"/>
          <w:lang w:val="uk-UA"/>
        </w:rPr>
      </w:pPr>
      <w:r w:rsidRPr="009D1046"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Підтримати Всес</w:t>
      </w:r>
      <w:r w:rsidR="007F7730">
        <w:rPr>
          <w:sz w:val="28"/>
          <w:lang w:val="uk-UA"/>
        </w:rPr>
        <w:t>вітню акцію «Година Землі - 2019</w:t>
      </w:r>
      <w:r>
        <w:rPr>
          <w:sz w:val="28"/>
          <w:lang w:val="uk-UA"/>
        </w:rPr>
        <w:t xml:space="preserve">» (далі - Акція)                  </w:t>
      </w:r>
      <w:r>
        <w:rPr>
          <w:sz w:val="28"/>
          <w:szCs w:val="28"/>
          <w:lang w:val="uk-UA"/>
        </w:rPr>
        <w:t>та провести у місті Суми інформаційно-просвітницькі заходи:</w:t>
      </w:r>
    </w:p>
    <w:p w:rsidR="00635522" w:rsidRPr="0059489C" w:rsidRDefault="00635522" w:rsidP="00635522">
      <w:pPr>
        <w:ind w:firstLine="708"/>
        <w:jc w:val="both"/>
        <w:rPr>
          <w:sz w:val="8"/>
          <w:szCs w:val="8"/>
          <w:lang w:val="uk-UA"/>
        </w:rPr>
      </w:pPr>
    </w:p>
    <w:p w:rsidR="00635522" w:rsidRDefault="00635522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593524">
        <w:rPr>
          <w:b/>
          <w:sz w:val="28"/>
          <w:lang w:val="uk-UA"/>
        </w:rPr>
        <w:t>1.1.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Управлінню освіти і науки Сумської міської ради                                (Данильченко А.М.), відділу культури та туризму Сумської місь</w:t>
      </w:r>
      <w:r w:rsidR="007F7730">
        <w:rPr>
          <w:sz w:val="28"/>
          <w:lang w:val="uk-UA"/>
        </w:rPr>
        <w:t>кої ради (Цибульська Н.О.) до 30 березня 2019</w:t>
      </w:r>
      <w:r>
        <w:rPr>
          <w:sz w:val="28"/>
          <w:lang w:val="uk-UA"/>
        </w:rPr>
        <w:t xml:space="preserve"> року забезпечити проведення просвітницьких заходів, присвячених Акції, серед дітей та молоді та                          </w:t>
      </w:r>
      <w:r w:rsidR="00A272ED">
        <w:rPr>
          <w:sz w:val="28"/>
          <w:lang w:val="uk-UA"/>
        </w:rPr>
        <w:t>до 10 квітня 2019</w:t>
      </w:r>
      <w:r>
        <w:rPr>
          <w:sz w:val="28"/>
          <w:lang w:val="uk-UA"/>
        </w:rPr>
        <w:t xml:space="preserve"> року надати департаменту фінансів, економіки та інвестицій Сумської міської ради звіти про проведені заходи.</w:t>
      </w:r>
    </w:p>
    <w:p w:rsidR="00635522" w:rsidRPr="0059489C" w:rsidRDefault="00635522" w:rsidP="00CB6F6D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bCs/>
          <w:sz w:val="8"/>
          <w:szCs w:val="8"/>
          <w:lang w:val="uk-UA"/>
        </w:rPr>
      </w:pPr>
    </w:p>
    <w:p w:rsidR="00635522" w:rsidRDefault="00DB170F" w:rsidP="00635522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1.2</w:t>
      </w:r>
      <w:r w:rsidR="00635522" w:rsidRPr="00D017B8">
        <w:rPr>
          <w:b/>
          <w:bCs/>
          <w:sz w:val="28"/>
          <w:szCs w:val="28"/>
          <w:lang w:val="uk-UA"/>
        </w:rPr>
        <w:t>.</w:t>
      </w:r>
      <w:r w:rsidR="00635522">
        <w:rPr>
          <w:bCs/>
          <w:sz w:val="28"/>
          <w:szCs w:val="28"/>
          <w:lang w:val="uk-UA"/>
        </w:rPr>
        <w:t xml:space="preserve"> КУ «Сумський міський центр дозвілля молоді» Сумської міської ради (</w:t>
      </w:r>
      <w:proofErr w:type="spellStart"/>
      <w:r w:rsidR="00635522">
        <w:rPr>
          <w:bCs/>
          <w:sz w:val="28"/>
          <w:szCs w:val="28"/>
          <w:lang w:val="uk-UA"/>
        </w:rPr>
        <w:t>Ганненко</w:t>
      </w:r>
      <w:proofErr w:type="spellEnd"/>
      <w:r w:rsidR="00635522">
        <w:rPr>
          <w:bCs/>
          <w:sz w:val="28"/>
          <w:szCs w:val="28"/>
          <w:lang w:val="uk-UA"/>
        </w:rPr>
        <w:t xml:space="preserve"> І.А</w:t>
      </w:r>
      <w:r w:rsidR="00635522" w:rsidRPr="00B222DA">
        <w:rPr>
          <w:bCs/>
          <w:sz w:val="28"/>
          <w:szCs w:val="28"/>
          <w:lang w:val="uk-UA"/>
        </w:rPr>
        <w:t>.)</w:t>
      </w:r>
      <w:r w:rsidR="00635522">
        <w:rPr>
          <w:bCs/>
          <w:sz w:val="28"/>
          <w:szCs w:val="28"/>
          <w:lang w:val="uk-UA"/>
        </w:rPr>
        <w:t xml:space="preserve">, КУ «Агенція промоції «Суми» Сумської міської ради </w:t>
      </w:r>
      <w:r w:rsidR="00400AF5">
        <w:rPr>
          <w:bCs/>
          <w:sz w:val="28"/>
          <w:szCs w:val="28"/>
          <w:lang w:val="uk-UA"/>
        </w:rPr>
        <w:t xml:space="preserve">                    </w:t>
      </w:r>
      <w:r w:rsidR="00344C61">
        <w:rPr>
          <w:bCs/>
          <w:sz w:val="28"/>
          <w:szCs w:val="28"/>
          <w:lang w:val="uk-UA"/>
        </w:rPr>
        <w:t>(Скрипник О.</w:t>
      </w:r>
      <w:r w:rsidR="002848C5">
        <w:rPr>
          <w:bCs/>
          <w:sz w:val="28"/>
          <w:szCs w:val="28"/>
          <w:lang w:val="uk-UA"/>
        </w:rPr>
        <w:t>Є</w:t>
      </w:r>
      <w:r w:rsidR="00635522">
        <w:rPr>
          <w:bCs/>
          <w:sz w:val="28"/>
          <w:szCs w:val="28"/>
          <w:lang w:val="uk-UA"/>
        </w:rPr>
        <w:t>.)</w:t>
      </w:r>
      <w:r w:rsidR="00635522" w:rsidRPr="00B222DA">
        <w:rPr>
          <w:bCs/>
          <w:sz w:val="28"/>
          <w:szCs w:val="28"/>
          <w:lang w:val="uk-UA"/>
        </w:rPr>
        <w:t xml:space="preserve"> </w:t>
      </w:r>
      <w:r w:rsidR="002848C5">
        <w:rPr>
          <w:bCs/>
          <w:sz w:val="28"/>
          <w:szCs w:val="28"/>
          <w:lang w:val="uk-UA"/>
        </w:rPr>
        <w:t>до 30</w:t>
      </w:r>
      <w:r w:rsidR="00635522">
        <w:rPr>
          <w:bCs/>
          <w:sz w:val="28"/>
          <w:szCs w:val="28"/>
          <w:lang w:val="uk-UA"/>
        </w:rPr>
        <w:t xml:space="preserve"> березня 20</w:t>
      </w:r>
      <w:r w:rsidR="002848C5">
        <w:rPr>
          <w:bCs/>
          <w:sz w:val="28"/>
          <w:szCs w:val="28"/>
          <w:lang w:val="uk-UA"/>
        </w:rPr>
        <w:t>19</w:t>
      </w:r>
      <w:r w:rsidR="00635522">
        <w:rPr>
          <w:bCs/>
          <w:sz w:val="28"/>
          <w:szCs w:val="28"/>
          <w:lang w:val="uk-UA"/>
        </w:rPr>
        <w:t xml:space="preserve"> року </w:t>
      </w:r>
      <w:r w:rsidR="00635522" w:rsidRPr="00B222DA">
        <w:rPr>
          <w:bCs/>
          <w:sz w:val="28"/>
          <w:szCs w:val="28"/>
          <w:lang w:val="uk-UA"/>
        </w:rPr>
        <w:t>забезпечити</w:t>
      </w:r>
      <w:r w:rsidR="00635522">
        <w:rPr>
          <w:bCs/>
          <w:sz w:val="28"/>
          <w:szCs w:val="28"/>
          <w:lang w:val="uk-UA"/>
        </w:rPr>
        <w:t xml:space="preserve"> проведення тематичних заходів, присвячених відзначенню Акції, відповідно до плану роботи установ.</w:t>
      </w:r>
    </w:p>
    <w:p w:rsidR="00635522" w:rsidRPr="00904C49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:rsidR="00635522" w:rsidRPr="000708E5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2F6EE0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КП «ЕЗО </w:t>
      </w:r>
      <w:proofErr w:type="spellStart"/>
      <w:r>
        <w:rPr>
          <w:sz w:val="28"/>
          <w:lang w:val="uk-UA"/>
        </w:rPr>
        <w:t>Міськсвітло</w:t>
      </w:r>
      <w:proofErr w:type="spellEnd"/>
      <w:r>
        <w:rPr>
          <w:sz w:val="28"/>
          <w:lang w:val="uk-UA"/>
        </w:rPr>
        <w:t>» Сумської міської ради (</w:t>
      </w:r>
      <w:proofErr w:type="spellStart"/>
      <w:r>
        <w:rPr>
          <w:sz w:val="28"/>
          <w:lang w:val="uk-UA"/>
        </w:rPr>
        <w:t>Велитченко</w:t>
      </w:r>
      <w:proofErr w:type="spellEnd"/>
      <w:r w:rsidR="002848C5">
        <w:rPr>
          <w:sz w:val="28"/>
          <w:lang w:val="uk-UA"/>
        </w:rPr>
        <w:t xml:space="preserve"> Е.В.)                        30</w:t>
      </w:r>
      <w:r>
        <w:rPr>
          <w:sz w:val="28"/>
          <w:lang w:val="uk-UA"/>
        </w:rPr>
        <w:t xml:space="preserve"> березня 201</w:t>
      </w:r>
      <w:r w:rsidR="002848C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з 20:30 до 21:30 здійснити відключення зовнішнього освітлення на об’єктах</w:t>
      </w:r>
      <w:r w:rsidRPr="000708E5">
        <w:rPr>
          <w:color w:val="000000" w:themeColor="text1"/>
          <w:sz w:val="28"/>
          <w:lang w:val="uk-UA"/>
        </w:rPr>
        <w:t>:</w:t>
      </w:r>
      <w:r w:rsidR="00B06A11" w:rsidRPr="000708E5">
        <w:rPr>
          <w:color w:val="000000" w:themeColor="text1"/>
          <w:sz w:val="28"/>
          <w:lang w:val="uk-UA"/>
        </w:rPr>
        <w:t xml:space="preserve"> </w:t>
      </w:r>
      <w:r w:rsidR="00A92794">
        <w:rPr>
          <w:color w:val="000000" w:themeColor="text1"/>
          <w:sz w:val="28"/>
          <w:lang w:val="uk-UA"/>
        </w:rPr>
        <w:t>Сумський</w:t>
      </w:r>
      <w:r w:rsidR="00500046">
        <w:rPr>
          <w:color w:val="000000" w:themeColor="text1"/>
          <w:sz w:val="28"/>
          <w:lang w:val="uk-UA"/>
        </w:rPr>
        <w:t xml:space="preserve"> міський</w:t>
      </w:r>
      <w:r w:rsidR="00A92794">
        <w:rPr>
          <w:color w:val="000000" w:themeColor="text1"/>
          <w:sz w:val="28"/>
          <w:lang w:val="uk-UA"/>
        </w:rPr>
        <w:t xml:space="preserve"> парк </w:t>
      </w:r>
      <w:r w:rsidR="003A1288">
        <w:rPr>
          <w:color w:val="000000" w:themeColor="text1"/>
          <w:sz w:val="28"/>
          <w:lang w:val="uk-UA"/>
        </w:rPr>
        <w:t xml:space="preserve">культури та відпочинку імені </w:t>
      </w:r>
      <w:r w:rsidR="003107CD">
        <w:rPr>
          <w:color w:val="000000" w:themeColor="text1"/>
          <w:sz w:val="28"/>
          <w:lang w:val="uk-UA"/>
        </w:rPr>
        <w:t xml:space="preserve">                                </w:t>
      </w:r>
      <w:r w:rsidR="001C28D0">
        <w:rPr>
          <w:color w:val="000000" w:themeColor="text1"/>
          <w:sz w:val="28"/>
          <w:lang w:val="uk-UA"/>
        </w:rPr>
        <w:t xml:space="preserve">І.М. </w:t>
      </w:r>
      <w:proofErr w:type="spellStart"/>
      <w:r w:rsidR="00A92794">
        <w:rPr>
          <w:color w:val="000000" w:themeColor="text1"/>
          <w:sz w:val="28"/>
          <w:lang w:val="uk-UA"/>
        </w:rPr>
        <w:t>Кожедуба</w:t>
      </w:r>
      <w:proofErr w:type="spellEnd"/>
      <w:r w:rsidR="00566926">
        <w:rPr>
          <w:color w:val="000000" w:themeColor="text1"/>
          <w:sz w:val="28"/>
          <w:lang w:val="uk-UA"/>
        </w:rPr>
        <w:t>,</w:t>
      </w:r>
      <w:r w:rsidR="00A92794">
        <w:rPr>
          <w:color w:val="000000" w:themeColor="text1"/>
          <w:sz w:val="28"/>
          <w:lang w:val="uk-UA"/>
        </w:rPr>
        <w:t xml:space="preserve"> </w:t>
      </w:r>
      <w:r w:rsidR="0050427E">
        <w:rPr>
          <w:color w:val="000000" w:themeColor="text1"/>
          <w:sz w:val="28"/>
          <w:lang w:val="uk-UA"/>
        </w:rPr>
        <w:t>дитячий парк «Казка»</w:t>
      </w:r>
      <w:r w:rsidRPr="000708E5">
        <w:rPr>
          <w:color w:val="000000" w:themeColor="text1"/>
          <w:sz w:val="28"/>
          <w:lang w:val="uk-UA"/>
        </w:rPr>
        <w:t>,</w:t>
      </w:r>
      <w:r w:rsidR="00274DD6">
        <w:rPr>
          <w:color w:val="000000" w:themeColor="text1"/>
          <w:sz w:val="28"/>
          <w:lang w:val="uk-UA"/>
        </w:rPr>
        <w:t xml:space="preserve"> загальною потужністю – 20</w:t>
      </w:r>
      <w:r w:rsidRPr="000708E5">
        <w:rPr>
          <w:color w:val="000000" w:themeColor="text1"/>
          <w:sz w:val="28"/>
          <w:lang w:val="uk-UA"/>
        </w:rPr>
        <w:t xml:space="preserve"> </w:t>
      </w:r>
      <w:proofErr w:type="spellStart"/>
      <w:r w:rsidRPr="000708E5">
        <w:rPr>
          <w:color w:val="000000" w:themeColor="text1"/>
          <w:sz w:val="28"/>
          <w:lang w:val="uk-UA"/>
        </w:rPr>
        <w:t>кВт·год</w:t>
      </w:r>
      <w:proofErr w:type="spellEnd"/>
      <w:r w:rsidRPr="000708E5">
        <w:rPr>
          <w:color w:val="000000" w:themeColor="text1"/>
          <w:sz w:val="28"/>
          <w:lang w:val="uk-UA"/>
        </w:rPr>
        <w:t>.</w:t>
      </w:r>
    </w:p>
    <w:p w:rsidR="00F52FC8" w:rsidRPr="000708E5" w:rsidRDefault="00F52FC8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4E6E4B" w:rsidRPr="00B21435" w:rsidRDefault="00635522" w:rsidP="00B2143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>Департаменту</w:t>
      </w:r>
      <w:r w:rsidRPr="00E8516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комунікацій та </w:t>
      </w:r>
      <w:r w:rsidRPr="00E85162">
        <w:rPr>
          <w:bCs/>
          <w:sz w:val="28"/>
          <w:szCs w:val="28"/>
          <w:lang w:val="uk-UA"/>
        </w:rPr>
        <w:t>інформаційної політики</w:t>
      </w:r>
      <w:r>
        <w:rPr>
          <w:bCs/>
          <w:sz w:val="28"/>
          <w:szCs w:val="28"/>
          <w:lang w:val="uk-UA"/>
        </w:rPr>
        <w:t xml:space="preserve"> Сумської міської ради (Кохан</w:t>
      </w:r>
      <w:r w:rsidR="00B2277B">
        <w:rPr>
          <w:bCs/>
          <w:sz w:val="28"/>
          <w:szCs w:val="28"/>
          <w:lang w:val="uk-UA"/>
        </w:rPr>
        <w:t xml:space="preserve"> А.І.) забезпечити інформаційний</w:t>
      </w:r>
      <w:r>
        <w:rPr>
          <w:bCs/>
          <w:sz w:val="28"/>
          <w:szCs w:val="28"/>
          <w:lang w:val="uk-UA"/>
        </w:rPr>
        <w:t xml:space="preserve"> супровід Акції</w:t>
      </w:r>
      <w:r w:rsidR="002E7BD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32457D">
        <w:rPr>
          <w:bCs/>
          <w:sz w:val="28"/>
          <w:szCs w:val="28"/>
          <w:lang w:val="uk-UA"/>
        </w:rPr>
        <w:t xml:space="preserve">у </w:t>
      </w:r>
      <w:proofErr w:type="spellStart"/>
      <w:r w:rsidR="0032457D">
        <w:rPr>
          <w:bCs/>
          <w:sz w:val="28"/>
          <w:szCs w:val="28"/>
          <w:lang w:val="uk-UA"/>
        </w:rPr>
        <w:t>т.ч</w:t>
      </w:r>
      <w:proofErr w:type="spellEnd"/>
      <w:r w:rsidR="0032457D">
        <w:rPr>
          <w:bCs/>
          <w:sz w:val="28"/>
          <w:szCs w:val="28"/>
          <w:lang w:val="uk-UA"/>
        </w:rPr>
        <w:t xml:space="preserve">. </w:t>
      </w:r>
      <w:r w:rsidR="001642E1">
        <w:rPr>
          <w:bCs/>
          <w:sz w:val="28"/>
          <w:szCs w:val="28"/>
          <w:lang w:val="uk-UA"/>
        </w:rPr>
        <w:t xml:space="preserve">30 березня </w:t>
      </w:r>
      <w:r w:rsidR="0032457D">
        <w:rPr>
          <w:bCs/>
          <w:sz w:val="28"/>
          <w:szCs w:val="28"/>
          <w:lang w:val="uk-UA"/>
        </w:rPr>
        <w:t xml:space="preserve">                   </w:t>
      </w:r>
      <w:r w:rsidR="001642E1">
        <w:rPr>
          <w:bCs/>
          <w:sz w:val="28"/>
          <w:szCs w:val="28"/>
          <w:lang w:val="uk-UA"/>
        </w:rPr>
        <w:t>2019</w:t>
      </w:r>
      <w:r>
        <w:rPr>
          <w:bCs/>
          <w:sz w:val="28"/>
          <w:szCs w:val="28"/>
          <w:lang w:val="uk-UA"/>
        </w:rPr>
        <w:t xml:space="preserve"> року з 20:30 до 21:30, </w:t>
      </w:r>
      <w:r w:rsidR="00A07202">
        <w:rPr>
          <w:bCs/>
          <w:sz w:val="28"/>
          <w:szCs w:val="28"/>
          <w:lang w:val="uk-UA"/>
        </w:rPr>
        <w:t>підготовку</w:t>
      </w:r>
      <w:r w:rsidR="00F7315A">
        <w:rPr>
          <w:bCs/>
          <w:sz w:val="28"/>
          <w:szCs w:val="28"/>
          <w:lang w:val="uk-UA"/>
        </w:rPr>
        <w:t xml:space="preserve"> та </w:t>
      </w:r>
      <w:r>
        <w:rPr>
          <w:bCs/>
          <w:sz w:val="28"/>
          <w:szCs w:val="28"/>
          <w:lang w:val="uk-UA"/>
        </w:rPr>
        <w:t xml:space="preserve">висвітлення </w:t>
      </w:r>
      <w:r w:rsidR="005A400F">
        <w:rPr>
          <w:bCs/>
          <w:sz w:val="28"/>
          <w:szCs w:val="28"/>
          <w:lang w:val="uk-UA"/>
        </w:rPr>
        <w:t xml:space="preserve">матеріалів, </w:t>
      </w:r>
      <w:r w:rsidR="009E13D7">
        <w:rPr>
          <w:bCs/>
          <w:sz w:val="28"/>
          <w:szCs w:val="28"/>
          <w:lang w:val="uk-UA"/>
        </w:rPr>
        <w:t>інформаційних повідомлень</w:t>
      </w:r>
      <w:r w:rsidR="00F7315A">
        <w:rPr>
          <w:bCs/>
          <w:sz w:val="28"/>
          <w:szCs w:val="28"/>
          <w:lang w:val="uk-UA"/>
        </w:rPr>
        <w:t xml:space="preserve"> щодо </w:t>
      </w:r>
      <w:r>
        <w:rPr>
          <w:bCs/>
          <w:sz w:val="28"/>
          <w:szCs w:val="28"/>
          <w:lang w:val="uk-UA"/>
        </w:rPr>
        <w:t>проведення Акції у засобах масової інформації</w:t>
      </w:r>
      <w:r w:rsidR="00F7315A">
        <w:rPr>
          <w:bCs/>
          <w:sz w:val="28"/>
          <w:szCs w:val="28"/>
          <w:lang w:val="uk-UA"/>
        </w:rPr>
        <w:t xml:space="preserve"> та </w:t>
      </w:r>
      <w:r w:rsidR="008B6092">
        <w:rPr>
          <w:bCs/>
          <w:sz w:val="28"/>
          <w:szCs w:val="28"/>
          <w:lang w:val="uk-UA"/>
        </w:rPr>
        <w:t>на офіційному сайті</w:t>
      </w:r>
      <w:r w:rsidR="00B21435">
        <w:rPr>
          <w:bCs/>
          <w:sz w:val="28"/>
          <w:szCs w:val="28"/>
          <w:lang w:val="uk-UA"/>
        </w:rPr>
        <w:t xml:space="preserve"> Сумської міської ради</w:t>
      </w:r>
      <w:r>
        <w:rPr>
          <w:bCs/>
          <w:sz w:val="28"/>
          <w:szCs w:val="28"/>
          <w:lang w:val="uk-UA"/>
        </w:rPr>
        <w:t>.</w:t>
      </w:r>
    </w:p>
    <w:p w:rsidR="00635522" w:rsidRDefault="00635522" w:rsidP="006C1E1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971A39">
        <w:rPr>
          <w:b/>
          <w:sz w:val="28"/>
          <w:lang w:val="uk-UA"/>
        </w:rPr>
        <w:lastRenderedPageBreak/>
        <w:t>4.</w:t>
      </w:r>
      <w:r>
        <w:rPr>
          <w:sz w:val="28"/>
          <w:lang w:val="uk-UA"/>
        </w:rPr>
        <w:t xml:space="preserve"> Рекомендувати підприємствам, установам, організаціям міста Суми долучитися до Акції</w:t>
      </w:r>
      <w:r w:rsidR="001642E1">
        <w:rPr>
          <w:sz w:val="28"/>
          <w:lang w:val="uk-UA"/>
        </w:rPr>
        <w:t xml:space="preserve"> 30 березня 2019</w:t>
      </w:r>
      <w:r>
        <w:rPr>
          <w:sz w:val="28"/>
          <w:lang w:val="uk-UA"/>
        </w:rPr>
        <w:t xml:space="preserve"> року.</w:t>
      </w:r>
    </w:p>
    <w:p w:rsidR="003020CA" w:rsidRPr="003020CA" w:rsidRDefault="003020CA" w:rsidP="006C1E15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0E5743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Департаменту фінансів, економіки та інвестицій Сумської міської ради (Липова С.А</w:t>
      </w:r>
      <w:r w:rsidR="00D23D8D">
        <w:rPr>
          <w:sz w:val="28"/>
          <w:lang w:val="uk-UA"/>
        </w:rPr>
        <w:t>.) до 17</w:t>
      </w:r>
      <w:r w:rsidR="00B755E2">
        <w:rPr>
          <w:sz w:val="28"/>
          <w:lang w:val="uk-UA"/>
        </w:rPr>
        <w:t xml:space="preserve"> квітня 2019</w:t>
      </w:r>
      <w:r>
        <w:rPr>
          <w:sz w:val="28"/>
          <w:lang w:val="uk-UA"/>
        </w:rPr>
        <w:t xml:space="preserve"> року надати Всесвітньому фонду природи звіт про проведення Акції в місті Суми.</w:t>
      </w:r>
    </w:p>
    <w:p w:rsidR="00635522" w:rsidRPr="00AA3220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635522" w:rsidRDefault="00B661F5" w:rsidP="00635522">
      <w:pPr>
        <w:widowControl w:val="0"/>
        <w:tabs>
          <w:tab w:val="left" w:pos="720"/>
        </w:tabs>
        <w:autoSpaceDE w:val="0"/>
        <w:autoSpaceDN w:val="0"/>
        <w:adjustRightInd w:val="0"/>
        <w:ind w:firstLine="70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635522" w:rsidRPr="00455FE8">
        <w:rPr>
          <w:b/>
          <w:bCs/>
          <w:sz w:val="28"/>
          <w:szCs w:val="28"/>
          <w:lang w:val="uk-UA"/>
        </w:rPr>
        <w:t>.</w:t>
      </w:r>
      <w:r w:rsidR="00635522">
        <w:rPr>
          <w:bCs/>
          <w:sz w:val="28"/>
          <w:szCs w:val="28"/>
          <w:lang w:val="uk-UA"/>
        </w:rPr>
        <w:t xml:space="preserve"> </w:t>
      </w:r>
      <w:proofErr w:type="spellStart"/>
      <w:r w:rsidR="00635522" w:rsidRPr="00270CDE">
        <w:rPr>
          <w:sz w:val="28"/>
          <w:szCs w:val="28"/>
        </w:rPr>
        <w:t>Організацію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виконання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даного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розп</w:t>
      </w:r>
      <w:r w:rsidR="00635522">
        <w:rPr>
          <w:sz w:val="28"/>
          <w:szCs w:val="28"/>
        </w:rPr>
        <w:t>орядження</w:t>
      </w:r>
      <w:proofErr w:type="spellEnd"/>
      <w:r w:rsidR="00635522">
        <w:rPr>
          <w:sz w:val="28"/>
          <w:szCs w:val="28"/>
        </w:rPr>
        <w:t xml:space="preserve"> </w:t>
      </w:r>
      <w:proofErr w:type="spellStart"/>
      <w:r w:rsidR="00635522">
        <w:rPr>
          <w:sz w:val="28"/>
          <w:szCs w:val="28"/>
        </w:rPr>
        <w:t>покласти</w:t>
      </w:r>
      <w:proofErr w:type="spellEnd"/>
      <w:r w:rsidR="00635522">
        <w:rPr>
          <w:sz w:val="28"/>
          <w:szCs w:val="28"/>
        </w:rPr>
        <w:t xml:space="preserve"> на заступник</w:t>
      </w:r>
      <w:proofErr w:type="spellStart"/>
      <w:r w:rsidR="00635522">
        <w:rPr>
          <w:sz w:val="28"/>
          <w:szCs w:val="28"/>
          <w:lang w:val="uk-UA"/>
        </w:rPr>
        <w:t>ів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міського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голови</w:t>
      </w:r>
      <w:proofErr w:type="spellEnd"/>
      <w:r w:rsidR="00635522" w:rsidRPr="00270CDE">
        <w:rPr>
          <w:sz w:val="28"/>
          <w:szCs w:val="28"/>
        </w:rPr>
        <w:t xml:space="preserve"> з питань діяльності </w:t>
      </w:r>
      <w:proofErr w:type="spellStart"/>
      <w:r w:rsidR="00635522" w:rsidRPr="00270CDE">
        <w:rPr>
          <w:sz w:val="28"/>
          <w:szCs w:val="28"/>
        </w:rPr>
        <w:t>виконавчих</w:t>
      </w:r>
      <w:proofErr w:type="spellEnd"/>
      <w:r w:rsidR="00635522" w:rsidRPr="00270CDE">
        <w:rPr>
          <w:sz w:val="28"/>
          <w:szCs w:val="28"/>
        </w:rPr>
        <w:t xml:space="preserve"> </w:t>
      </w:r>
      <w:proofErr w:type="spellStart"/>
      <w:r w:rsidR="00635522" w:rsidRPr="00270CDE">
        <w:rPr>
          <w:sz w:val="28"/>
          <w:szCs w:val="28"/>
        </w:rPr>
        <w:t>органів</w:t>
      </w:r>
      <w:proofErr w:type="spellEnd"/>
      <w:r w:rsidR="00635522" w:rsidRPr="00270CDE">
        <w:rPr>
          <w:sz w:val="28"/>
          <w:szCs w:val="28"/>
        </w:rPr>
        <w:t xml:space="preserve"> ради </w:t>
      </w:r>
      <w:r w:rsidR="00635522">
        <w:rPr>
          <w:sz w:val="28"/>
          <w:szCs w:val="28"/>
          <w:lang w:val="uk-UA"/>
        </w:rPr>
        <w:t>відповідно до розподілу обов’язків.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635522" w:rsidRDefault="00F37166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</w:t>
      </w:r>
      <w:r w:rsidR="00144AB1">
        <w:rPr>
          <w:b/>
          <w:bCs/>
          <w:sz w:val="28"/>
          <w:szCs w:val="28"/>
          <w:lang w:val="uk-UA"/>
        </w:rPr>
        <w:t xml:space="preserve"> голова</w:t>
      </w:r>
      <w:r w:rsidR="00635522">
        <w:rPr>
          <w:b/>
          <w:bCs/>
          <w:sz w:val="28"/>
          <w:szCs w:val="28"/>
          <w:lang w:val="uk-UA"/>
        </w:rPr>
        <w:t xml:space="preserve">    </w:t>
      </w:r>
      <w:r w:rsidR="00144AB1">
        <w:rPr>
          <w:b/>
          <w:bCs/>
          <w:sz w:val="28"/>
          <w:szCs w:val="28"/>
          <w:lang w:val="uk-UA"/>
        </w:rPr>
        <w:t xml:space="preserve">                                                                             О.М. Лисенко</w:t>
      </w:r>
    </w:p>
    <w:p w:rsidR="00635522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3B438A" w:rsidRDefault="00635522" w:rsidP="0063552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635522" w:rsidRPr="00D32388" w:rsidRDefault="00D40946" w:rsidP="00635522">
      <w:pPr>
        <w:pBdr>
          <w:bottom w:val="single" w:sz="12" w:space="1" w:color="auto"/>
        </w:pBdr>
        <w:jc w:val="both"/>
        <w:rPr>
          <w:lang w:val="uk-UA"/>
        </w:rPr>
      </w:pPr>
      <w:proofErr w:type="spellStart"/>
      <w:r>
        <w:rPr>
          <w:lang w:val="uk-UA"/>
        </w:rPr>
        <w:t>Спі</w:t>
      </w:r>
      <w:r w:rsidR="00635522">
        <w:rPr>
          <w:lang w:val="uk-UA"/>
        </w:rPr>
        <w:t>ва</w:t>
      </w:r>
      <w:r>
        <w:rPr>
          <w:lang w:val="uk-UA"/>
        </w:rPr>
        <w:t>кова</w:t>
      </w:r>
      <w:proofErr w:type="spellEnd"/>
      <w:r w:rsidR="00635522">
        <w:rPr>
          <w:lang w:val="uk-UA"/>
        </w:rPr>
        <w:t xml:space="preserve"> 70-</w:t>
      </w:r>
      <w:r w:rsidR="00635522" w:rsidRPr="00D32388">
        <w:rPr>
          <w:lang w:val="uk-UA"/>
        </w:rPr>
        <w:t>0</w:t>
      </w:r>
      <w:r w:rsidR="008330A6">
        <w:rPr>
          <w:lang w:val="uk-UA"/>
        </w:rPr>
        <w:t>3</w:t>
      </w:r>
      <w:r w:rsidR="00635522">
        <w:rPr>
          <w:lang w:val="uk-UA"/>
        </w:rPr>
        <w:t>-</w:t>
      </w:r>
      <w:r w:rsidR="008330A6">
        <w:rPr>
          <w:lang w:val="uk-UA"/>
        </w:rPr>
        <w:t>90</w:t>
      </w:r>
    </w:p>
    <w:p w:rsidR="00635522" w:rsidRPr="0097153C" w:rsidRDefault="00635522" w:rsidP="00635522">
      <w:pPr>
        <w:jc w:val="both"/>
        <w:rPr>
          <w:lang w:val="uk-UA"/>
        </w:rPr>
      </w:pPr>
      <w:r w:rsidRPr="0097153C">
        <w:rPr>
          <w:lang w:val="uk-UA"/>
        </w:rPr>
        <w:t>Розіслати:</w:t>
      </w:r>
      <w:r>
        <w:rPr>
          <w:lang w:val="uk-UA"/>
        </w:rPr>
        <w:t xml:space="preserve"> згідно зі списком розсилки</w:t>
      </w:r>
    </w:p>
    <w:p w:rsidR="00635522" w:rsidRDefault="00635522" w:rsidP="00635522">
      <w:pPr>
        <w:widowControl w:val="0"/>
        <w:tabs>
          <w:tab w:val="left" w:pos="750"/>
          <w:tab w:val="left" w:pos="900"/>
        </w:tabs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35522" w:rsidRPr="008713C5" w:rsidRDefault="00635522" w:rsidP="00635522">
      <w:pPr>
        <w:jc w:val="both"/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177866" w:rsidRDefault="00177866" w:rsidP="00635522">
      <w:pPr>
        <w:rPr>
          <w:lang w:val="uk-UA"/>
        </w:rPr>
      </w:pPr>
    </w:p>
    <w:p w:rsidR="00177866" w:rsidRDefault="00177866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p w:rsidR="0013549B" w:rsidRDefault="0013549B" w:rsidP="00635522">
      <w:pPr>
        <w:rPr>
          <w:lang w:val="uk-UA"/>
        </w:rPr>
      </w:pPr>
    </w:p>
    <w:p w:rsidR="00715F24" w:rsidRDefault="00715F24" w:rsidP="00635522">
      <w:pPr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3060"/>
        <w:gridCol w:w="2160"/>
      </w:tblGrid>
      <w:tr w:rsidR="005E6788" w:rsidRPr="009605BD" w:rsidTr="007A4F3B">
        <w:trPr>
          <w:trHeight w:val="359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E6788" w:rsidRPr="001845FF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9605BD" w:rsidRDefault="005E6788" w:rsidP="007A4F3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9605BD" w:rsidRDefault="005E6788" w:rsidP="007A4F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6788" w:rsidRPr="001D68B3" w:rsidTr="007A4F3B">
        <w:trPr>
          <w:trHeight w:val="642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</w:t>
            </w:r>
          </w:p>
          <w:p w:rsidR="005E6788" w:rsidRPr="00833B6B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41EBF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41EBF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Співакова</w:t>
            </w:r>
            <w:proofErr w:type="spellEnd"/>
          </w:p>
        </w:tc>
      </w:tr>
      <w:tr w:rsidR="005E6788" w:rsidRPr="001D68B3" w:rsidTr="007A4F3B">
        <w:trPr>
          <w:trHeight w:val="752"/>
        </w:trPr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22495F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6788" w:rsidRPr="001D68B3" w:rsidTr="007A4F3B"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- юрисконсульт департаменту фінансів, економіки та інвестицій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Курасов</w:t>
            </w:r>
            <w:proofErr w:type="spellEnd"/>
          </w:p>
        </w:tc>
      </w:tr>
      <w:tr w:rsidR="005E6788" w:rsidRPr="001D68B3" w:rsidTr="007A4F3B"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</w:tc>
      </w:tr>
      <w:tr w:rsidR="005E6788" w:rsidRPr="001D68B3" w:rsidTr="007A4F3B">
        <w:trPr>
          <w:trHeight w:val="493"/>
        </w:trPr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правового управління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AE5440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AE5440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F31F6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Pr="00A22B7E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D68B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протокольної роботи </w:t>
            </w: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EB6E1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B6E1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EB6E1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Моша</w:t>
            </w:r>
          </w:p>
        </w:tc>
      </w:tr>
      <w:tr w:rsidR="005E6788" w:rsidRPr="001D68B3" w:rsidTr="007A4F3B">
        <w:trPr>
          <w:trHeight w:val="353"/>
        </w:trPr>
        <w:tc>
          <w:tcPr>
            <w:tcW w:w="4608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B0137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E6788" w:rsidRPr="003541DD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5E6788" w:rsidRPr="00F31F65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E6788" w:rsidRPr="001D68B3" w:rsidTr="007A4F3B">
        <w:trPr>
          <w:trHeight w:val="782"/>
        </w:trPr>
        <w:tc>
          <w:tcPr>
            <w:tcW w:w="4608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68B3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D68B3">
              <w:rPr>
                <w:sz w:val="28"/>
                <w:szCs w:val="28"/>
              </w:rPr>
              <w:t>міського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голови</w:t>
            </w:r>
            <w:proofErr w:type="spellEnd"/>
            <w:r w:rsidRPr="001D68B3">
              <w:rPr>
                <w:sz w:val="28"/>
                <w:szCs w:val="28"/>
              </w:rPr>
              <w:t xml:space="preserve">, </w:t>
            </w:r>
            <w:proofErr w:type="spellStart"/>
            <w:r w:rsidRPr="001D68B3">
              <w:rPr>
                <w:sz w:val="28"/>
                <w:szCs w:val="28"/>
              </w:rPr>
              <w:t>керуючий</w:t>
            </w:r>
            <w:proofErr w:type="spellEnd"/>
            <w:r w:rsidRPr="001D68B3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1D68B3">
              <w:rPr>
                <w:sz w:val="28"/>
                <w:szCs w:val="28"/>
              </w:rPr>
              <w:t>виконавчого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3060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794F59" w:rsidRDefault="005E6788" w:rsidP="007A4F3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6788" w:rsidRPr="00794F59" w:rsidRDefault="005E6788" w:rsidP="007A4F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Пак</w:t>
            </w:r>
          </w:p>
        </w:tc>
      </w:tr>
      <w:tr w:rsidR="005E6788" w:rsidRPr="001D68B3" w:rsidTr="007A4F3B">
        <w:trPr>
          <w:trHeight w:val="682"/>
        </w:trPr>
        <w:tc>
          <w:tcPr>
            <w:tcW w:w="4608" w:type="dxa"/>
          </w:tcPr>
          <w:p w:rsidR="005E6788" w:rsidRPr="001D68B3" w:rsidRDefault="005E6788" w:rsidP="007A4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E6788" w:rsidRPr="001D68B3" w:rsidRDefault="005E6788" w:rsidP="007A4F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635522" w:rsidRDefault="00635522" w:rsidP="00635522">
      <w:pPr>
        <w:rPr>
          <w:lang w:val="uk-UA"/>
        </w:rPr>
      </w:pPr>
    </w:p>
    <w:p w:rsidR="00F62446" w:rsidRDefault="00F62446" w:rsidP="00635522">
      <w:pPr>
        <w:rPr>
          <w:lang w:val="uk-UA"/>
        </w:rPr>
      </w:pPr>
    </w:p>
    <w:p w:rsidR="00635522" w:rsidRPr="00672DE7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 xml:space="preserve">Список розсилки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розпорядження міського голови</w:t>
      </w:r>
      <w:r w:rsidRPr="00672DE7">
        <w:rPr>
          <w:b/>
          <w:color w:val="000000"/>
          <w:sz w:val="28"/>
          <w:szCs w:val="28"/>
          <w:lang w:val="uk-UA"/>
        </w:rPr>
        <w:t xml:space="preserve"> </w:t>
      </w:r>
    </w:p>
    <w:p w:rsidR="00635522" w:rsidRDefault="00635522" w:rsidP="00635522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72DE7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lang w:val="uk-UA"/>
        </w:rPr>
        <w:t>Про підтримку Всесвітньої акц</w:t>
      </w:r>
      <w:r w:rsidR="00A27924">
        <w:rPr>
          <w:b/>
          <w:color w:val="000000"/>
          <w:sz w:val="28"/>
          <w:szCs w:val="28"/>
          <w:lang w:val="uk-UA"/>
        </w:rPr>
        <w:t>ії «Година Землі - 2019</w:t>
      </w:r>
      <w:r w:rsidRPr="00672DE7">
        <w:rPr>
          <w:b/>
          <w:color w:val="000000"/>
          <w:sz w:val="28"/>
          <w:szCs w:val="28"/>
          <w:lang w:val="uk-UA"/>
        </w:rPr>
        <w:t>»</w:t>
      </w:r>
      <w:r>
        <w:rPr>
          <w:b/>
          <w:color w:val="000000"/>
          <w:sz w:val="28"/>
          <w:szCs w:val="28"/>
          <w:lang w:val="uk-UA"/>
        </w:rPr>
        <w:t xml:space="preserve"> у місті Суми</w:t>
      </w:r>
    </w:p>
    <w:p w:rsidR="00635522" w:rsidRDefault="00635522" w:rsidP="00635522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27"/>
        <w:gridCol w:w="2519"/>
        <w:gridCol w:w="3064"/>
      </w:tblGrid>
      <w:tr w:rsidR="00635522" w:rsidRPr="005948B0" w:rsidTr="007A4F3B">
        <w:tc>
          <w:tcPr>
            <w:tcW w:w="618" w:type="dxa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27" w:type="dxa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 xml:space="preserve">Назва </w:t>
            </w:r>
            <w:r>
              <w:rPr>
                <w:color w:val="000000"/>
                <w:sz w:val="28"/>
                <w:szCs w:val="28"/>
                <w:lang w:val="uk-UA"/>
              </w:rPr>
              <w:t>підприємства, установи, організації/посада</w:t>
            </w:r>
          </w:p>
        </w:tc>
        <w:tc>
          <w:tcPr>
            <w:tcW w:w="2519" w:type="dxa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3064" w:type="dxa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635522" w:rsidRPr="002F57CB" w:rsidTr="007A4F3B">
        <w:tc>
          <w:tcPr>
            <w:tcW w:w="618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948B0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Войтенко В.В.</w:t>
            </w:r>
          </w:p>
        </w:tc>
        <w:tc>
          <w:tcPr>
            <w:tcW w:w="3064" w:type="dxa"/>
            <w:vAlign w:val="center"/>
          </w:tcPr>
          <w:p w:rsidR="00635522" w:rsidRPr="008A3933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8A3933">
              <w:rPr>
                <w:sz w:val="28"/>
                <w:szCs w:val="28"/>
              </w:rPr>
              <w:t xml:space="preserve">пл. </w:t>
            </w:r>
            <w:proofErr w:type="spellStart"/>
            <w:r w:rsidRPr="008A3933">
              <w:rPr>
                <w:sz w:val="28"/>
                <w:szCs w:val="28"/>
              </w:rPr>
              <w:t>Незалежності</w:t>
            </w:r>
            <w:proofErr w:type="spellEnd"/>
            <w:r w:rsidRPr="008A3933">
              <w:rPr>
                <w:sz w:val="28"/>
                <w:szCs w:val="28"/>
              </w:rPr>
              <w:t>, 2</w:t>
            </w:r>
          </w:p>
          <w:p w:rsidR="00635522" w:rsidRPr="001708F5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5" w:history="1"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voitenko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_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v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ua</w:t>
              </w:r>
            </w:hyperlink>
            <w:r w:rsidR="00635522" w:rsidRPr="001708F5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, </w:t>
            </w:r>
            <w:hyperlink r:id="rId6" w:history="1"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mail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1708F5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635522" w:rsidRPr="001708F5">
                <w:rPr>
                  <w:rStyle w:val="a3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635522" w:rsidRPr="005948B0" w:rsidTr="007A4F3B">
        <w:tc>
          <w:tcPr>
            <w:tcW w:w="618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1D68B3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D68B3">
              <w:rPr>
                <w:sz w:val="28"/>
                <w:szCs w:val="28"/>
              </w:rPr>
              <w:t>міського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голови</w:t>
            </w:r>
            <w:proofErr w:type="spellEnd"/>
            <w:r w:rsidRPr="001D68B3">
              <w:rPr>
                <w:sz w:val="28"/>
                <w:szCs w:val="28"/>
              </w:rPr>
              <w:t xml:space="preserve">, </w:t>
            </w:r>
            <w:proofErr w:type="spellStart"/>
            <w:r w:rsidRPr="001D68B3">
              <w:rPr>
                <w:sz w:val="28"/>
                <w:szCs w:val="28"/>
              </w:rPr>
              <w:t>керуючий</w:t>
            </w:r>
            <w:proofErr w:type="spellEnd"/>
            <w:r w:rsidRPr="001D68B3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1D68B3">
              <w:rPr>
                <w:sz w:val="28"/>
                <w:szCs w:val="28"/>
              </w:rPr>
              <w:t>виконавчого</w:t>
            </w:r>
            <w:proofErr w:type="spellEnd"/>
            <w:r w:rsidRPr="001D68B3">
              <w:rPr>
                <w:sz w:val="28"/>
                <w:szCs w:val="28"/>
              </w:rPr>
              <w:t xml:space="preserve"> </w:t>
            </w:r>
            <w:proofErr w:type="spellStart"/>
            <w:r w:rsidRPr="001D68B3"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8A3933">
              <w:rPr>
                <w:sz w:val="28"/>
                <w:szCs w:val="28"/>
              </w:rPr>
              <w:t xml:space="preserve">пл. </w:t>
            </w:r>
            <w:proofErr w:type="spellStart"/>
            <w:r w:rsidRPr="008A3933">
              <w:rPr>
                <w:sz w:val="28"/>
                <w:szCs w:val="28"/>
              </w:rPr>
              <w:t>Незалежності</w:t>
            </w:r>
            <w:proofErr w:type="spellEnd"/>
            <w:r w:rsidRPr="008A3933">
              <w:rPr>
                <w:sz w:val="28"/>
                <w:szCs w:val="28"/>
              </w:rPr>
              <w:t>, 2</w:t>
            </w:r>
          </w:p>
          <w:p w:rsidR="00635522" w:rsidRPr="0098796C" w:rsidRDefault="00DC2931" w:rsidP="007A4F3B">
            <w:pPr>
              <w:rPr>
                <w:rStyle w:val="a4"/>
                <w:color w:val="000000"/>
                <w:sz w:val="28"/>
                <w:szCs w:val="28"/>
                <w:u w:val="single"/>
                <w:lang w:val="uk-UA"/>
              </w:rPr>
            </w:pPr>
            <w:hyperlink r:id="rId7" w:history="1"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pak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_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s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  <w:r w:rsidR="00635522" w:rsidRPr="0098796C">
              <w:rPr>
                <w:color w:val="000000"/>
                <w:sz w:val="28"/>
                <w:szCs w:val="28"/>
                <w:u w:val="single"/>
                <w:lang w:val="uk-UA"/>
              </w:rPr>
              <w:t>,</w:t>
            </w:r>
          </w:p>
          <w:p w:rsidR="00635522" w:rsidRPr="005948B0" w:rsidRDefault="00DC2931" w:rsidP="007A4F3B">
            <w:pPr>
              <w:rPr>
                <w:color w:val="000000"/>
                <w:sz w:val="28"/>
                <w:szCs w:val="28"/>
                <w:lang w:val="uk-UA"/>
              </w:rPr>
            </w:pPr>
            <w:hyperlink r:id="rId8" w:history="1"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mail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635522" w:rsidRPr="005A1111" w:rsidTr="007A4F3B">
        <w:tc>
          <w:tcPr>
            <w:tcW w:w="618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Липова С.А.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Горького, 21</w:t>
            </w:r>
          </w:p>
          <w:p w:rsidR="00635522" w:rsidRPr="0098796C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9" w:history="1"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mfin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  <w:r w:rsidR="00635522" w:rsidRPr="0098796C">
              <w:rPr>
                <w:color w:val="000000"/>
                <w:sz w:val="28"/>
                <w:szCs w:val="28"/>
                <w:u w:val="single"/>
                <w:lang w:val="uk-UA"/>
              </w:rPr>
              <w:t>,</w:t>
            </w:r>
          </w:p>
          <w:p w:rsidR="00635522" w:rsidRPr="005A1111" w:rsidRDefault="00DC2931" w:rsidP="007A4F3B">
            <w:pPr>
              <w:rPr>
                <w:color w:val="000000"/>
                <w:sz w:val="28"/>
                <w:szCs w:val="28"/>
                <w:lang w:val="uk-UA"/>
              </w:rPr>
            </w:pPr>
            <w:hyperlink r:id="rId10" w:history="1"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ecologia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@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smr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gov</w:t>
              </w:r>
              <w:r w:rsidR="00635522" w:rsidRPr="0098796C">
                <w:rPr>
                  <w:rStyle w:val="a3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635522" w:rsidRPr="0098796C">
                <w:rPr>
                  <w:rStyle w:val="a3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635522" w:rsidRPr="0061028E" w:rsidTr="007A4F3B">
        <w:tc>
          <w:tcPr>
            <w:tcW w:w="618" w:type="dxa"/>
            <w:vAlign w:val="center"/>
          </w:tcPr>
          <w:p w:rsidR="00635522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27" w:type="dxa"/>
            <w:vAlign w:val="center"/>
          </w:tcPr>
          <w:p w:rsidR="00635522" w:rsidRDefault="00635522" w:rsidP="007A4F3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Департамент комунікацій    та</w:t>
            </w:r>
            <w:r>
              <w:rPr>
                <w:sz w:val="28"/>
                <w:lang w:val="uk-UA"/>
              </w:rPr>
              <w:t xml:space="preserve"> інформаційної політики Сумської міської ради</w:t>
            </w:r>
          </w:p>
        </w:tc>
        <w:tc>
          <w:tcPr>
            <w:tcW w:w="2519" w:type="dxa"/>
            <w:vAlign w:val="center"/>
          </w:tcPr>
          <w:p w:rsidR="00635522" w:rsidRDefault="00635522" w:rsidP="007A4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 А.І.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8A3933">
              <w:rPr>
                <w:sz w:val="28"/>
                <w:szCs w:val="28"/>
              </w:rPr>
              <w:t xml:space="preserve">пл. </w:t>
            </w:r>
            <w:proofErr w:type="spellStart"/>
            <w:r w:rsidRPr="008A3933">
              <w:rPr>
                <w:sz w:val="28"/>
                <w:szCs w:val="28"/>
              </w:rPr>
              <w:t>Незалежності</w:t>
            </w:r>
            <w:proofErr w:type="spellEnd"/>
            <w:r w:rsidRPr="008A3933">
              <w:rPr>
                <w:sz w:val="28"/>
                <w:szCs w:val="28"/>
              </w:rPr>
              <w:t>, 2</w:t>
            </w:r>
          </w:p>
          <w:p w:rsidR="00635522" w:rsidRPr="000D529E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11" w:history="1">
              <w:r w:rsidR="00635522" w:rsidRPr="000D529E">
                <w:rPr>
                  <w:rStyle w:val="a3"/>
                  <w:color w:val="000000"/>
                  <w:sz w:val="28"/>
                  <w:szCs w:val="28"/>
                </w:rPr>
                <w:t>dkip@smr.gov.ua</w:t>
              </w:r>
            </w:hyperlink>
          </w:p>
        </w:tc>
      </w:tr>
      <w:tr w:rsidR="00635522" w:rsidRPr="0061028E" w:rsidTr="007A4F3B">
        <w:tc>
          <w:tcPr>
            <w:tcW w:w="618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064" w:type="dxa"/>
            <w:vAlign w:val="center"/>
          </w:tcPr>
          <w:p w:rsidR="00635522" w:rsidRPr="00D4334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04BA9">
              <w:rPr>
                <w:sz w:val="28"/>
                <w:szCs w:val="28"/>
              </w:rPr>
              <w:t>вул</w:t>
            </w:r>
            <w:proofErr w:type="spellEnd"/>
            <w:r w:rsidRPr="00204BA9">
              <w:rPr>
                <w:sz w:val="28"/>
                <w:szCs w:val="28"/>
              </w:rPr>
              <w:t xml:space="preserve">. </w:t>
            </w:r>
            <w:proofErr w:type="spellStart"/>
            <w:r w:rsidRPr="00204BA9">
              <w:rPr>
                <w:sz w:val="28"/>
                <w:szCs w:val="28"/>
              </w:rPr>
              <w:t>Харківська</w:t>
            </w:r>
            <w:proofErr w:type="spellEnd"/>
            <w:r w:rsidRPr="00204BA9">
              <w:rPr>
                <w:sz w:val="28"/>
                <w:szCs w:val="28"/>
              </w:rPr>
              <w:t>, 35</w:t>
            </w:r>
          </w:p>
          <w:p w:rsidR="00635522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12" w:history="1">
              <w:r w:rsidR="00635522" w:rsidRPr="00204BA9">
                <w:rPr>
                  <w:rStyle w:val="a3"/>
                  <w:color w:val="000000"/>
                  <w:sz w:val="28"/>
                  <w:szCs w:val="28"/>
                </w:rPr>
                <w:t>osvita@smr.gov.ua</w:t>
              </w:r>
            </w:hyperlink>
          </w:p>
          <w:p w:rsidR="00635522" w:rsidRPr="00A40448" w:rsidRDefault="00635522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A40448">
              <w:rPr>
                <w:color w:val="000000"/>
                <w:sz w:val="28"/>
                <w:szCs w:val="28"/>
                <w:u w:val="single"/>
                <w:lang w:val="uk-UA"/>
              </w:rPr>
              <w:t>centum-sumy@ukr.net</w:t>
            </w:r>
          </w:p>
        </w:tc>
      </w:tr>
      <w:tr w:rsidR="00635522" w:rsidRPr="005948B0" w:rsidTr="007A4F3B">
        <w:tc>
          <w:tcPr>
            <w:tcW w:w="618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Горького, 21</w:t>
            </w:r>
          </w:p>
          <w:p w:rsidR="00635522" w:rsidRPr="00D43340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13" w:history="1">
              <w:r w:rsidR="00635522" w:rsidRPr="00D43340">
                <w:rPr>
                  <w:rStyle w:val="a3"/>
                  <w:color w:val="000000"/>
                  <w:sz w:val="28"/>
                  <w:szCs w:val="28"/>
                </w:rPr>
                <w:t>kultura@smr.gov.ua</w:t>
              </w:r>
            </w:hyperlink>
          </w:p>
        </w:tc>
      </w:tr>
      <w:tr w:rsidR="00635522" w:rsidRPr="005C09EF" w:rsidTr="007A4F3B">
        <w:tc>
          <w:tcPr>
            <w:tcW w:w="618" w:type="dxa"/>
            <w:vAlign w:val="center"/>
          </w:tcPr>
          <w:p w:rsidR="00635522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627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бухгалтерського обліку та звітності Сумської міської ради</w:t>
            </w:r>
          </w:p>
        </w:tc>
        <w:tc>
          <w:tcPr>
            <w:tcW w:w="2519" w:type="dxa"/>
            <w:vAlign w:val="center"/>
          </w:tcPr>
          <w:p w:rsidR="00635522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Костенко О.А.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8A3933">
              <w:rPr>
                <w:sz w:val="28"/>
                <w:szCs w:val="28"/>
              </w:rPr>
              <w:t xml:space="preserve">пл. </w:t>
            </w:r>
            <w:proofErr w:type="spellStart"/>
            <w:r w:rsidRPr="008A3933">
              <w:rPr>
                <w:sz w:val="28"/>
                <w:szCs w:val="28"/>
              </w:rPr>
              <w:t>Незалежності</w:t>
            </w:r>
            <w:proofErr w:type="spellEnd"/>
            <w:r w:rsidRPr="008A3933">
              <w:rPr>
                <w:sz w:val="28"/>
                <w:szCs w:val="28"/>
              </w:rPr>
              <w:t>, 2</w:t>
            </w:r>
          </w:p>
          <w:p w:rsidR="00635522" w:rsidRPr="00635522" w:rsidRDefault="00DC2931" w:rsidP="007A4F3B">
            <w:pPr>
              <w:rPr>
                <w:color w:val="000000"/>
                <w:sz w:val="28"/>
                <w:szCs w:val="28"/>
                <w:u w:val="single"/>
              </w:rPr>
            </w:pPr>
            <w:hyperlink r:id="rId14" w:history="1">
              <w:r w:rsidR="00635522" w:rsidRPr="00AA1AEF">
                <w:rPr>
                  <w:rStyle w:val="a3"/>
                  <w:color w:val="000000"/>
                  <w:sz w:val="28"/>
                  <w:szCs w:val="28"/>
                </w:rPr>
                <w:t>byh@smr.gov.ua</w:t>
              </w:r>
            </w:hyperlink>
          </w:p>
        </w:tc>
      </w:tr>
      <w:tr w:rsidR="00635522" w:rsidRPr="005948B0" w:rsidTr="007A4F3B">
        <w:tc>
          <w:tcPr>
            <w:tcW w:w="618" w:type="dxa"/>
            <w:vAlign w:val="center"/>
          </w:tcPr>
          <w:p w:rsidR="00635522" w:rsidRPr="005948B0" w:rsidRDefault="00543DD5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6355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5D3638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 «Агенція промоції Суми»</w:t>
            </w:r>
            <w:r w:rsidRPr="006A27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B55091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Скрипник О.Є</w:t>
            </w:r>
            <w:r w:rsidR="006355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064" w:type="dxa"/>
            <w:vAlign w:val="center"/>
          </w:tcPr>
          <w:p w:rsidR="00635522" w:rsidRPr="004D1746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D1746">
              <w:rPr>
                <w:sz w:val="28"/>
                <w:szCs w:val="28"/>
              </w:rPr>
              <w:t>вул</w:t>
            </w:r>
            <w:proofErr w:type="spellEnd"/>
            <w:r w:rsidRPr="004D1746">
              <w:rPr>
                <w:sz w:val="28"/>
                <w:szCs w:val="28"/>
              </w:rPr>
              <w:t xml:space="preserve">. </w:t>
            </w:r>
            <w:proofErr w:type="spellStart"/>
            <w:r w:rsidRPr="004D1746">
              <w:rPr>
                <w:sz w:val="28"/>
                <w:szCs w:val="28"/>
              </w:rPr>
              <w:t>Соборна</w:t>
            </w:r>
            <w:proofErr w:type="spellEnd"/>
            <w:r w:rsidRPr="004D1746">
              <w:rPr>
                <w:sz w:val="28"/>
                <w:szCs w:val="28"/>
              </w:rPr>
              <w:t>, 27</w:t>
            </w:r>
          </w:p>
          <w:p w:rsidR="00635522" w:rsidRPr="004D1746" w:rsidRDefault="00635522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4D1746">
              <w:rPr>
                <w:color w:val="000000"/>
                <w:sz w:val="28"/>
                <w:szCs w:val="28"/>
                <w:u w:val="single"/>
                <w:lang w:val="en-US"/>
              </w:rPr>
              <w:t>sumyagency</w:t>
            </w:r>
            <w:proofErr w:type="spellEnd"/>
            <w:r w:rsidRPr="004D1746">
              <w:rPr>
                <w:color w:val="000000"/>
                <w:sz w:val="28"/>
                <w:szCs w:val="28"/>
                <w:u w:val="single"/>
                <w:lang w:val="uk-UA"/>
              </w:rPr>
              <w:t>@</w:t>
            </w:r>
            <w:proofErr w:type="spellStart"/>
            <w:r w:rsidRPr="004D1746">
              <w:rPr>
                <w:color w:val="000000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4D1746">
              <w:rPr>
                <w:color w:val="000000"/>
                <w:sz w:val="28"/>
                <w:szCs w:val="28"/>
                <w:u w:val="single"/>
                <w:lang w:val="uk-UA"/>
              </w:rPr>
              <w:t>.</w:t>
            </w:r>
            <w:r w:rsidRPr="004D1746">
              <w:rPr>
                <w:color w:val="000000"/>
                <w:sz w:val="28"/>
                <w:szCs w:val="28"/>
                <w:u w:val="single"/>
                <w:lang w:val="en-US"/>
              </w:rPr>
              <w:t>com</w:t>
            </w:r>
          </w:p>
        </w:tc>
      </w:tr>
      <w:tr w:rsidR="00635522" w:rsidRPr="005948B0" w:rsidTr="007A4F3B">
        <w:tc>
          <w:tcPr>
            <w:tcW w:w="618" w:type="dxa"/>
            <w:vAlign w:val="center"/>
          </w:tcPr>
          <w:p w:rsidR="00635522" w:rsidRPr="005948B0" w:rsidRDefault="00543DD5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355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Сумський міський центр дозвілля молоді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Ганненко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064" w:type="dxa"/>
            <w:vAlign w:val="center"/>
          </w:tcPr>
          <w:p w:rsidR="00635522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 w:rsidRPr="00625EA0">
              <w:rPr>
                <w:sz w:val="28"/>
                <w:szCs w:val="28"/>
                <w:lang w:val="uk-UA"/>
              </w:rPr>
              <w:t>вул. Леваневського, 26</w:t>
            </w:r>
          </w:p>
          <w:p w:rsidR="00635522" w:rsidRPr="00D719A7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15" w:history="1">
              <w:r w:rsidR="00635522" w:rsidRPr="00D719A7">
                <w:rPr>
                  <w:rStyle w:val="a3"/>
                  <w:color w:val="000000"/>
                  <w:sz w:val="28"/>
                  <w:szCs w:val="28"/>
                </w:rPr>
                <w:t>sumy.cdm@gmail.com</w:t>
              </w:r>
            </w:hyperlink>
          </w:p>
        </w:tc>
      </w:tr>
      <w:tr w:rsidR="00635522" w:rsidRPr="00155A0D" w:rsidTr="007A4F3B">
        <w:tc>
          <w:tcPr>
            <w:tcW w:w="618" w:type="dxa"/>
            <w:vAlign w:val="center"/>
          </w:tcPr>
          <w:p w:rsidR="00635522" w:rsidRPr="005948B0" w:rsidRDefault="00543DD5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3552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27" w:type="dxa"/>
            <w:vAlign w:val="center"/>
          </w:tcPr>
          <w:p w:rsidR="00635522" w:rsidRPr="005948B0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КП «ЕЗО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Сумської міської ради</w:t>
            </w:r>
          </w:p>
        </w:tc>
        <w:tc>
          <w:tcPr>
            <w:tcW w:w="2519" w:type="dxa"/>
            <w:vAlign w:val="center"/>
          </w:tcPr>
          <w:p w:rsidR="00635522" w:rsidRPr="005948B0" w:rsidRDefault="00635522" w:rsidP="007A4F3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Велитченко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Е.В.</w:t>
            </w:r>
          </w:p>
        </w:tc>
        <w:tc>
          <w:tcPr>
            <w:tcW w:w="3064" w:type="dxa"/>
            <w:vAlign w:val="center"/>
          </w:tcPr>
          <w:p w:rsidR="00635522" w:rsidRPr="00D719A7" w:rsidRDefault="00635522" w:rsidP="007A4F3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719A7">
              <w:rPr>
                <w:sz w:val="28"/>
                <w:szCs w:val="28"/>
              </w:rPr>
              <w:t>пров</w:t>
            </w:r>
            <w:proofErr w:type="spellEnd"/>
            <w:r w:rsidRPr="00D719A7">
              <w:rPr>
                <w:sz w:val="28"/>
                <w:szCs w:val="28"/>
              </w:rPr>
              <w:t xml:space="preserve">. </w:t>
            </w:r>
            <w:proofErr w:type="spellStart"/>
            <w:r w:rsidRPr="00D719A7">
              <w:rPr>
                <w:sz w:val="28"/>
                <w:szCs w:val="28"/>
              </w:rPr>
              <w:t>Громадянський</w:t>
            </w:r>
            <w:proofErr w:type="spellEnd"/>
            <w:r w:rsidRPr="00D719A7">
              <w:rPr>
                <w:sz w:val="28"/>
                <w:szCs w:val="28"/>
              </w:rPr>
              <w:t>, 5</w:t>
            </w:r>
          </w:p>
          <w:p w:rsidR="00635522" w:rsidRPr="00D719A7" w:rsidRDefault="00DC2931" w:rsidP="007A4F3B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hyperlink r:id="rId16" w:history="1">
              <w:r w:rsidR="00635522" w:rsidRPr="00D719A7">
                <w:rPr>
                  <w:rStyle w:val="a3"/>
                  <w:color w:val="000000"/>
                  <w:sz w:val="28"/>
                  <w:szCs w:val="28"/>
                </w:rPr>
                <w:t>gorsvet.sumy@ukr.net</w:t>
              </w:r>
            </w:hyperlink>
          </w:p>
        </w:tc>
      </w:tr>
    </w:tbl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sz w:val="28"/>
          <w:szCs w:val="28"/>
          <w:lang w:val="uk-UA"/>
        </w:rPr>
      </w:pPr>
    </w:p>
    <w:p w:rsidR="00635522" w:rsidRPr="001E6F74" w:rsidRDefault="00635522" w:rsidP="00635522">
      <w:pPr>
        <w:rPr>
          <w:rFonts w:eastAsia="Calibri"/>
          <w:sz w:val="28"/>
          <w:szCs w:val="28"/>
          <w:lang w:val="uk-UA"/>
        </w:rPr>
      </w:pPr>
    </w:p>
    <w:p w:rsidR="00635522" w:rsidRDefault="00177866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Заступник д</w:t>
      </w:r>
      <w:r w:rsidR="00635522" w:rsidRPr="00176D47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35522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635522" w:rsidRPr="00E36372" w:rsidRDefault="00635522" w:rsidP="0063552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фінансів, економіки та інвестицій                   </w:t>
      </w:r>
      <w:r w:rsidR="00177866">
        <w:rPr>
          <w:rFonts w:eastAsia="Calibri"/>
          <w:sz w:val="28"/>
          <w:szCs w:val="28"/>
          <w:lang w:val="uk-UA"/>
        </w:rPr>
        <w:t xml:space="preserve">                              </w:t>
      </w:r>
      <w:r w:rsidR="0098252C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 </w:t>
      </w:r>
      <w:r w:rsidR="00177866">
        <w:rPr>
          <w:rFonts w:eastAsia="Calibri"/>
          <w:sz w:val="28"/>
          <w:szCs w:val="28"/>
          <w:lang w:val="uk-UA"/>
        </w:rPr>
        <w:t xml:space="preserve">Л.І. </w:t>
      </w:r>
      <w:proofErr w:type="spellStart"/>
      <w:r w:rsidR="00177866">
        <w:rPr>
          <w:rFonts w:eastAsia="Calibri"/>
          <w:sz w:val="28"/>
          <w:szCs w:val="28"/>
          <w:lang w:val="uk-UA"/>
        </w:rPr>
        <w:t>Співако</w:t>
      </w:r>
      <w:r w:rsidRPr="00176D47">
        <w:rPr>
          <w:rFonts w:eastAsia="Calibri"/>
          <w:sz w:val="28"/>
          <w:szCs w:val="28"/>
          <w:lang w:val="uk-UA"/>
        </w:rPr>
        <w:t>ва</w:t>
      </w:r>
      <w:proofErr w:type="spellEnd"/>
    </w:p>
    <w:p w:rsidR="00DF71B4" w:rsidRPr="00635522" w:rsidRDefault="00DF71B4">
      <w:pPr>
        <w:rPr>
          <w:lang w:val="uk-UA"/>
        </w:rPr>
      </w:pPr>
    </w:p>
    <w:sectPr w:rsidR="00DF71B4" w:rsidRPr="00635522" w:rsidSect="004E6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4"/>
    <w:rsid w:val="000308B0"/>
    <w:rsid w:val="0003695B"/>
    <w:rsid w:val="00051696"/>
    <w:rsid w:val="00062443"/>
    <w:rsid w:val="000708E5"/>
    <w:rsid w:val="00084928"/>
    <w:rsid w:val="00092876"/>
    <w:rsid w:val="000A219B"/>
    <w:rsid w:val="000D670E"/>
    <w:rsid w:val="000E3F9F"/>
    <w:rsid w:val="000E5B2B"/>
    <w:rsid w:val="000F613F"/>
    <w:rsid w:val="0013549B"/>
    <w:rsid w:val="00144AB1"/>
    <w:rsid w:val="00144B45"/>
    <w:rsid w:val="00151CF1"/>
    <w:rsid w:val="001642E1"/>
    <w:rsid w:val="00167A49"/>
    <w:rsid w:val="00177866"/>
    <w:rsid w:val="001C1368"/>
    <w:rsid w:val="001C28D0"/>
    <w:rsid w:val="001E084F"/>
    <w:rsid w:val="002334A3"/>
    <w:rsid w:val="00251D2D"/>
    <w:rsid w:val="00274DD6"/>
    <w:rsid w:val="002848C5"/>
    <w:rsid w:val="002938F7"/>
    <w:rsid w:val="002B766A"/>
    <w:rsid w:val="002D2CAA"/>
    <w:rsid w:val="002E7BD5"/>
    <w:rsid w:val="0030005F"/>
    <w:rsid w:val="003020CA"/>
    <w:rsid w:val="003107CD"/>
    <w:rsid w:val="0032457D"/>
    <w:rsid w:val="00344C61"/>
    <w:rsid w:val="003568EA"/>
    <w:rsid w:val="00360997"/>
    <w:rsid w:val="0036164F"/>
    <w:rsid w:val="0037054B"/>
    <w:rsid w:val="003864A0"/>
    <w:rsid w:val="003873B7"/>
    <w:rsid w:val="003A1288"/>
    <w:rsid w:val="003C2D04"/>
    <w:rsid w:val="003D579B"/>
    <w:rsid w:val="00400AF5"/>
    <w:rsid w:val="004053D2"/>
    <w:rsid w:val="004349A6"/>
    <w:rsid w:val="00440361"/>
    <w:rsid w:val="0049038B"/>
    <w:rsid w:val="004A0D04"/>
    <w:rsid w:val="004B2C5F"/>
    <w:rsid w:val="004B734A"/>
    <w:rsid w:val="004C50AF"/>
    <w:rsid w:val="004E6E4B"/>
    <w:rsid w:val="00500046"/>
    <w:rsid w:val="00503334"/>
    <w:rsid w:val="0050427E"/>
    <w:rsid w:val="00506235"/>
    <w:rsid w:val="00543DD5"/>
    <w:rsid w:val="0055007C"/>
    <w:rsid w:val="00557DAC"/>
    <w:rsid w:val="00566926"/>
    <w:rsid w:val="005A400F"/>
    <w:rsid w:val="005C3DF0"/>
    <w:rsid w:val="005D7E8F"/>
    <w:rsid w:val="005E6788"/>
    <w:rsid w:val="006234EC"/>
    <w:rsid w:val="00635522"/>
    <w:rsid w:val="00642647"/>
    <w:rsid w:val="006429F7"/>
    <w:rsid w:val="00646831"/>
    <w:rsid w:val="00646949"/>
    <w:rsid w:val="006A0819"/>
    <w:rsid w:val="006C1E15"/>
    <w:rsid w:val="006C6E44"/>
    <w:rsid w:val="006F0B37"/>
    <w:rsid w:val="00715F24"/>
    <w:rsid w:val="007418E9"/>
    <w:rsid w:val="00792053"/>
    <w:rsid w:val="007F7730"/>
    <w:rsid w:val="00810E6F"/>
    <w:rsid w:val="0082383F"/>
    <w:rsid w:val="008330A6"/>
    <w:rsid w:val="00852A16"/>
    <w:rsid w:val="008863EC"/>
    <w:rsid w:val="00892D1B"/>
    <w:rsid w:val="008B20BD"/>
    <w:rsid w:val="008B6092"/>
    <w:rsid w:val="008E7068"/>
    <w:rsid w:val="009008E5"/>
    <w:rsid w:val="00930112"/>
    <w:rsid w:val="009441CA"/>
    <w:rsid w:val="00956CF1"/>
    <w:rsid w:val="00957922"/>
    <w:rsid w:val="00972BFA"/>
    <w:rsid w:val="0097672F"/>
    <w:rsid w:val="009773FA"/>
    <w:rsid w:val="0098252C"/>
    <w:rsid w:val="009A2012"/>
    <w:rsid w:val="009C7152"/>
    <w:rsid w:val="009E13D7"/>
    <w:rsid w:val="009F2515"/>
    <w:rsid w:val="00A07202"/>
    <w:rsid w:val="00A26622"/>
    <w:rsid w:val="00A272ED"/>
    <w:rsid w:val="00A27924"/>
    <w:rsid w:val="00A72178"/>
    <w:rsid w:val="00A92794"/>
    <w:rsid w:val="00A935C8"/>
    <w:rsid w:val="00AC1F5C"/>
    <w:rsid w:val="00AD4343"/>
    <w:rsid w:val="00B04603"/>
    <w:rsid w:val="00B06A11"/>
    <w:rsid w:val="00B21435"/>
    <w:rsid w:val="00B2277B"/>
    <w:rsid w:val="00B33914"/>
    <w:rsid w:val="00B55091"/>
    <w:rsid w:val="00B6600A"/>
    <w:rsid w:val="00B661F5"/>
    <w:rsid w:val="00B72A0D"/>
    <w:rsid w:val="00B755E2"/>
    <w:rsid w:val="00BF669C"/>
    <w:rsid w:val="00C14E0D"/>
    <w:rsid w:val="00C33FAB"/>
    <w:rsid w:val="00C75B18"/>
    <w:rsid w:val="00C75BDF"/>
    <w:rsid w:val="00C87A5E"/>
    <w:rsid w:val="00C92A80"/>
    <w:rsid w:val="00CB6F6D"/>
    <w:rsid w:val="00CF47BE"/>
    <w:rsid w:val="00D23D8D"/>
    <w:rsid w:val="00D35275"/>
    <w:rsid w:val="00D40946"/>
    <w:rsid w:val="00D73EA1"/>
    <w:rsid w:val="00DB170F"/>
    <w:rsid w:val="00DC2931"/>
    <w:rsid w:val="00DF71B4"/>
    <w:rsid w:val="00E12D62"/>
    <w:rsid w:val="00E35B42"/>
    <w:rsid w:val="00E42C20"/>
    <w:rsid w:val="00E46F95"/>
    <w:rsid w:val="00E55DB6"/>
    <w:rsid w:val="00EB69C4"/>
    <w:rsid w:val="00EE31E7"/>
    <w:rsid w:val="00F27796"/>
    <w:rsid w:val="00F37166"/>
    <w:rsid w:val="00F44E02"/>
    <w:rsid w:val="00F52FC8"/>
    <w:rsid w:val="00F62446"/>
    <w:rsid w:val="00F6442E"/>
    <w:rsid w:val="00F66AE3"/>
    <w:rsid w:val="00F7315A"/>
    <w:rsid w:val="00F763BE"/>
    <w:rsid w:val="00F91954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3B39"/>
  <w15:chartTrackingRefBased/>
  <w15:docId w15:val="{A9A12066-4B6C-406B-88D6-DD28D961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522"/>
    <w:rPr>
      <w:color w:val="0000FF"/>
      <w:u w:val="single"/>
    </w:rPr>
  </w:style>
  <w:style w:type="character" w:styleId="a4">
    <w:name w:val="Strong"/>
    <w:qFormat/>
    <w:rsid w:val="00635522"/>
    <w:rPr>
      <w:b/>
      <w:bCs/>
    </w:rPr>
  </w:style>
  <w:style w:type="paragraph" w:customStyle="1" w:styleId="a5">
    <w:name w:val="Знак Знак Знак Знак"/>
    <w:basedOn w:val="a"/>
    <w:rsid w:val="0063552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67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mr.gov.ua" TargetMode="External"/><Relationship Id="rId13" Type="http://schemas.openxmlformats.org/officeDocument/2006/relationships/hyperlink" Target="mailto:kultura@smr.gov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k_s@smr.gov.ua" TargetMode="External"/><Relationship Id="rId12" Type="http://schemas.openxmlformats.org/officeDocument/2006/relationships/hyperlink" Target="mailto:osvita@smr.gov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orsvet.sumy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smr.gov.ua" TargetMode="External"/><Relationship Id="rId11" Type="http://schemas.openxmlformats.org/officeDocument/2006/relationships/hyperlink" Target="mailto:dkip@smr.gov.ua" TargetMode="External"/><Relationship Id="rId5" Type="http://schemas.openxmlformats.org/officeDocument/2006/relationships/hyperlink" Target="mailto:voitenko_v@smr.gov.ua" TargetMode="External"/><Relationship Id="rId15" Type="http://schemas.openxmlformats.org/officeDocument/2006/relationships/hyperlink" Target="mailto:sumy.cdm@gmail.com" TargetMode="External"/><Relationship Id="rId10" Type="http://schemas.openxmlformats.org/officeDocument/2006/relationships/hyperlink" Target="mailto:ecologia@smr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fin@smr.gov.ua" TargetMode="External"/><Relationship Id="rId14" Type="http://schemas.openxmlformats.org/officeDocument/2006/relationships/hyperlink" Target="mailto:by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Тарасенко Євгенія Олександрівна</cp:lastModifiedBy>
  <cp:revision>241</cp:revision>
  <cp:lastPrinted>2019-03-20T08:52:00Z</cp:lastPrinted>
  <dcterms:created xsi:type="dcterms:W3CDTF">2019-03-11T12:09:00Z</dcterms:created>
  <dcterms:modified xsi:type="dcterms:W3CDTF">2019-03-25T14:48:00Z</dcterms:modified>
</cp:coreProperties>
</file>