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AF07DE" wp14:editId="38CD9F99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E50AD" w:rsidTr="00CE50AD">
        <w:trPr>
          <w:trHeight w:val="258"/>
        </w:trPr>
        <w:tc>
          <w:tcPr>
            <w:tcW w:w="5211" w:type="dxa"/>
            <w:hideMark/>
          </w:tcPr>
          <w:p w:rsidR="00CE50AD" w:rsidRDefault="00CE50AD" w:rsidP="001841F8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1841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15.08.2023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1841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359</w:t>
            </w:r>
          </w:p>
        </w:tc>
      </w:tr>
      <w:tr w:rsidR="00CE50AD" w:rsidTr="00CE50AD">
        <w:trPr>
          <w:trHeight w:val="279"/>
        </w:trPr>
        <w:tc>
          <w:tcPr>
            <w:tcW w:w="5211" w:type="dxa"/>
          </w:tcPr>
          <w:p w:rsidR="00CE50AD" w:rsidRDefault="00CE50AD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E50AD" w:rsidTr="00CE50AD">
        <w:trPr>
          <w:trHeight w:val="1667"/>
        </w:trPr>
        <w:tc>
          <w:tcPr>
            <w:tcW w:w="5211" w:type="dxa"/>
            <w:hideMark/>
          </w:tcPr>
          <w:p w:rsidR="00CE50AD" w:rsidRDefault="00CE50A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Про внесення пропозицій Сумській міській раді щодо розгляду питання «Про хід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виконання Програми  молодіжного житлового кредитування            Сумської міської об’єднаної територіальної громади на 2022-2024 роки,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затвердженої рішенням Сумської міської ради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29 вересня 2021 року № 1602-МР (зі змінами),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за підсумками 2022 року»</w:t>
            </w:r>
          </w:p>
        </w:tc>
      </w:tr>
    </w:tbl>
    <w:p w:rsidR="00CE50AD" w:rsidRDefault="00CE50AD" w:rsidP="00CE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Заслухавши інформацію заступника начальника управління капітального будівництва та дорожнього господарства Сумської міської ради про хід виконання Програми молодіжного житлового кредитування Сумської міської об’єднаної  територіальної громади на 2022-2024 роки, затвердженої рішенням 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29 вересня 2021 року №1602-МР (зі змінами),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керуючись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CE50AD" w:rsidRDefault="00CE50AD" w:rsidP="00CE50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Інформацію заступника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про хід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 молодіжного житлового кредитування Сумської міської об’єднаної територіальної громади на 2022-2024 роки, затвердженої рішенням 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29 вересня 2021 року № 1602-МР (зі змінами),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 взяти до відома (додається).</w:t>
      </w: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Погодити та внести на розгляд Сумської міської ради питання «Про хід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молодіжного житлового кредитування            Сумської міської об’єднаної територіальної громади на 2022-2024 роки, затвердженої рішенням 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29 вересня 2021 року № 1602-МР (зі змінами),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року»</w:t>
      </w: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Доручити управлінню капітального будівництва та дорожнього господарства Сумської міської ради подати відповідний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рішення на розгляд Сумської міської ради.</w:t>
      </w: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Контроль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О.М. Лисенко</w:t>
      </w: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E50AD" w:rsidRDefault="00CE50AD" w:rsidP="00CE50A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E50AD" w:rsidRDefault="00CE50AD" w:rsidP="00CE50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  22-55-86</w:t>
      </w: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Липова С.А.</w:t>
      </w: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CE50AD" w:rsidRDefault="00CE50AD" w:rsidP="00CE50AD">
      <w:pPr>
        <w:spacing w:after="0" w:line="240" w:lineRule="auto"/>
        <w:ind w:right="17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«Про внесення пропозицій Сумській міській раді щодо розгляду питання «Про хід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 молодіжного житлового кредитування            Сумської міської об’єднаної територіальної громади на 2022-2024 роки, затвердженої рішенням 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29 вересня 2021 року № 1602-МР (зі змінами),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був оприлюднений та завізований: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CE50AD" w:rsidRDefault="00CE50AD" w:rsidP="00CE50AD">
      <w:pPr>
        <w:tabs>
          <w:tab w:val="left" w:pos="6379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Директор департаменту фінансів, економіки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інвестицій Сумської міської ради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С.А. Липова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Старченко В.</w:t>
      </w: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0665186195</w:t>
      </w: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CE50AD" w:rsidRDefault="00CE50AD" w:rsidP="00CE50A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35633E" w:rsidRDefault="001841F8">
      <w:pP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5203FA" w:rsidRDefault="005203FA" w:rsidP="005203F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6DCC">
        <w:rPr>
          <w:rFonts w:ascii="Times New Roman" w:eastAsia="Times New Roman" w:hAnsi="Times New Roman"/>
          <w:sz w:val="24"/>
          <w:szCs w:val="24"/>
          <w:lang w:val="uk-UA" w:eastAsia="ru-RU"/>
        </w:rPr>
        <w:t>ЛИСТ РОЗСИЛКИ</w:t>
      </w:r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6DCC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5203FA" w:rsidRDefault="005203FA" w:rsidP="005203FA">
      <w:pPr>
        <w:spacing w:after="0" w:line="24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внесення пропозицій Сумській міській раді щодо розгляду питання «Про хід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Програми  молодіжного житлового кредитування            Сумської міської об’єднаної територіальної громади на 2022-2024 роки, затвердженої рішенням 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val="uk-UA"/>
        </w:rPr>
        <w:t>29 вересня 2021 року № 1602-МР (зі змінами),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</w:t>
      </w:r>
      <w:r w:rsidRPr="00BA5851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BA585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</w:t>
      </w:r>
    </w:p>
    <w:p w:rsidR="005203FA" w:rsidRPr="00BA5851" w:rsidRDefault="005203FA" w:rsidP="005203FA">
      <w:pPr>
        <w:spacing w:after="0" w:line="240" w:lineRule="auto"/>
        <w:ind w:right="17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1841F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15.08.2023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№ </w:t>
      </w:r>
      <w:r w:rsidR="001841F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359</w:t>
      </w:r>
      <w:bookmarkStart w:id="0" w:name="_GoBack"/>
      <w:bookmarkEnd w:id="0"/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5203FA" w:rsidRPr="00046DCC" w:rsidTr="00B300E1">
        <w:tc>
          <w:tcPr>
            <w:tcW w:w="534" w:type="dxa"/>
            <w:vMerge w:val="restart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5203FA" w:rsidRPr="00046DCC" w:rsidTr="00B300E1">
        <w:tc>
          <w:tcPr>
            <w:tcW w:w="534" w:type="dxa"/>
            <w:vMerge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046D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5203FA" w:rsidRPr="00046DCC" w:rsidTr="00B300E1">
        <w:tc>
          <w:tcPr>
            <w:tcW w:w="534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5203FA" w:rsidRPr="00046DCC" w:rsidRDefault="005203FA" w:rsidP="00B300E1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5203FA" w:rsidRPr="00046DCC" w:rsidRDefault="005203FA" w:rsidP="00B300E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І.Д.)</w:t>
            </w:r>
          </w:p>
        </w:tc>
        <w:tc>
          <w:tcPr>
            <w:tcW w:w="2836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203FA" w:rsidRPr="00046DCC" w:rsidTr="00B300E1">
        <w:tc>
          <w:tcPr>
            <w:tcW w:w="534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5203FA" w:rsidRPr="00195D6D" w:rsidRDefault="005203FA" w:rsidP="00B300E1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Департамент</w:t>
            </w:r>
            <w:r w:rsidRPr="00195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фінансів, економіки</w:t>
            </w:r>
          </w:p>
          <w:p w:rsidR="005203FA" w:rsidRPr="00046DCC" w:rsidRDefault="005203FA" w:rsidP="00B300E1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95D6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та інвестицій Сумської міської ради</w:t>
            </w:r>
          </w:p>
        </w:tc>
        <w:tc>
          <w:tcPr>
            <w:tcW w:w="2836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Британська 21</w:t>
            </w:r>
          </w:p>
        </w:tc>
        <w:tc>
          <w:tcPr>
            <w:tcW w:w="1485" w:type="dxa"/>
          </w:tcPr>
          <w:p w:rsidR="005203FA" w:rsidRPr="00046DCC" w:rsidRDefault="005203FA" w:rsidP="00B300E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03FA" w:rsidRPr="00046DCC" w:rsidRDefault="005203FA" w:rsidP="005203F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5203FA" w:rsidRPr="00046DCC" w:rsidRDefault="005203FA" w:rsidP="005203F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5203FA" w:rsidRPr="00046DCC" w:rsidRDefault="005203FA" w:rsidP="0052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203FA" w:rsidRDefault="005203FA" w:rsidP="005203F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203FA" w:rsidRDefault="005203FA" w:rsidP="005203F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203FA" w:rsidRDefault="005203FA" w:rsidP="005203F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203FA" w:rsidRPr="005B4ECF" w:rsidRDefault="005203FA" w:rsidP="005203FA">
      <w:pPr>
        <w:rPr>
          <w:lang w:val="uk-UA"/>
        </w:rPr>
      </w:pPr>
    </w:p>
    <w:p w:rsidR="005203FA" w:rsidRPr="005203FA" w:rsidRDefault="005203FA">
      <w:pPr>
        <w:rPr>
          <w:lang w:val="uk-UA"/>
        </w:rPr>
      </w:pPr>
    </w:p>
    <w:sectPr w:rsidR="005203FA" w:rsidRPr="0052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D"/>
    <w:rsid w:val="001841F8"/>
    <w:rsid w:val="005203FA"/>
    <w:rsid w:val="00A265CD"/>
    <w:rsid w:val="00A50B44"/>
    <w:rsid w:val="00CD03F8"/>
    <w:rsid w:val="00C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2023-08-18T08:59:00Z</dcterms:created>
  <dcterms:modified xsi:type="dcterms:W3CDTF">2023-08-30T06:33:00Z</dcterms:modified>
</cp:coreProperties>
</file>