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14:paraId="272EC7DA" w14:textId="77777777" w:rsidTr="001B1E20">
        <w:trPr>
          <w:trHeight w:val="1275"/>
        </w:trPr>
        <w:tc>
          <w:tcPr>
            <w:tcW w:w="4253" w:type="dxa"/>
          </w:tcPr>
          <w:p w14:paraId="0CBFA8C0" w14:textId="77777777" w:rsidR="00AE113C" w:rsidRPr="001F69E4" w:rsidRDefault="00AE113C" w:rsidP="00AE113C">
            <w:pPr>
              <w:rPr>
                <w:lang w:val="uk-UA"/>
              </w:rPr>
            </w:pPr>
          </w:p>
        </w:tc>
        <w:tc>
          <w:tcPr>
            <w:tcW w:w="1417" w:type="dxa"/>
          </w:tcPr>
          <w:p w14:paraId="2FB97EFB" w14:textId="77777777" w:rsidR="00AE113C" w:rsidRDefault="000F17E8" w:rsidP="00AE113C">
            <w:pPr>
              <w:jc w:val="center"/>
            </w:pPr>
            <w:r>
              <w:rPr>
                <w:noProof/>
              </w:rPr>
              <w:pict w14:anchorId="739C5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14:paraId="099EABBB" w14:textId="6F5C4112" w:rsidR="00AE113C" w:rsidRPr="00AE113C" w:rsidRDefault="00AE113C" w:rsidP="001B1E20">
            <w:pPr>
              <w:rPr>
                <w:sz w:val="20"/>
                <w:szCs w:val="20"/>
              </w:rPr>
            </w:pPr>
          </w:p>
        </w:tc>
      </w:tr>
    </w:tbl>
    <w:p w14:paraId="48B5C266" w14:textId="77777777" w:rsidR="0041145A" w:rsidRPr="00C1676A" w:rsidRDefault="0041145A" w:rsidP="0041145A">
      <w:pPr>
        <w:jc w:val="center"/>
        <w:rPr>
          <w:sz w:val="36"/>
          <w:szCs w:val="36"/>
          <w:lang w:val="uk-UA"/>
        </w:rPr>
      </w:pPr>
      <w:r w:rsidRPr="00C1676A">
        <w:rPr>
          <w:sz w:val="36"/>
          <w:szCs w:val="36"/>
          <w:lang w:val="uk-UA"/>
        </w:rPr>
        <w:t>Сумська міська рада</w:t>
      </w:r>
    </w:p>
    <w:p w14:paraId="7FEF927A" w14:textId="77777777" w:rsidR="0041145A" w:rsidRPr="00C1676A" w:rsidRDefault="0041145A" w:rsidP="00963003">
      <w:pPr>
        <w:jc w:val="center"/>
        <w:rPr>
          <w:sz w:val="36"/>
          <w:szCs w:val="36"/>
          <w:lang w:val="uk-UA"/>
        </w:rPr>
      </w:pPr>
      <w:r w:rsidRPr="00C1676A">
        <w:rPr>
          <w:sz w:val="36"/>
          <w:szCs w:val="36"/>
          <w:lang w:val="uk-UA"/>
        </w:rPr>
        <w:t>Виконавчий комітет</w:t>
      </w:r>
    </w:p>
    <w:p w14:paraId="24D340D7" w14:textId="77777777" w:rsidR="0041145A" w:rsidRPr="00C1676A" w:rsidRDefault="0041145A" w:rsidP="0041145A">
      <w:pPr>
        <w:jc w:val="center"/>
        <w:rPr>
          <w:b/>
          <w:bCs/>
          <w:sz w:val="36"/>
          <w:szCs w:val="36"/>
          <w:lang w:val="uk-UA"/>
        </w:rPr>
      </w:pPr>
      <w:r w:rsidRPr="00C1676A">
        <w:rPr>
          <w:b/>
          <w:bCs/>
          <w:sz w:val="36"/>
          <w:szCs w:val="36"/>
          <w:lang w:val="uk-UA"/>
        </w:rPr>
        <w:t>РІШЕННЯ</w:t>
      </w:r>
    </w:p>
    <w:p w14:paraId="576B4EF2" w14:textId="77777777" w:rsidR="0041145A" w:rsidRPr="00C1676A" w:rsidRDefault="0041145A" w:rsidP="0041145A">
      <w:pPr>
        <w:rPr>
          <w:b/>
          <w:bCs/>
          <w:sz w:val="20"/>
          <w:szCs w:val="20"/>
          <w:lang w:val="uk-UA"/>
        </w:rPr>
      </w:pPr>
    </w:p>
    <w:p w14:paraId="4AC087C2" w14:textId="62D79D5A" w:rsidR="00303378" w:rsidRPr="00C1676A" w:rsidRDefault="00E0512C" w:rsidP="00387176">
      <w:pPr>
        <w:rPr>
          <w:b/>
          <w:bCs/>
          <w:sz w:val="28"/>
          <w:szCs w:val="28"/>
          <w:lang w:val="uk-UA"/>
        </w:rPr>
      </w:pPr>
      <w:r w:rsidRPr="00C1676A">
        <w:rPr>
          <w:bCs/>
          <w:sz w:val="28"/>
          <w:szCs w:val="28"/>
          <w:lang w:val="uk-UA"/>
        </w:rPr>
        <w:t xml:space="preserve">від </w:t>
      </w:r>
      <w:r w:rsidR="000F17E8">
        <w:rPr>
          <w:bCs/>
          <w:sz w:val="28"/>
          <w:szCs w:val="28"/>
          <w:lang w:val="uk-UA"/>
        </w:rPr>
        <w:t>05.04.2023</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0F17E8">
        <w:rPr>
          <w:bCs/>
          <w:sz w:val="28"/>
          <w:szCs w:val="28"/>
          <w:lang w:val="uk-UA"/>
        </w:rPr>
        <w:t>166</w:t>
      </w:r>
      <w:r w:rsidR="0065198E">
        <w:rPr>
          <w:bCs/>
          <w:sz w:val="28"/>
          <w:szCs w:val="28"/>
          <w:lang w:val="uk-UA"/>
        </w:rPr>
        <w:t xml:space="preserve">            </w:t>
      </w:r>
    </w:p>
    <w:p w14:paraId="57250241" w14:textId="77777777" w:rsidR="000B318D" w:rsidRPr="00483A51" w:rsidRDefault="000B318D" w:rsidP="000B318D">
      <w:pPr>
        <w:pStyle w:val="Default"/>
        <w:rPr>
          <w:b/>
          <w:bCs/>
          <w:lang w:val="uk-UA"/>
        </w:rPr>
      </w:pPr>
    </w:p>
    <w:p w14:paraId="41D45D37" w14:textId="33DF2536"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70102D" w:rsidRPr="001A3F67">
        <w:rPr>
          <w:b/>
          <w:bCs/>
          <w:sz w:val="28"/>
          <w:szCs w:val="28"/>
          <w:lang w:val="uk-UA"/>
        </w:rPr>
        <w:t xml:space="preserve">внесення змін до рішення виконавчого комітету </w:t>
      </w:r>
      <w:r w:rsidR="0070102D" w:rsidRPr="001A3F67">
        <w:rPr>
          <w:b/>
          <w:sz w:val="28"/>
          <w:szCs w:val="28"/>
          <w:lang w:val="uk-UA"/>
        </w:rPr>
        <w:t>Сумської міської ради</w:t>
      </w:r>
      <w:r w:rsidR="0070102D">
        <w:rPr>
          <w:b/>
          <w:sz w:val="28"/>
          <w:szCs w:val="28"/>
          <w:lang w:val="uk-UA"/>
        </w:rPr>
        <w:t xml:space="preserve"> </w:t>
      </w:r>
      <w:r w:rsidR="0070102D" w:rsidRPr="0070102D">
        <w:rPr>
          <w:b/>
          <w:sz w:val="28"/>
          <w:szCs w:val="28"/>
          <w:lang w:val="uk-UA"/>
        </w:rPr>
        <w:t xml:space="preserve">від </w:t>
      </w:r>
      <w:r w:rsidR="002036DC">
        <w:rPr>
          <w:b/>
          <w:sz w:val="28"/>
          <w:szCs w:val="28"/>
          <w:lang w:val="uk-UA"/>
        </w:rPr>
        <w:t>21.12.2021</w:t>
      </w:r>
      <w:r w:rsidR="0070102D" w:rsidRPr="0070102D">
        <w:rPr>
          <w:b/>
          <w:sz w:val="28"/>
          <w:szCs w:val="28"/>
          <w:lang w:val="uk-UA"/>
        </w:rPr>
        <w:t xml:space="preserve"> № 793 «</w:t>
      </w:r>
      <w:r w:rsidR="0070102D" w:rsidRPr="0070102D">
        <w:rPr>
          <w:rFonts w:eastAsia="Calibri"/>
          <w:b/>
          <w:bCs/>
          <w:sz w:val="28"/>
          <w:szCs w:val="28"/>
          <w:lang w:val="uk-UA"/>
        </w:rPr>
        <w:t>Про тарифи на послуги з поводження з побутовими відходами, що утворюються на території Сумської міської територіальної громади, Товариству з обмеженою відповідальністю</w:t>
      </w:r>
      <w:r w:rsidR="0070102D" w:rsidRPr="0070102D">
        <w:rPr>
          <w:b/>
          <w:sz w:val="26"/>
          <w:szCs w:val="26"/>
          <w:lang w:val="uk-UA"/>
        </w:rPr>
        <w:t xml:space="preserve"> </w:t>
      </w:r>
      <w:r w:rsidR="0070102D">
        <w:rPr>
          <w:b/>
          <w:sz w:val="26"/>
          <w:szCs w:val="26"/>
          <w:lang w:val="uk-UA"/>
        </w:rPr>
        <w:t xml:space="preserve">                 </w:t>
      </w:r>
      <w:r w:rsidR="0070102D" w:rsidRPr="0070102D">
        <w:rPr>
          <w:b/>
          <w:sz w:val="28"/>
          <w:szCs w:val="28"/>
          <w:lang w:val="uk-UA"/>
        </w:rPr>
        <w:t>«А-МУССОН</w:t>
      </w:r>
      <w:r w:rsidR="0070102D" w:rsidRPr="0070102D">
        <w:rPr>
          <w:b/>
          <w:bCs/>
          <w:sz w:val="28"/>
          <w:szCs w:val="28"/>
          <w:lang w:val="uk-UA"/>
        </w:rPr>
        <w:t>»</w:t>
      </w:r>
      <w:r w:rsidR="0070102D">
        <w:rPr>
          <w:b/>
          <w:bCs/>
          <w:sz w:val="28"/>
          <w:szCs w:val="28"/>
          <w:lang w:val="uk-UA"/>
        </w:rPr>
        <w:t>»</w:t>
      </w:r>
    </w:p>
    <w:p w14:paraId="0B08EC83" w14:textId="77777777" w:rsidR="000B318D" w:rsidRPr="00CF70B9" w:rsidRDefault="000B318D" w:rsidP="0041145A">
      <w:pPr>
        <w:pStyle w:val="Default"/>
        <w:jc w:val="both"/>
        <w:rPr>
          <w:b/>
          <w:bCs/>
          <w:sz w:val="26"/>
          <w:szCs w:val="26"/>
          <w:lang w:val="uk-UA"/>
        </w:rPr>
      </w:pPr>
    </w:p>
    <w:p w14:paraId="706615C9" w14:textId="77777777" w:rsidR="00236A75" w:rsidRPr="00311E9B" w:rsidRDefault="008070EB" w:rsidP="00236A75">
      <w:pPr>
        <w:pStyle w:val="aa"/>
        <w:keepNext/>
        <w:ind w:firstLine="567"/>
        <w:jc w:val="both"/>
        <w:rPr>
          <w:rFonts w:ascii="Times New Roman" w:hAnsi="Times New Roman" w:cs="Times New Roman"/>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A41053" w:rsidRPr="00850DD7">
        <w:rPr>
          <w:rFonts w:ascii="Times New Roman" w:hAnsi="Times New Roman" w:cs="Times New Roman"/>
          <w:bCs/>
          <w:szCs w:val="28"/>
        </w:rPr>
        <w:t>Товариства з обмеженою відповідальністю «</w:t>
      </w:r>
      <w:r w:rsidR="001B1E20" w:rsidRPr="00850DD7">
        <w:rPr>
          <w:rFonts w:ascii="Times New Roman" w:hAnsi="Times New Roman" w:cs="Times New Roman"/>
          <w:bCs/>
          <w:szCs w:val="28"/>
        </w:rPr>
        <w:t>А-Муссон</w:t>
      </w:r>
      <w:r w:rsidR="00A41053" w:rsidRPr="00850DD7">
        <w:rPr>
          <w:rFonts w:ascii="Times New Roman" w:hAnsi="Times New Roman" w:cs="Times New Roman"/>
          <w:bCs/>
          <w:szCs w:val="28"/>
        </w:rPr>
        <w:t xml:space="preserve">» </w:t>
      </w:r>
      <w:r w:rsidR="00793D7C" w:rsidRPr="00850DD7">
        <w:rPr>
          <w:rFonts w:ascii="Times New Roman" w:hAnsi="Times New Roman" w:cs="Times New Roman"/>
          <w:szCs w:val="28"/>
        </w:rPr>
        <w:t xml:space="preserve">від </w:t>
      </w:r>
      <w:r w:rsidR="00FC371B" w:rsidRPr="00850DD7">
        <w:rPr>
          <w:rFonts w:ascii="Times New Roman" w:hAnsi="Times New Roman" w:cs="Times New Roman"/>
          <w:szCs w:val="28"/>
        </w:rPr>
        <w:t>10.03.2023</w:t>
      </w:r>
      <w:r w:rsidR="00A47B08" w:rsidRPr="00850DD7">
        <w:rPr>
          <w:rFonts w:ascii="Times New Roman" w:hAnsi="Times New Roman" w:cs="Times New Roman"/>
          <w:szCs w:val="28"/>
        </w:rPr>
        <w:t xml:space="preserve"> </w:t>
      </w:r>
      <w:r w:rsidR="00850DD7" w:rsidRPr="00850DD7">
        <w:rPr>
          <w:rFonts w:ascii="Times New Roman" w:hAnsi="Times New Roman" w:cs="Times New Roman"/>
          <w:szCs w:val="28"/>
        </w:rPr>
        <w:t>№ 260</w:t>
      </w:r>
      <w:r w:rsidR="00A47B08" w:rsidRPr="00850DD7">
        <w:rPr>
          <w:rFonts w:ascii="Times New Roman" w:hAnsi="Times New Roman" w:cs="Times New Roman"/>
          <w:szCs w:val="28"/>
        </w:rPr>
        <w:t xml:space="preserve"> </w:t>
      </w:r>
      <w:r w:rsidR="00793D7C" w:rsidRPr="00850DD7">
        <w:rPr>
          <w:rFonts w:ascii="Times New Roman" w:hAnsi="Times New Roman" w:cs="Times New Roman"/>
          <w:szCs w:val="28"/>
        </w:rPr>
        <w:t xml:space="preserve">щодо </w:t>
      </w:r>
      <w:r w:rsidR="00B228B1" w:rsidRPr="00850DD7">
        <w:rPr>
          <w:rFonts w:ascii="Times New Roman" w:hAnsi="Times New Roman" w:cs="Times New Roman"/>
          <w:szCs w:val="28"/>
        </w:rPr>
        <w:t>коригування</w:t>
      </w:r>
      <w:r w:rsidR="001D33CB" w:rsidRPr="00850DD7">
        <w:rPr>
          <w:rFonts w:ascii="Times New Roman" w:hAnsi="Times New Roman" w:cs="Times New Roman"/>
          <w:szCs w:val="28"/>
        </w:rPr>
        <w:t xml:space="preserve"> тарифу</w:t>
      </w:r>
      <w:r w:rsidR="00793D7C" w:rsidRPr="00850DD7">
        <w:rPr>
          <w:rFonts w:ascii="Times New Roman" w:hAnsi="Times New Roman" w:cs="Times New Roman"/>
          <w:szCs w:val="28"/>
        </w:rPr>
        <w:t xml:space="preserve"> </w:t>
      </w:r>
      <w:r w:rsidR="00A41053" w:rsidRPr="00850DD7">
        <w:rPr>
          <w:rFonts w:ascii="Times New Roman" w:hAnsi="Times New Roman" w:cs="Times New Roman"/>
          <w:szCs w:val="28"/>
        </w:rPr>
        <w:t>на послуги</w:t>
      </w:r>
      <w:r w:rsidR="00A41053" w:rsidRPr="00A41053">
        <w:rPr>
          <w:rFonts w:ascii="Times New Roman" w:hAnsi="Times New Roman" w:cs="Times New Roman"/>
          <w:szCs w:val="28"/>
        </w:rPr>
        <w:t xml:space="preserve"> з поводження з побутовими відходами, що утворюються на території Сумської міської територіальної </w:t>
      </w:r>
      <w:r w:rsidR="00A41053" w:rsidRPr="00100743">
        <w:rPr>
          <w:rFonts w:ascii="Times New Roman" w:hAnsi="Times New Roman" w:cs="Times New Roman"/>
          <w:szCs w:val="28"/>
        </w:rPr>
        <w:t>громади</w:t>
      </w:r>
      <w:r w:rsidR="00D95D3B">
        <w:rPr>
          <w:rFonts w:ascii="Times New Roman" w:hAnsi="Times New Roman" w:cs="Times New Roman"/>
          <w:szCs w:val="28"/>
        </w:rPr>
        <w:t xml:space="preserve">, </w:t>
      </w:r>
      <w:r w:rsidR="00D47F27">
        <w:rPr>
          <w:rFonts w:ascii="Times New Roman" w:hAnsi="Times New Roman" w:cs="Times New Roman"/>
          <w:szCs w:val="28"/>
        </w:rPr>
        <w:t>у зв</w:t>
      </w:r>
      <w:r w:rsidR="00D47F27" w:rsidRPr="00D47F27">
        <w:rPr>
          <w:rFonts w:ascii="Times New Roman" w:hAnsi="Times New Roman" w:cs="Times New Roman"/>
          <w:szCs w:val="28"/>
        </w:rPr>
        <w:t>’</w:t>
      </w:r>
      <w:r w:rsidR="00D47F27">
        <w:rPr>
          <w:rFonts w:ascii="Times New Roman" w:hAnsi="Times New Roman" w:cs="Times New Roman"/>
          <w:szCs w:val="28"/>
        </w:rPr>
        <w:t xml:space="preserve">язку з переходом </w:t>
      </w:r>
      <w:r w:rsidR="00D47F27" w:rsidRPr="00D47F27">
        <w:rPr>
          <w:rFonts w:ascii="Times New Roman" w:hAnsi="Times New Roman" w:cs="Times New Roman"/>
          <w:szCs w:val="28"/>
        </w:rPr>
        <w:t>Товариства з обмеженою відповідальністю «</w:t>
      </w:r>
      <w:r w:rsidR="001B1E20">
        <w:rPr>
          <w:rFonts w:ascii="Times New Roman" w:hAnsi="Times New Roman" w:cs="Times New Roman"/>
          <w:bCs/>
          <w:szCs w:val="28"/>
        </w:rPr>
        <w:t>А</w:t>
      </w:r>
      <w:r w:rsidR="001B1E20" w:rsidRPr="00534E9C">
        <w:rPr>
          <w:rFonts w:ascii="Times New Roman" w:hAnsi="Times New Roman" w:cs="Times New Roman"/>
          <w:bCs/>
          <w:szCs w:val="28"/>
        </w:rPr>
        <w:t>-Муссон</w:t>
      </w:r>
      <w:r w:rsidR="00D47F27" w:rsidRPr="00534E9C">
        <w:rPr>
          <w:rFonts w:ascii="Times New Roman" w:hAnsi="Times New Roman" w:cs="Times New Roman"/>
          <w:szCs w:val="28"/>
        </w:rPr>
        <w:t>»</w:t>
      </w:r>
      <w:r w:rsidR="002B5B29" w:rsidRPr="00534E9C">
        <w:rPr>
          <w:rFonts w:ascii="Times New Roman" w:hAnsi="Times New Roman" w:cs="Times New Roman"/>
          <w:szCs w:val="28"/>
        </w:rPr>
        <w:t xml:space="preserve"> </w:t>
      </w:r>
      <w:r w:rsidR="00D47F27" w:rsidRPr="00534E9C">
        <w:rPr>
          <w:rFonts w:ascii="Times New Roman" w:hAnsi="Times New Roman" w:cs="Times New Roman"/>
          <w:szCs w:val="28"/>
        </w:rPr>
        <w:t>на спрощену систему оподаткування 3 групи за ставкою 2 %</w:t>
      </w:r>
      <w:r w:rsidR="002172A6" w:rsidRPr="00534E9C">
        <w:rPr>
          <w:rFonts w:ascii="Times New Roman" w:hAnsi="Times New Roman" w:cs="Times New Roman"/>
          <w:szCs w:val="28"/>
        </w:rPr>
        <w:t>,</w:t>
      </w:r>
      <w:r w:rsidR="00793D7C" w:rsidRPr="00534E9C">
        <w:rPr>
          <w:rFonts w:ascii="Times New Roman" w:hAnsi="Times New Roman" w:cs="Times New Roman"/>
          <w:szCs w:val="28"/>
        </w:rPr>
        <w:t xml:space="preserve"> </w:t>
      </w:r>
      <w:r w:rsidR="00D47F27" w:rsidRPr="00534E9C">
        <w:rPr>
          <w:rFonts w:ascii="Times New Roman" w:hAnsi="Times New Roman" w:cs="Times New Roman"/>
          <w:szCs w:val="28"/>
        </w:rPr>
        <w:t>відповідно до</w:t>
      </w:r>
      <w:r w:rsidR="00311E9B" w:rsidRPr="00534E9C">
        <w:rPr>
          <w:rFonts w:ascii="Times New Roman" w:hAnsi="Times New Roman" w:cs="Times New Roman"/>
          <w:szCs w:val="28"/>
        </w:rPr>
        <w:t xml:space="preserve"> підпункту 5 пункту 11 </w:t>
      </w:r>
      <w:r w:rsidR="00A41053" w:rsidRPr="00534E9C">
        <w:rPr>
          <w:rFonts w:ascii="Times New Roman" w:hAnsi="Times New Roman" w:cs="Times New Roman"/>
          <w:szCs w:val="28"/>
        </w:rPr>
        <w:t>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 2120-IX</w:t>
      </w:r>
      <w:r w:rsidR="00D47F27" w:rsidRPr="00534E9C">
        <w:rPr>
          <w:rFonts w:ascii="Times New Roman" w:hAnsi="Times New Roman" w:cs="Times New Roman"/>
          <w:szCs w:val="28"/>
        </w:rPr>
        <w:t>,</w:t>
      </w:r>
      <w:r w:rsidR="002172A6" w:rsidRPr="00534E9C">
        <w:rPr>
          <w:rFonts w:ascii="Times New Roman" w:hAnsi="Times New Roman" w:cs="Times New Roman"/>
          <w:szCs w:val="28"/>
        </w:rPr>
        <w:t xml:space="preserve"> </w:t>
      </w:r>
      <w:r w:rsidR="00534E9C" w:rsidRPr="00534E9C">
        <w:rPr>
          <w:rFonts w:ascii="Times New Roman" w:hAnsi="Times New Roman" w:cs="Times New Roman"/>
          <w:szCs w:val="28"/>
        </w:rPr>
        <w:t xml:space="preserve">Закону України </w:t>
      </w:r>
      <w:bookmarkStart w:id="0" w:name="n4"/>
      <w:bookmarkEnd w:id="0"/>
      <w:r w:rsidR="00534E9C" w:rsidRPr="00534E9C">
        <w:rPr>
          <w:rFonts w:ascii="Times New Roman" w:hAnsi="Times New Roman" w:cs="Times New Roman"/>
          <w:szCs w:val="28"/>
        </w:rPr>
        <w:t>«</w:t>
      </w:r>
      <w:r w:rsidR="00534E9C" w:rsidRPr="00534E9C">
        <w:rPr>
          <w:rFonts w:ascii="Times New Roman" w:hAnsi="Times New Roman" w:cs="Times New Roman"/>
          <w:bCs/>
          <w:szCs w:val="28"/>
          <w:shd w:val="clear" w:color="auto" w:fill="FFFFFF"/>
        </w:rPr>
        <w:t xml:space="preserve">Про </w:t>
      </w:r>
      <w:r w:rsidR="00534E9C" w:rsidRPr="00493A5A">
        <w:rPr>
          <w:rFonts w:ascii="Times New Roman" w:hAnsi="Times New Roman" w:cs="Times New Roman"/>
          <w:bCs/>
          <w:szCs w:val="28"/>
          <w:shd w:val="clear" w:color="auto" w:fill="FFFFFF"/>
        </w:rPr>
        <w:t>затвердження Указу Президента України «Про введення воєнного стану в Україні»</w:t>
      </w:r>
      <w:r w:rsidR="00493A5A" w:rsidRPr="00493A5A">
        <w:rPr>
          <w:rFonts w:ascii="Times New Roman" w:hAnsi="Times New Roman" w:cs="Times New Roman"/>
          <w:bCs/>
          <w:szCs w:val="28"/>
          <w:shd w:val="clear" w:color="auto" w:fill="FFFFFF"/>
        </w:rPr>
        <w:t xml:space="preserve"> </w:t>
      </w:r>
      <w:r w:rsidR="00493A5A">
        <w:rPr>
          <w:rFonts w:ascii="Times New Roman" w:hAnsi="Times New Roman" w:cs="Times New Roman"/>
          <w:bCs/>
          <w:szCs w:val="28"/>
          <w:shd w:val="clear" w:color="auto" w:fill="FFFFFF"/>
        </w:rPr>
        <w:t xml:space="preserve">від </w:t>
      </w:r>
      <w:r w:rsidR="00493A5A">
        <w:rPr>
          <w:rStyle w:val="rvts44"/>
          <w:rFonts w:ascii="Times New Roman" w:hAnsi="Times New Roman" w:cs="Times New Roman"/>
          <w:bCs/>
          <w:shd w:val="clear" w:color="auto" w:fill="FFFFFF"/>
        </w:rPr>
        <w:t>24.02.</w:t>
      </w:r>
      <w:r w:rsidR="00493A5A" w:rsidRPr="00493A5A">
        <w:rPr>
          <w:rStyle w:val="rvts44"/>
          <w:rFonts w:ascii="Times New Roman" w:hAnsi="Times New Roman" w:cs="Times New Roman"/>
          <w:bCs/>
          <w:shd w:val="clear" w:color="auto" w:fill="FFFFFF"/>
        </w:rPr>
        <w:t>2022</w:t>
      </w:r>
      <w:r w:rsidR="00493A5A" w:rsidRPr="00493A5A">
        <w:rPr>
          <w:rFonts w:ascii="Times New Roman" w:hAnsi="Times New Roman" w:cs="Times New Roman"/>
        </w:rPr>
        <w:t xml:space="preserve"> </w:t>
      </w:r>
      <w:r w:rsidR="00493A5A" w:rsidRPr="00493A5A">
        <w:rPr>
          <w:rStyle w:val="rvts44"/>
          <w:rFonts w:ascii="Times New Roman" w:hAnsi="Times New Roman" w:cs="Times New Roman"/>
          <w:bCs/>
          <w:shd w:val="clear" w:color="auto" w:fill="FFFFFF"/>
        </w:rPr>
        <w:t>№ 2102-IX</w:t>
      </w:r>
      <w:r w:rsidR="00534E9C" w:rsidRPr="00493A5A">
        <w:rPr>
          <w:rFonts w:ascii="Times New Roman" w:hAnsi="Times New Roman" w:cs="Times New Roman"/>
          <w:bCs/>
          <w:szCs w:val="28"/>
          <w:shd w:val="clear" w:color="auto" w:fill="FFFFFF"/>
        </w:rPr>
        <w:t>, Закону України «Про затвердження Указу Президента України «Про продовження строку дії воєнного стану в Україні»</w:t>
      </w:r>
      <w:r w:rsidR="00493A5A">
        <w:rPr>
          <w:rFonts w:ascii="Times New Roman" w:hAnsi="Times New Roman" w:cs="Times New Roman"/>
          <w:bCs/>
          <w:szCs w:val="28"/>
          <w:shd w:val="clear" w:color="auto" w:fill="FFFFFF"/>
        </w:rPr>
        <w:t xml:space="preserve">                  </w:t>
      </w:r>
      <w:r w:rsidR="00493A5A" w:rsidRPr="00493A5A">
        <w:rPr>
          <w:rFonts w:ascii="Times New Roman" w:hAnsi="Times New Roman" w:cs="Times New Roman"/>
          <w:bCs/>
          <w:szCs w:val="28"/>
          <w:shd w:val="clear" w:color="auto" w:fill="FFFFFF"/>
        </w:rPr>
        <w:t xml:space="preserve"> </w:t>
      </w:r>
      <w:r w:rsidR="00493A5A">
        <w:rPr>
          <w:rFonts w:ascii="Times New Roman" w:hAnsi="Times New Roman" w:cs="Times New Roman"/>
          <w:bCs/>
          <w:szCs w:val="28"/>
          <w:shd w:val="clear" w:color="auto" w:fill="FFFFFF"/>
        </w:rPr>
        <w:t xml:space="preserve">від </w:t>
      </w:r>
      <w:r w:rsidR="003D588B">
        <w:rPr>
          <w:rFonts w:ascii="Times New Roman" w:hAnsi="Times New Roman" w:cs="Times New Roman"/>
          <w:bCs/>
          <w:szCs w:val="28"/>
          <w:shd w:val="clear" w:color="auto" w:fill="FFFFFF"/>
        </w:rPr>
        <w:t>0</w:t>
      </w:r>
      <w:r w:rsidR="00493A5A">
        <w:rPr>
          <w:rStyle w:val="rvts44"/>
          <w:rFonts w:ascii="Times New Roman" w:hAnsi="Times New Roman" w:cs="Times New Roman"/>
          <w:bCs/>
          <w:shd w:val="clear" w:color="auto" w:fill="FFFFFF"/>
        </w:rPr>
        <w:t>7.02.2023</w:t>
      </w:r>
      <w:r w:rsidR="00493A5A" w:rsidRPr="00493A5A">
        <w:rPr>
          <w:rFonts w:ascii="Times New Roman" w:hAnsi="Times New Roman" w:cs="Times New Roman"/>
        </w:rPr>
        <w:t xml:space="preserve"> </w:t>
      </w:r>
      <w:r w:rsidR="00493A5A" w:rsidRPr="00493A5A">
        <w:rPr>
          <w:rStyle w:val="rvts44"/>
          <w:rFonts w:ascii="Times New Roman" w:hAnsi="Times New Roman" w:cs="Times New Roman"/>
          <w:bCs/>
          <w:shd w:val="clear" w:color="auto" w:fill="FFFFFF"/>
        </w:rPr>
        <w:t>№ 2915-IX</w:t>
      </w:r>
      <w:r w:rsidR="00534E9C" w:rsidRPr="00493A5A">
        <w:rPr>
          <w:rFonts w:ascii="Times New Roman" w:hAnsi="Times New Roman" w:cs="Times New Roman"/>
          <w:szCs w:val="28"/>
        </w:rPr>
        <w:t>,</w:t>
      </w:r>
      <w:r w:rsidR="00236A75" w:rsidRPr="00493A5A">
        <w:rPr>
          <w:rFonts w:ascii="Times New Roman" w:hAnsi="Times New Roman" w:cs="Times New Roman"/>
          <w:szCs w:val="28"/>
        </w:rPr>
        <w:t xml:space="preserve"> керуючись підпунктом 2 пункту «а»</w:t>
      </w:r>
      <w:r w:rsidR="00236A75" w:rsidRPr="00534E9C">
        <w:rPr>
          <w:rFonts w:ascii="Times New Roman" w:hAnsi="Times New Roman" w:cs="Times New Roman"/>
          <w:szCs w:val="28"/>
        </w:rPr>
        <w:t xml:space="preserve"> частини першої статті 28 Закону України</w:t>
      </w:r>
      <w:r w:rsidR="00236A75" w:rsidRPr="00236A75">
        <w:rPr>
          <w:rFonts w:ascii="Times New Roman" w:hAnsi="Times New Roman" w:cs="Times New Roman"/>
          <w:szCs w:val="28"/>
        </w:rPr>
        <w:t xml:space="preserve"> «Про місцеве самоврядування в Україні», </w:t>
      </w:r>
      <w:r w:rsidR="00493A5A">
        <w:rPr>
          <w:rFonts w:ascii="Times New Roman" w:hAnsi="Times New Roman" w:cs="Times New Roman"/>
          <w:b/>
          <w:szCs w:val="28"/>
        </w:rPr>
        <w:t>в</w:t>
      </w:r>
      <w:r w:rsidR="00236A75" w:rsidRPr="00236A75">
        <w:rPr>
          <w:rFonts w:ascii="Times New Roman" w:hAnsi="Times New Roman" w:cs="Times New Roman"/>
          <w:b/>
          <w:szCs w:val="28"/>
        </w:rPr>
        <w:t>иконавчий комітет Сумської міської ради</w:t>
      </w:r>
    </w:p>
    <w:p w14:paraId="175EA2B4" w14:textId="77777777"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14:paraId="24948F69" w14:textId="77777777"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14:paraId="724E7593" w14:textId="77777777" w:rsidR="00CD346F" w:rsidRPr="00CF70B9" w:rsidRDefault="00CD346F" w:rsidP="00387176">
      <w:pPr>
        <w:pStyle w:val="Default"/>
        <w:jc w:val="center"/>
        <w:rPr>
          <w:b/>
          <w:bCs/>
          <w:sz w:val="26"/>
          <w:szCs w:val="26"/>
          <w:lang w:val="uk-UA"/>
        </w:rPr>
      </w:pPr>
    </w:p>
    <w:p w14:paraId="47017EB7" w14:textId="1BC54B61" w:rsidR="00C94A1A" w:rsidRDefault="00311E9B" w:rsidP="00C94A1A">
      <w:pPr>
        <w:tabs>
          <w:tab w:val="left" w:pos="851"/>
          <w:tab w:val="left" w:pos="993"/>
        </w:tabs>
        <w:ind w:firstLine="851"/>
        <w:jc w:val="both"/>
        <w:rPr>
          <w:sz w:val="28"/>
          <w:szCs w:val="28"/>
          <w:lang w:val="uk-UA"/>
        </w:rPr>
      </w:pPr>
      <w:r w:rsidRPr="00311E9B">
        <w:rPr>
          <w:b/>
          <w:sz w:val="28"/>
          <w:szCs w:val="28"/>
          <w:lang w:val="uk-UA"/>
        </w:rPr>
        <w:t>1.</w:t>
      </w:r>
      <w:r>
        <w:rPr>
          <w:sz w:val="28"/>
          <w:szCs w:val="28"/>
          <w:lang w:val="uk-UA"/>
        </w:rPr>
        <w:t> </w:t>
      </w:r>
      <w:r w:rsidR="00CF4FF0">
        <w:rPr>
          <w:sz w:val="28"/>
          <w:szCs w:val="28"/>
          <w:lang w:val="uk-UA"/>
        </w:rPr>
        <w:t>Внести зміни до рішення в</w:t>
      </w:r>
      <w:r w:rsidR="00B228B1" w:rsidRPr="00B228B1">
        <w:rPr>
          <w:sz w:val="28"/>
          <w:szCs w:val="28"/>
          <w:lang w:val="uk-UA"/>
        </w:rPr>
        <w:t xml:space="preserve">иконавчого комітету Сумської міської ради від </w:t>
      </w:r>
      <w:r w:rsidR="006B20D1">
        <w:rPr>
          <w:sz w:val="28"/>
          <w:szCs w:val="28"/>
          <w:lang w:val="uk-UA"/>
        </w:rPr>
        <w:t>21.12.2021</w:t>
      </w:r>
      <w:r w:rsidR="000570E6">
        <w:rPr>
          <w:sz w:val="28"/>
          <w:szCs w:val="28"/>
          <w:lang w:val="uk-UA"/>
        </w:rPr>
        <w:t xml:space="preserve"> № 793</w:t>
      </w:r>
      <w:r w:rsidR="00B228B1" w:rsidRPr="00B228B1">
        <w:rPr>
          <w:sz w:val="28"/>
          <w:szCs w:val="28"/>
          <w:lang w:val="uk-UA"/>
        </w:rPr>
        <w:t xml:space="preserve"> «</w:t>
      </w:r>
      <w:r w:rsidR="00872FF0" w:rsidRPr="00872FF0">
        <w:rPr>
          <w:rFonts w:eastAsia="Calibri"/>
          <w:bCs/>
          <w:sz w:val="28"/>
          <w:szCs w:val="28"/>
          <w:lang w:val="uk-UA"/>
        </w:rPr>
        <w:t>Про тарифи на послуги з поводження з побутовими відходами, що утворюються на території Сумської міської територіальної громади, Товариству з обмеженою відповідальністю</w:t>
      </w:r>
      <w:r w:rsidR="00872FF0" w:rsidRPr="00872FF0">
        <w:rPr>
          <w:sz w:val="26"/>
          <w:szCs w:val="26"/>
          <w:lang w:val="uk-UA"/>
        </w:rPr>
        <w:t xml:space="preserve"> </w:t>
      </w:r>
      <w:r w:rsidR="00872FF0" w:rsidRPr="00872FF0">
        <w:rPr>
          <w:sz w:val="28"/>
          <w:szCs w:val="28"/>
          <w:lang w:val="uk-UA"/>
        </w:rPr>
        <w:t>«А-МУССОН</w:t>
      </w:r>
      <w:r w:rsidR="00B228B1" w:rsidRPr="00B228B1">
        <w:rPr>
          <w:bCs/>
          <w:sz w:val="28"/>
          <w:szCs w:val="28"/>
          <w:lang w:val="uk-UA"/>
        </w:rPr>
        <w:t>»</w:t>
      </w:r>
      <w:r w:rsidR="00B228B1" w:rsidRPr="00B228B1">
        <w:rPr>
          <w:sz w:val="28"/>
          <w:szCs w:val="28"/>
          <w:lang w:val="uk-UA"/>
        </w:rPr>
        <w:t>, а саме:</w:t>
      </w:r>
      <w:r w:rsidR="00C94A1A">
        <w:rPr>
          <w:sz w:val="28"/>
          <w:szCs w:val="28"/>
          <w:lang w:val="uk-UA"/>
        </w:rPr>
        <w:t xml:space="preserve"> </w:t>
      </w:r>
    </w:p>
    <w:p w14:paraId="1F670521" w14:textId="77777777" w:rsidR="00B228B1" w:rsidRPr="00311E9B" w:rsidRDefault="00B228B1" w:rsidP="00C94A1A">
      <w:pPr>
        <w:tabs>
          <w:tab w:val="left" w:pos="851"/>
          <w:tab w:val="left" w:pos="993"/>
        </w:tabs>
        <w:ind w:firstLine="851"/>
        <w:jc w:val="both"/>
        <w:rPr>
          <w:rStyle w:val="ad"/>
          <w:i w:val="0"/>
          <w:iCs w:val="0"/>
          <w:sz w:val="28"/>
          <w:szCs w:val="28"/>
          <w:lang w:val="uk-UA"/>
        </w:rPr>
      </w:pPr>
      <w:r w:rsidRPr="00311E9B">
        <w:rPr>
          <w:rStyle w:val="ad"/>
          <w:i w:val="0"/>
          <w:sz w:val="28"/>
          <w:szCs w:val="28"/>
          <w:lang w:val="uk-UA"/>
        </w:rPr>
        <w:t>Додатки 1,</w:t>
      </w:r>
      <w:r w:rsidR="001C15E7" w:rsidRPr="00311E9B">
        <w:rPr>
          <w:rStyle w:val="ad"/>
          <w:i w:val="0"/>
          <w:sz w:val="28"/>
          <w:szCs w:val="28"/>
          <w:lang w:val="uk-UA"/>
        </w:rPr>
        <w:t xml:space="preserve"> </w:t>
      </w:r>
      <w:r w:rsidR="003D588B">
        <w:rPr>
          <w:rStyle w:val="ad"/>
          <w:i w:val="0"/>
          <w:sz w:val="28"/>
          <w:szCs w:val="28"/>
          <w:lang w:val="uk-UA"/>
        </w:rPr>
        <w:t>2 до рішення в</w:t>
      </w:r>
      <w:r w:rsidRPr="00311E9B">
        <w:rPr>
          <w:rStyle w:val="ad"/>
          <w:i w:val="0"/>
          <w:sz w:val="28"/>
          <w:szCs w:val="28"/>
          <w:lang w:val="uk-UA"/>
        </w:rPr>
        <w:t xml:space="preserve">иконавчого комітету </w:t>
      </w:r>
      <w:r w:rsidR="00C94A1A">
        <w:rPr>
          <w:rStyle w:val="ad"/>
          <w:i w:val="0"/>
          <w:sz w:val="28"/>
          <w:szCs w:val="28"/>
          <w:lang w:val="uk-UA"/>
        </w:rPr>
        <w:t xml:space="preserve">Сумської міської ради </w:t>
      </w:r>
      <w:r w:rsidRPr="00311E9B">
        <w:rPr>
          <w:rStyle w:val="ad"/>
          <w:i w:val="0"/>
          <w:sz w:val="28"/>
          <w:szCs w:val="28"/>
          <w:lang w:val="uk-UA"/>
        </w:rPr>
        <w:t>викласти в новій</w:t>
      </w:r>
      <w:r w:rsidR="001C15E7" w:rsidRPr="00311E9B">
        <w:rPr>
          <w:rStyle w:val="ad"/>
          <w:i w:val="0"/>
          <w:sz w:val="28"/>
          <w:szCs w:val="28"/>
          <w:lang w:val="uk-UA"/>
        </w:rPr>
        <w:t xml:space="preserve"> редакції згідно з додатками 1, </w:t>
      </w:r>
      <w:r w:rsidRPr="00311E9B">
        <w:rPr>
          <w:rStyle w:val="ad"/>
          <w:i w:val="0"/>
          <w:sz w:val="28"/>
          <w:szCs w:val="28"/>
          <w:lang w:val="uk-UA"/>
        </w:rPr>
        <w:t>2</w:t>
      </w:r>
      <w:r w:rsidR="001C15E7" w:rsidRPr="00311E9B">
        <w:rPr>
          <w:rStyle w:val="ad"/>
          <w:i w:val="0"/>
          <w:sz w:val="28"/>
          <w:szCs w:val="28"/>
          <w:lang w:val="uk-UA"/>
        </w:rPr>
        <w:t xml:space="preserve"> </w:t>
      </w:r>
      <w:r w:rsidRPr="00311E9B">
        <w:rPr>
          <w:rStyle w:val="ad"/>
          <w:i w:val="0"/>
          <w:sz w:val="28"/>
          <w:szCs w:val="28"/>
          <w:lang w:val="uk-UA"/>
        </w:rPr>
        <w:t>до даного рішення.</w:t>
      </w:r>
    </w:p>
    <w:p w14:paraId="4E3C83E0" w14:textId="77777777" w:rsidR="00D47F27" w:rsidRDefault="00D47F27" w:rsidP="00B228B1">
      <w:pPr>
        <w:pStyle w:val="ab"/>
        <w:tabs>
          <w:tab w:val="left" w:pos="993"/>
        </w:tabs>
        <w:ind w:firstLine="709"/>
        <w:jc w:val="both"/>
        <w:rPr>
          <w:rFonts w:eastAsiaTheme="minorHAnsi"/>
          <w:color w:val="000000"/>
          <w:szCs w:val="28"/>
          <w:lang w:eastAsia="en-US"/>
        </w:rPr>
      </w:pPr>
    </w:p>
    <w:p w14:paraId="029C0DC2" w14:textId="5A26CCB8" w:rsidR="00311E9B" w:rsidRPr="009910DD" w:rsidRDefault="00311E9B" w:rsidP="00B228B1">
      <w:pPr>
        <w:pStyle w:val="ab"/>
        <w:tabs>
          <w:tab w:val="left" w:pos="993"/>
        </w:tabs>
        <w:ind w:firstLine="709"/>
        <w:jc w:val="both"/>
        <w:rPr>
          <w:szCs w:val="28"/>
        </w:rPr>
      </w:pPr>
      <w:r w:rsidRPr="00C94A1A">
        <w:rPr>
          <w:rFonts w:eastAsiaTheme="minorHAnsi"/>
          <w:b/>
          <w:color w:val="000000"/>
          <w:szCs w:val="28"/>
          <w:lang w:eastAsia="en-US"/>
        </w:rPr>
        <w:lastRenderedPageBreak/>
        <w:t>2.</w:t>
      </w:r>
      <w:r w:rsidRPr="005F587E">
        <w:rPr>
          <w:rFonts w:eastAsiaTheme="minorHAnsi"/>
          <w:color w:val="000000"/>
          <w:szCs w:val="28"/>
          <w:lang w:eastAsia="en-US"/>
        </w:rPr>
        <w:t> </w:t>
      </w:r>
      <w:r w:rsidR="00D47F27" w:rsidRPr="005F587E">
        <w:rPr>
          <w:szCs w:val="28"/>
        </w:rPr>
        <w:t>Товариству з обмеженою відповідальністю «</w:t>
      </w:r>
      <w:r w:rsidR="00CF4FF0" w:rsidRPr="00872FF0">
        <w:rPr>
          <w:szCs w:val="28"/>
        </w:rPr>
        <w:t>А-МУССОН</w:t>
      </w:r>
      <w:r w:rsidR="00D47F27" w:rsidRPr="005F587E">
        <w:rPr>
          <w:szCs w:val="28"/>
        </w:rPr>
        <w:t xml:space="preserve">» </w:t>
      </w:r>
      <w:r w:rsidR="00353FD9">
        <w:rPr>
          <w:szCs w:val="28"/>
        </w:rPr>
        <w:t>застосовувати тарифи</w:t>
      </w:r>
      <w:r w:rsidR="00D47F27" w:rsidRPr="005F587E">
        <w:rPr>
          <w:szCs w:val="28"/>
        </w:rPr>
        <w:t xml:space="preserve"> на послуги з поводження з побутовими відходами, що утворюються на території Сумської міської тери</w:t>
      </w:r>
      <w:r w:rsidR="00C94A1A">
        <w:rPr>
          <w:szCs w:val="28"/>
        </w:rPr>
        <w:t>торіальної громади</w:t>
      </w:r>
      <w:r w:rsidR="00353FD9">
        <w:rPr>
          <w:szCs w:val="28"/>
        </w:rPr>
        <w:t>,</w:t>
      </w:r>
      <w:r w:rsidR="00C94A1A">
        <w:rPr>
          <w:szCs w:val="28"/>
        </w:rPr>
        <w:t xml:space="preserve"> відпов</w:t>
      </w:r>
      <w:r w:rsidR="00353FD9">
        <w:rPr>
          <w:szCs w:val="28"/>
        </w:rPr>
        <w:t xml:space="preserve">ідно до пункту 1 даного рішення з моменту переходу на спрощену систему оподаткування 3 групи за ставкою </w:t>
      </w:r>
      <w:r w:rsidR="00353FD9" w:rsidRPr="009910DD">
        <w:rPr>
          <w:szCs w:val="28"/>
        </w:rPr>
        <w:t>2 %</w:t>
      </w:r>
      <w:r w:rsidR="005677E7" w:rsidRPr="009910DD">
        <w:rPr>
          <w:szCs w:val="28"/>
        </w:rPr>
        <w:t xml:space="preserve">, а саме з </w:t>
      </w:r>
      <w:r w:rsidR="00B67B7F">
        <w:rPr>
          <w:szCs w:val="28"/>
        </w:rPr>
        <w:t>16.02</w:t>
      </w:r>
      <w:r w:rsidR="00CF4FF0" w:rsidRPr="009910DD">
        <w:rPr>
          <w:szCs w:val="28"/>
        </w:rPr>
        <w:t>.2023</w:t>
      </w:r>
      <w:r w:rsidR="005677E7" w:rsidRPr="009910DD">
        <w:rPr>
          <w:szCs w:val="28"/>
        </w:rPr>
        <w:t>.</w:t>
      </w:r>
    </w:p>
    <w:p w14:paraId="37C875BD" w14:textId="77777777" w:rsidR="00477040" w:rsidRPr="009910DD" w:rsidRDefault="00477040" w:rsidP="00353FD9">
      <w:pPr>
        <w:rPr>
          <w:b/>
          <w:szCs w:val="28"/>
          <w:lang w:val="uk-UA"/>
        </w:rPr>
      </w:pPr>
    </w:p>
    <w:p w14:paraId="20599839" w14:textId="413949D3" w:rsidR="00B228B1" w:rsidRPr="00353FD9" w:rsidRDefault="003D588B" w:rsidP="00502464">
      <w:pPr>
        <w:ind w:firstLine="709"/>
        <w:jc w:val="both"/>
        <w:rPr>
          <w:sz w:val="28"/>
          <w:szCs w:val="28"/>
          <w:lang w:val="uk-UA"/>
        </w:rPr>
      </w:pPr>
      <w:r>
        <w:rPr>
          <w:b/>
          <w:sz w:val="28"/>
          <w:szCs w:val="28"/>
          <w:lang w:val="uk-UA"/>
        </w:rPr>
        <w:t>3</w:t>
      </w:r>
      <w:r w:rsidR="00B228B1" w:rsidRPr="009910DD">
        <w:rPr>
          <w:b/>
          <w:sz w:val="28"/>
          <w:szCs w:val="28"/>
          <w:lang w:val="uk-UA"/>
        </w:rPr>
        <w:t xml:space="preserve">. </w:t>
      </w:r>
      <w:r w:rsidR="00B228B1" w:rsidRPr="009910DD">
        <w:rPr>
          <w:sz w:val="28"/>
          <w:szCs w:val="28"/>
          <w:lang w:val="uk-UA"/>
        </w:rPr>
        <w:t xml:space="preserve">Рішення набирає чинності </w:t>
      </w:r>
      <w:r w:rsidR="00502464" w:rsidRPr="009910DD">
        <w:rPr>
          <w:sz w:val="28"/>
          <w:szCs w:val="28"/>
          <w:lang w:val="uk-UA"/>
        </w:rPr>
        <w:t>з моменту оприлюднення на офіційному вебсайті Сумської міської ради</w:t>
      </w:r>
      <w:r w:rsidR="00502464" w:rsidRPr="00CF4FF0">
        <w:rPr>
          <w:sz w:val="28"/>
          <w:szCs w:val="28"/>
          <w:lang w:val="uk-UA"/>
        </w:rPr>
        <w:t xml:space="preserve"> </w:t>
      </w:r>
      <w:r w:rsidR="005677E7" w:rsidRPr="00CF4FF0">
        <w:rPr>
          <w:sz w:val="28"/>
          <w:szCs w:val="28"/>
          <w:lang w:val="uk-UA"/>
        </w:rPr>
        <w:t>та регулює відносини за цим рішенням</w:t>
      </w:r>
      <w:r w:rsidR="00A47B08" w:rsidRPr="00CF4FF0">
        <w:rPr>
          <w:sz w:val="28"/>
          <w:szCs w:val="28"/>
          <w:lang w:val="uk-UA"/>
        </w:rPr>
        <w:t xml:space="preserve">                                 </w:t>
      </w:r>
      <w:r w:rsidR="005677E7" w:rsidRPr="00CF4FF0">
        <w:rPr>
          <w:sz w:val="28"/>
          <w:szCs w:val="28"/>
          <w:lang w:val="uk-UA"/>
        </w:rPr>
        <w:t xml:space="preserve"> з </w:t>
      </w:r>
      <w:r w:rsidR="002036DC">
        <w:rPr>
          <w:sz w:val="28"/>
          <w:szCs w:val="28"/>
          <w:lang w:val="uk-UA"/>
        </w:rPr>
        <w:t>16.02</w:t>
      </w:r>
      <w:r w:rsidR="00CF4FF0" w:rsidRPr="00CF4FF0">
        <w:rPr>
          <w:sz w:val="28"/>
          <w:szCs w:val="28"/>
          <w:lang w:val="uk-UA"/>
        </w:rPr>
        <w:t>.2023</w:t>
      </w:r>
      <w:r w:rsidR="008A28F4">
        <w:rPr>
          <w:sz w:val="28"/>
          <w:szCs w:val="28"/>
          <w:lang w:val="uk-UA"/>
        </w:rPr>
        <w:t xml:space="preserve"> </w:t>
      </w:r>
      <w:r w:rsidR="005677E7" w:rsidRPr="00CF4FF0">
        <w:rPr>
          <w:sz w:val="28"/>
          <w:szCs w:val="28"/>
          <w:lang w:val="uk-UA"/>
        </w:rPr>
        <w:t>року</w:t>
      </w:r>
      <w:r w:rsidR="00CF4FF0">
        <w:rPr>
          <w:sz w:val="28"/>
          <w:szCs w:val="28"/>
          <w:lang w:val="uk-UA"/>
        </w:rPr>
        <w:t>.</w:t>
      </w:r>
    </w:p>
    <w:p w14:paraId="283194E8" w14:textId="77777777" w:rsidR="00B228B1" w:rsidRDefault="00B228B1" w:rsidP="0051493F">
      <w:pPr>
        <w:pStyle w:val="21"/>
        <w:tabs>
          <w:tab w:val="left" w:pos="360"/>
          <w:tab w:val="left" w:pos="993"/>
        </w:tabs>
        <w:ind w:left="0"/>
        <w:rPr>
          <w:b/>
          <w:szCs w:val="28"/>
        </w:rPr>
      </w:pPr>
    </w:p>
    <w:p w14:paraId="112A45BA" w14:textId="77777777" w:rsidR="00B228B1" w:rsidRDefault="00B228B1" w:rsidP="00B228B1">
      <w:pPr>
        <w:pStyle w:val="21"/>
        <w:tabs>
          <w:tab w:val="left" w:pos="360"/>
          <w:tab w:val="left" w:pos="993"/>
        </w:tabs>
        <w:rPr>
          <w:b/>
        </w:rPr>
      </w:pPr>
    </w:p>
    <w:p w14:paraId="1DC1A1F3" w14:textId="77777777" w:rsidR="00772E66" w:rsidRPr="00493A5A" w:rsidRDefault="00B228B1" w:rsidP="00493A5A">
      <w:pPr>
        <w:pStyle w:val="21"/>
        <w:tabs>
          <w:tab w:val="left" w:pos="360"/>
          <w:tab w:val="left" w:pos="993"/>
        </w:tabs>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14:paraId="286EB5A7" w14:textId="77777777" w:rsidR="00772E66" w:rsidRDefault="00772E66" w:rsidP="00793D7C">
      <w:pPr>
        <w:rPr>
          <w:b/>
          <w:bCs/>
          <w:sz w:val="28"/>
          <w:szCs w:val="28"/>
          <w:lang w:val="uk-UA"/>
        </w:rPr>
      </w:pPr>
    </w:p>
    <w:p w14:paraId="3A3BA15C" w14:textId="77777777" w:rsidR="00D71F4C" w:rsidRDefault="00D71F4C" w:rsidP="00793D7C">
      <w:pPr>
        <w:rPr>
          <w:b/>
          <w:bCs/>
          <w:sz w:val="28"/>
          <w:szCs w:val="28"/>
          <w:lang w:val="uk-UA"/>
        </w:rPr>
      </w:pPr>
    </w:p>
    <w:p w14:paraId="1CAA0A29" w14:textId="77777777"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14:paraId="4254822A" w14:textId="77777777" w:rsidR="00353FD9"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5C05C3" w:rsidRPr="00D26AC6">
        <w:rPr>
          <w:sz w:val="22"/>
          <w:szCs w:val="22"/>
          <w:lang w:val="uk-UA"/>
        </w:rPr>
        <w:t xml:space="preserve">, </w:t>
      </w:r>
      <w:r w:rsidR="00CF4FF0">
        <w:rPr>
          <w:sz w:val="22"/>
          <w:szCs w:val="22"/>
          <w:lang w:val="uk-UA"/>
        </w:rPr>
        <w:t>Олійник О.С.,</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14:paraId="3F1252BC" w14:textId="77777777" w:rsidR="00672C68" w:rsidRDefault="00353FD9" w:rsidP="00672C68">
      <w:pPr>
        <w:tabs>
          <w:tab w:val="num" w:pos="0"/>
          <w:tab w:val="left" w:pos="5370"/>
        </w:tabs>
        <w:rPr>
          <w:sz w:val="28"/>
          <w:szCs w:val="28"/>
          <w:lang w:val="uk-UA"/>
        </w:rPr>
      </w:pPr>
      <w:r>
        <w:rPr>
          <w:sz w:val="22"/>
          <w:szCs w:val="22"/>
          <w:lang w:val="uk-UA"/>
        </w:rPr>
        <w:br w:type="page"/>
      </w:r>
    </w:p>
    <w:p w14:paraId="5796FC8E" w14:textId="77777777" w:rsidR="00F55B31" w:rsidRPr="00CB6D8A" w:rsidRDefault="00672C68" w:rsidP="00F55B31">
      <w:pPr>
        <w:tabs>
          <w:tab w:val="num" w:pos="0"/>
          <w:tab w:val="left" w:pos="5370"/>
        </w:tabs>
        <w:rPr>
          <w:sz w:val="28"/>
          <w:szCs w:val="28"/>
          <w:lang w:val="uk-UA"/>
        </w:rPr>
      </w:pPr>
      <w:r>
        <w:rPr>
          <w:sz w:val="28"/>
          <w:szCs w:val="28"/>
          <w:lang w:val="uk-UA"/>
        </w:rPr>
        <w:lastRenderedPageBreak/>
        <w:tab/>
      </w:r>
      <w:r w:rsidR="00F55B31" w:rsidRPr="00CB6D8A">
        <w:rPr>
          <w:sz w:val="28"/>
          <w:szCs w:val="28"/>
          <w:lang w:val="uk-UA"/>
        </w:rPr>
        <w:t xml:space="preserve">Додаток </w:t>
      </w:r>
      <w:r w:rsidR="00F55B31">
        <w:rPr>
          <w:sz w:val="28"/>
          <w:szCs w:val="28"/>
          <w:lang w:val="uk-UA"/>
        </w:rPr>
        <w:t>1</w:t>
      </w:r>
    </w:p>
    <w:p w14:paraId="5663C15B" w14:textId="77777777" w:rsidR="00F55B31" w:rsidRPr="00CB6D8A" w:rsidRDefault="00F55B31" w:rsidP="00F55B31">
      <w:pPr>
        <w:tabs>
          <w:tab w:val="num" w:pos="0"/>
          <w:tab w:val="left" w:pos="5370"/>
        </w:tabs>
        <w:rPr>
          <w:sz w:val="28"/>
          <w:szCs w:val="28"/>
          <w:lang w:val="uk-UA"/>
        </w:rPr>
      </w:pPr>
      <w:r w:rsidRPr="00CB6D8A">
        <w:rPr>
          <w:sz w:val="28"/>
          <w:szCs w:val="28"/>
          <w:lang w:val="uk-UA"/>
        </w:rPr>
        <w:t xml:space="preserve">                                                                            до рішення </w:t>
      </w:r>
      <w:r>
        <w:rPr>
          <w:sz w:val="28"/>
          <w:szCs w:val="28"/>
          <w:lang w:val="uk-UA"/>
        </w:rPr>
        <w:t>в</w:t>
      </w:r>
      <w:r w:rsidRPr="00CB6D8A">
        <w:rPr>
          <w:sz w:val="28"/>
          <w:szCs w:val="28"/>
          <w:lang w:val="uk-UA"/>
        </w:rPr>
        <w:t xml:space="preserve">иконавчого комітету </w:t>
      </w:r>
    </w:p>
    <w:p w14:paraId="4BFD9DDE" w14:textId="53A181A1" w:rsidR="00F55B31" w:rsidRPr="008B7484" w:rsidRDefault="00F55B31" w:rsidP="00F55B31">
      <w:pPr>
        <w:tabs>
          <w:tab w:val="num" w:pos="0"/>
          <w:tab w:val="left" w:pos="5370"/>
        </w:tabs>
        <w:jc w:val="center"/>
        <w:rPr>
          <w:b/>
          <w:sz w:val="28"/>
          <w:szCs w:val="28"/>
          <w:lang w:val="uk-UA"/>
        </w:rPr>
      </w:pPr>
      <w:r w:rsidRPr="00CB6D8A">
        <w:rPr>
          <w:sz w:val="28"/>
          <w:szCs w:val="28"/>
          <w:lang w:val="uk-UA"/>
        </w:rPr>
        <w:t xml:space="preserve">                                     </w:t>
      </w:r>
      <w:r>
        <w:rPr>
          <w:sz w:val="28"/>
          <w:szCs w:val="28"/>
          <w:lang w:val="uk-UA"/>
        </w:rPr>
        <w:t xml:space="preserve">             </w:t>
      </w:r>
      <w:r w:rsidRPr="001D0FA1">
        <w:rPr>
          <w:sz w:val="28"/>
          <w:lang w:val="uk-UA"/>
        </w:rPr>
        <w:t xml:space="preserve">від </w:t>
      </w:r>
      <w:r w:rsidR="000F17E8">
        <w:rPr>
          <w:bCs/>
          <w:sz w:val="28"/>
          <w:szCs w:val="28"/>
          <w:lang w:val="uk-UA"/>
        </w:rPr>
        <w:t xml:space="preserve">05.04.2023 </w:t>
      </w:r>
      <w:r w:rsidRPr="00C1676A">
        <w:rPr>
          <w:bCs/>
          <w:sz w:val="28"/>
          <w:szCs w:val="28"/>
          <w:lang w:val="uk-UA"/>
        </w:rPr>
        <w:t>№</w:t>
      </w:r>
      <w:r>
        <w:rPr>
          <w:bCs/>
          <w:sz w:val="28"/>
          <w:szCs w:val="28"/>
          <w:lang w:val="uk-UA"/>
        </w:rPr>
        <w:t xml:space="preserve"> </w:t>
      </w:r>
      <w:r w:rsidR="000F17E8">
        <w:rPr>
          <w:bCs/>
          <w:sz w:val="28"/>
          <w:szCs w:val="28"/>
          <w:lang w:val="uk-UA"/>
        </w:rPr>
        <w:t>166</w:t>
      </w:r>
      <w:r>
        <w:rPr>
          <w:bCs/>
          <w:sz w:val="28"/>
          <w:szCs w:val="28"/>
          <w:lang w:val="uk-UA"/>
        </w:rPr>
        <w:t xml:space="preserve">          </w:t>
      </w:r>
    </w:p>
    <w:p w14:paraId="5B9E375F" w14:textId="77777777" w:rsidR="00F55B31" w:rsidRPr="004F78B6" w:rsidRDefault="00F55B31" w:rsidP="00F55B31">
      <w:pPr>
        <w:tabs>
          <w:tab w:val="num" w:pos="0"/>
          <w:tab w:val="left" w:pos="5370"/>
        </w:tabs>
        <w:jc w:val="right"/>
        <w:rPr>
          <w:sz w:val="28"/>
          <w:szCs w:val="28"/>
          <w:lang w:val="uk-UA"/>
        </w:rPr>
      </w:pPr>
    </w:p>
    <w:p w14:paraId="5FBF1CAA" w14:textId="77777777" w:rsidR="00F55B31" w:rsidRDefault="00F55B31" w:rsidP="00F55B31">
      <w:pPr>
        <w:rPr>
          <w:b/>
          <w:sz w:val="28"/>
          <w:szCs w:val="28"/>
          <w:lang w:val="uk-UA"/>
        </w:rPr>
      </w:pPr>
    </w:p>
    <w:p w14:paraId="41BB87D7" w14:textId="77777777" w:rsidR="00F55B31" w:rsidRDefault="00F55B31" w:rsidP="00F55B31">
      <w:pPr>
        <w:jc w:val="center"/>
        <w:rPr>
          <w:b/>
          <w:sz w:val="28"/>
          <w:szCs w:val="28"/>
          <w:lang w:val="uk-UA"/>
        </w:rPr>
      </w:pPr>
      <w:r w:rsidRPr="0074577B">
        <w:rPr>
          <w:b/>
          <w:sz w:val="28"/>
          <w:szCs w:val="28"/>
          <w:lang w:val="uk-UA"/>
        </w:rPr>
        <w:t>Тарифи на послуги з поводження з побутовими відходами</w:t>
      </w:r>
    </w:p>
    <w:p w14:paraId="52571407" w14:textId="77777777" w:rsidR="00F55B31" w:rsidRDefault="00F55B31" w:rsidP="00F55B31">
      <w:pPr>
        <w:jc w:val="center"/>
        <w:rPr>
          <w:rFonts w:eastAsia="Calibri"/>
          <w:b/>
          <w:bCs/>
          <w:sz w:val="28"/>
          <w:szCs w:val="28"/>
          <w:lang w:val="uk-UA"/>
        </w:rPr>
      </w:pPr>
      <w:r>
        <w:rPr>
          <w:b/>
          <w:sz w:val="28"/>
          <w:szCs w:val="28"/>
          <w:lang w:val="uk-UA"/>
        </w:rPr>
        <w:t>ТОВ «</w:t>
      </w:r>
      <w:r>
        <w:rPr>
          <w:b/>
          <w:bCs/>
          <w:sz w:val="28"/>
          <w:szCs w:val="28"/>
          <w:lang w:val="uk-UA"/>
        </w:rPr>
        <w:t>А-Муссон</w:t>
      </w:r>
      <w:r w:rsidRPr="00E06DD8">
        <w:rPr>
          <w:rFonts w:eastAsia="Calibri"/>
          <w:b/>
          <w:bCs/>
          <w:sz w:val="28"/>
          <w:szCs w:val="28"/>
          <w:lang w:val="uk-UA"/>
        </w:rPr>
        <w:t>»</w:t>
      </w:r>
      <w:r>
        <w:rPr>
          <w:rFonts w:eastAsia="Calibri"/>
          <w:b/>
          <w:bCs/>
          <w:sz w:val="28"/>
          <w:szCs w:val="28"/>
          <w:lang w:val="uk-UA"/>
        </w:rPr>
        <w:t>:</w:t>
      </w:r>
    </w:p>
    <w:p w14:paraId="71A830F9" w14:textId="77777777" w:rsidR="00F55B31" w:rsidRDefault="00F55B31" w:rsidP="00F55B31">
      <w:pPr>
        <w:pStyle w:val="af"/>
        <w:spacing w:after="200" w:line="276" w:lineRule="auto"/>
        <w:jc w:val="both"/>
        <w:rPr>
          <w:sz w:val="28"/>
          <w:szCs w:val="28"/>
          <w:lang w:val="uk-UA"/>
        </w:rPr>
      </w:pPr>
    </w:p>
    <w:p w14:paraId="5C6BB7E4" w14:textId="77777777" w:rsidR="00F55B31" w:rsidRDefault="00F55B31" w:rsidP="00F55B31">
      <w:pPr>
        <w:pStyle w:val="af"/>
        <w:spacing w:after="200" w:line="276" w:lineRule="auto"/>
        <w:jc w:val="both"/>
        <w:rPr>
          <w:sz w:val="28"/>
          <w:szCs w:val="28"/>
          <w:lang w:val="uk-UA"/>
        </w:rPr>
      </w:pPr>
    </w:p>
    <w:p w14:paraId="2B7A9459" w14:textId="77777777" w:rsidR="00F55B31" w:rsidRDefault="00F55B31" w:rsidP="00F55B31">
      <w:pPr>
        <w:pStyle w:val="af"/>
        <w:spacing w:after="200" w:line="276" w:lineRule="auto"/>
        <w:jc w:val="both"/>
        <w:rPr>
          <w:sz w:val="28"/>
          <w:szCs w:val="28"/>
          <w:lang w:val="uk-UA"/>
        </w:rPr>
      </w:pPr>
    </w:p>
    <w:p w14:paraId="1899F11A" w14:textId="62C8AB22" w:rsidR="00F55B31" w:rsidRPr="00266985" w:rsidRDefault="00F55B31" w:rsidP="00F55B31">
      <w:pPr>
        <w:pStyle w:val="af"/>
        <w:numPr>
          <w:ilvl w:val="0"/>
          <w:numId w:val="11"/>
        </w:numPr>
        <w:spacing w:after="200" w:line="276" w:lineRule="auto"/>
        <w:ind w:left="0" w:firstLine="360"/>
        <w:jc w:val="both"/>
        <w:rPr>
          <w:sz w:val="28"/>
          <w:szCs w:val="28"/>
          <w:lang w:val="uk-UA"/>
        </w:rPr>
      </w:pPr>
      <w:r w:rsidRPr="00266985">
        <w:rPr>
          <w:sz w:val="28"/>
          <w:szCs w:val="28"/>
          <w:lang w:val="uk-UA"/>
        </w:rPr>
        <w:t xml:space="preserve">Поводження з твердими побутовими відходами – </w:t>
      </w:r>
      <w:r w:rsidR="008D76B8">
        <w:rPr>
          <w:sz w:val="28"/>
          <w:szCs w:val="28"/>
          <w:lang w:val="uk-UA"/>
        </w:rPr>
        <w:t>193,36</w:t>
      </w:r>
      <w:r w:rsidRPr="00266985">
        <w:rPr>
          <w:sz w:val="28"/>
          <w:szCs w:val="28"/>
          <w:lang w:val="uk-UA"/>
        </w:rPr>
        <w:t xml:space="preserve"> грн за 1 куб. метр (</w:t>
      </w:r>
      <w:r>
        <w:rPr>
          <w:sz w:val="28"/>
          <w:szCs w:val="28"/>
          <w:lang w:val="uk-UA"/>
        </w:rPr>
        <w:t>бе</w:t>
      </w:r>
      <w:r w:rsidRPr="00266985">
        <w:rPr>
          <w:sz w:val="28"/>
          <w:szCs w:val="28"/>
          <w:lang w:val="uk-UA"/>
        </w:rPr>
        <w:t xml:space="preserve">з ПДВ), в тому числі </w:t>
      </w:r>
      <w:r>
        <w:rPr>
          <w:sz w:val="28"/>
          <w:szCs w:val="28"/>
          <w:lang w:val="uk-UA"/>
        </w:rPr>
        <w:t>50,68</w:t>
      </w:r>
      <w:r w:rsidRPr="00266985">
        <w:rPr>
          <w:sz w:val="28"/>
          <w:szCs w:val="28"/>
          <w:lang w:val="uk-UA"/>
        </w:rPr>
        <w:t xml:space="preserve"> грн</w:t>
      </w:r>
      <w:r>
        <w:rPr>
          <w:sz w:val="28"/>
          <w:szCs w:val="28"/>
          <w:lang w:val="uk-UA"/>
        </w:rPr>
        <w:t xml:space="preserve"> за 1 куб. м </w:t>
      </w:r>
      <w:r w:rsidRPr="00266985">
        <w:rPr>
          <w:sz w:val="28"/>
          <w:szCs w:val="28"/>
          <w:lang w:val="uk-UA"/>
        </w:rPr>
        <w:t>(</w:t>
      </w:r>
      <w:r>
        <w:rPr>
          <w:sz w:val="28"/>
          <w:szCs w:val="28"/>
          <w:lang w:val="uk-UA"/>
        </w:rPr>
        <w:t>з ПДВ)</w:t>
      </w:r>
      <w:r w:rsidRPr="00266985">
        <w:rPr>
          <w:sz w:val="28"/>
          <w:szCs w:val="28"/>
          <w:lang w:val="uk-UA"/>
        </w:rPr>
        <w:t xml:space="preserve"> або </w:t>
      </w:r>
      <w:r w:rsidRPr="007D0AF3">
        <w:rPr>
          <w:sz w:val="28"/>
          <w:szCs w:val="28"/>
          <w:lang w:val="uk-UA"/>
        </w:rPr>
        <w:t xml:space="preserve">266,45 </w:t>
      </w:r>
      <w:r w:rsidRPr="00266985">
        <w:rPr>
          <w:sz w:val="28"/>
          <w:szCs w:val="28"/>
          <w:lang w:val="uk-UA"/>
        </w:rPr>
        <w:t>грн за</w:t>
      </w:r>
      <w:r>
        <w:rPr>
          <w:sz w:val="28"/>
          <w:szCs w:val="28"/>
          <w:lang w:val="uk-UA"/>
        </w:rPr>
        <w:t xml:space="preserve"> 1</w:t>
      </w:r>
      <w:r w:rsidRPr="00266985">
        <w:rPr>
          <w:sz w:val="28"/>
          <w:szCs w:val="28"/>
          <w:lang w:val="uk-UA"/>
        </w:rPr>
        <w:t xml:space="preserve"> тонну </w:t>
      </w:r>
      <w:r>
        <w:rPr>
          <w:sz w:val="28"/>
          <w:szCs w:val="28"/>
          <w:lang w:val="uk-UA"/>
        </w:rPr>
        <w:t xml:space="preserve">      </w:t>
      </w:r>
      <w:r w:rsidRPr="00266985">
        <w:rPr>
          <w:sz w:val="28"/>
          <w:szCs w:val="28"/>
          <w:lang w:val="uk-UA"/>
        </w:rPr>
        <w:t>(з ПДВ)</w:t>
      </w:r>
      <w:r>
        <w:rPr>
          <w:sz w:val="28"/>
          <w:szCs w:val="28"/>
          <w:lang w:val="uk-UA"/>
        </w:rPr>
        <w:t xml:space="preserve"> </w:t>
      </w:r>
      <w:r w:rsidRPr="00266985">
        <w:rPr>
          <w:sz w:val="28"/>
          <w:szCs w:val="28"/>
          <w:lang w:val="uk-UA"/>
        </w:rPr>
        <w:t>за захоронення;</w:t>
      </w:r>
    </w:p>
    <w:p w14:paraId="64C332F5" w14:textId="385E86A6" w:rsidR="00F55B31" w:rsidRPr="0074577B" w:rsidRDefault="00F55B31" w:rsidP="00F55B31">
      <w:pPr>
        <w:pStyle w:val="af"/>
        <w:numPr>
          <w:ilvl w:val="0"/>
          <w:numId w:val="11"/>
        </w:numPr>
        <w:spacing w:after="200" w:line="276" w:lineRule="auto"/>
        <w:ind w:left="0" w:firstLine="360"/>
        <w:jc w:val="both"/>
        <w:rPr>
          <w:sz w:val="28"/>
          <w:szCs w:val="28"/>
          <w:lang w:val="uk-UA"/>
        </w:rPr>
      </w:pPr>
      <w:r w:rsidRPr="0074577B">
        <w:rPr>
          <w:sz w:val="28"/>
          <w:szCs w:val="28"/>
          <w:lang w:val="uk-UA"/>
        </w:rPr>
        <w:t xml:space="preserve">Поводження з великогабаритними побутовими </w:t>
      </w:r>
      <w:r w:rsidRPr="007A0769">
        <w:rPr>
          <w:sz w:val="28"/>
          <w:szCs w:val="28"/>
          <w:lang w:val="uk-UA"/>
        </w:rPr>
        <w:t>відходами –</w:t>
      </w:r>
      <w:r w:rsidR="008D76B8">
        <w:rPr>
          <w:sz w:val="28"/>
          <w:szCs w:val="28"/>
          <w:lang w:val="uk-UA"/>
        </w:rPr>
        <w:t>217,84</w:t>
      </w:r>
      <w:r w:rsidRPr="007A0769">
        <w:rPr>
          <w:sz w:val="28"/>
          <w:szCs w:val="28"/>
          <w:lang w:val="uk-UA"/>
        </w:rPr>
        <w:t xml:space="preserve"> грн</w:t>
      </w:r>
      <w:r w:rsidRPr="0074577B">
        <w:rPr>
          <w:sz w:val="28"/>
          <w:szCs w:val="28"/>
          <w:lang w:val="uk-UA"/>
        </w:rPr>
        <w:t xml:space="preserve"> за </w:t>
      </w:r>
      <w:r>
        <w:rPr>
          <w:sz w:val="28"/>
          <w:szCs w:val="28"/>
          <w:lang w:val="uk-UA"/>
        </w:rPr>
        <w:t xml:space="preserve">  </w:t>
      </w:r>
      <w:r w:rsidR="008D15BE">
        <w:rPr>
          <w:sz w:val="28"/>
          <w:szCs w:val="28"/>
          <w:lang w:val="uk-UA"/>
        </w:rPr>
        <w:t xml:space="preserve">           </w:t>
      </w:r>
      <w:r w:rsidRPr="0074577B">
        <w:rPr>
          <w:sz w:val="28"/>
          <w:szCs w:val="28"/>
          <w:lang w:val="uk-UA"/>
        </w:rPr>
        <w:t>1 куб. метр</w:t>
      </w:r>
      <w:r>
        <w:rPr>
          <w:sz w:val="28"/>
          <w:szCs w:val="28"/>
          <w:lang w:val="uk-UA"/>
        </w:rPr>
        <w:t xml:space="preserve"> (без ПДВ)</w:t>
      </w:r>
      <w:r w:rsidRPr="0074577B">
        <w:rPr>
          <w:sz w:val="28"/>
          <w:szCs w:val="28"/>
          <w:lang w:val="uk-UA"/>
        </w:rPr>
        <w:t>;</w:t>
      </w:r>
    </w:p>
    <w:p w14:paraId="2F86C9E8" w14:textId="362205DE" w:rsidR="00F55B31" w:rsidRPr="0074577B" w:rsidRDefault="00F55B31" w:rsidP="00F55B31">
      <w:pPr>
        <w:pStyle w:val="af"/>
        <w:numPr>
          <w:ilvl w:val="0"/>
          <w:numId w:val="11"/>
        </w:numPr>
        <w:spacing w:after="200" w:line="276" w:lineRule="auto"/>
        <w:ind w:left="0" w:firstLine="360"/>
        <w:jc w:val="both"/>
        <w:rPr>
          <w:sz w:val="28"/>
          <w:szCs w:val="28"/>
          <w:lang w:val="uk-UA"/>
        </w:rPr>
      </w:pPr>
      <w:r w:rsidRPr="0074577B">
        <w:rPr>
          <w:sz w:val="28"/>
          <w:szCs w:val="28"/>
          <w:lang w:val="uk-UA"/>
        </w:rPr>
        <w:t xml:space="preserve">Поводження з ремонтними </w:t>
      </w:r>
      <w:r>
        <w:rPr>
          <w:sz w:val="28"/>
          <w:szCs w:val="28"/>
          <w:lang w:val="uk-UA"/>
        </w:rPr>
        <w:t xml:space="preserve">побутовими </w:t>
      </w:r>
      <w:r w:rsidRPr="0074577B">
        <w:rPr>
          <w:sz w:val="28"/>
          <w:szCs w:val="28"/>
          <w:lang w:val="uk-UA"/>
        </w:rPr>
        <w:t xml:space="preserve">відходами – </w:t>
      </w:r>
      <w:r w:rsidR="008D76B8">
        <w:rPr>
          <w:sz w:val="28"/>
          <w:szCs w:val="28"/>
          <w:lang w:val="uk-UA"/>
        </w:rPr>
        <w:t>323,56</w:t>
      </w:r>
      <w:r w:rsidRPr="0074577B">
        <w:rPr>
          <w:sz w:val="28"/>
          <w:szCs w:val="28"/>
          <w:lang w:val="uk-UA"/>
        </w:rPr>
        <w:t xml:space="preserve"> грн за </w:t>
      </w:r>
      <w:r>
        <w:rPr>
          <w:sz w:val="28"/>
          <w:szCs w:val="28"/>
          <w:lang w:val="uk-UA"/>
        </w:rPr>
        <w:t xml:space="preserve">                            </w:t>
      </w:r>
      <w:r w:rsidRPr="0074577B">
        <w:rPr>
          <w:sz w:val="28"/>
          <w:szCs w:val="28"/>
          <w:lang w:val="uk-UA"/>
        </w:rPr>
        <w:t>1 куб. метр</w:t>
      </w:r>
      <w:r>
        <w:rPr>
          <w:sz w:val="28"/>
          <w:szCs w:val="28"/>
          <w:lang w:val="uk-UA"/>
        </w:rPr>
        <w:t xml:space="preserve"> (без ПДВ)</w:t>
      </w:r>
      <w:r w:rsidRPr="0074577B">
        <w:rPr>
          <w:sz w:val="28"/>
          <w:szCs w:val="28"/>
          <w:lang w:val="uk-UA"/>
        </w:rPr>
        <w:t>.</w:t>
      </w:r>
    </w:p>
    <w:p w14:paraId="60FC8825" w14:textId="77777777" w:rsidR="00F55B31" w:rsidRPr="0074577B" w:rsidRDefault="00F55B31" w:rsidP="00F55B31">
      <w:pPr>
        <w:jc w:val="both"/>
        <w:rPr>
          <w:sz w:val="28"/>
          <w:szCs w:val="28"/>
          <w:lang w:val="uk-UA"/>
        </w:rPr>
      </w:pPr>
    </w:p>
    <w:p w14:paraId="52FFDC7D" w14:textId="77777777" w:rsidR="00F55B31" w:rsidRDefault="00F55B31" w:rsidP="00F55B31">
      <w:pPr>
        <w:rPr>
          <w:sz w:val="28"/>
          <w:szCs w:val="28"/>
          <w:lang w:val="uk-UA"/>
        </w:rPr>
      </w:pPr>
    </w:p>
    <w:p w14:paraId="3CBA9A93" w14:textId="77777777" w:rsidR="00F55B31" w:rsidRDefault="00F55B31" w:rsidP="00F55B31">
      <w:pPr>
        <w:rPr>
          <w:sz w:val="28"/>
          <w:szCs w:val="28"/>
          <w:lang w:val="uk-UA"/>
        </w:rPr>
      </w:pPr>
    </w:p>
    <w:p w14:paraId="5DC8DA35" w14:textId="77777777" w:rsidR="00F55B31" w:rsidRPr="006C7C1B" w:rsidRDefault="00F55B31" w:rsidP="00F55B31">
      <w:pPr>
        <w:jc w:val="both"/>
        <w:rPr>
          <w:b/>
          <w:sz w:val="28"/>
          <w:szCs w:val="28"/>
        </w:rPr>
      </w:pPr>
      <w:r w:rsidRPr="006C7C1B">
        <w:rPr>
          <w:b/>
          <w:sz w:val="28"/>
          <w:szCs w:val="28"/>
        </w:rPr>
        <w:t>Директор Департаменту</w:t>
      </w:r>
    </w:p>
    <w:p w14:paraId="7D68172A" w14:textId="77777777" w:rsidR="00F55B31" w:rsidRPr="006C7C1B" w:rsidRDefault="00F55B31" w:rsidP="00F55B31">
      <w:pPr>
        <w:jc w:val="both"/>
        <w:rPr>
          <w:b/>
          <w:sz w:val="28"/>
          <w:szCs w:val="28"/>
        </w:rPr>
      </w:pPr>
      <w:r w:rsidRPr="006C7C1B">
        <w:rPr>
          <w:b/>
          <w:sz w:val="28"/>
          <w:szCs w:val="28"/>
        </w:rPr>
        <w:t>інфраструктури міста</w:t>
      </w:r>
      <w:r w:rsidRPr="006C7C1B">
        <w:rPr>
          <w:b/>
          <w:sz w:val="28"/>
          <w:szCs w:val="28"/>
        </w:rPr>
        <w:tab/>
      </w:r>
      <w:r w:rsidRPr="006C7C1B">
        <w:rPr>
          <w:b/>
          <w:sz w:val="28"/>
          <w:szCs w:val="28"/>
        </w:rPr>
        <w:tab/>
      </w:r>
      <w:r w:rsidRPr="006C7C1B">
        <w:rPr>
          <w:b/>
          <w:sz w:val="28"/>
          <w:szCs w:val="28"/>
        </w:rPr>
        <w:tab/>
      </w:r>
      <w:r w:rsidRPr="006C7C1B">
        <w:rPr>
          <w:b/>
          <w:sz w:val="28"/>
          <w:szCs w:val="28"/>
        </w:rPr>
        <w:tab/>
      </w:r>
      <w:r w:rsidRPr="006C7C1B">
        <w:rPr>
          <w:b/>
          <w:sz w:val="28"/>
          <w:szCs w:val="28"/>
        </w:rPr>
        <w:tab/>
        <w:t xml:space="preserve">                                   О.І. Журба</w:t>
      </w:r>
    </w:p>
    <w:p w14:paraId="1D4DA663" w14:textId="77777777" w:rsidR="00F55B31" w:rsidRPr="006C7C1B" w:rsidRDefault="00F55B31" w:rsidP="00F55B31">
      <w:pPr>
        <w:tabs>
          <w:tab w:val="num" w:pos="0"/>
          <w:tab w:val="left" w:pos="5370"/>
        </w:tabs>
        <w:jc w:val="both"/>
        <w:rPr>
          <w:sz w:val="28"/>
          <w:szCs w:val="28"/>
        </w:rPr>
      </w:pPr>
    </w:p>
    <w:p w14:paraId="46F4EED1" w14:textId="77777777" w:rsidR="00F55B31" w:rsidRDefault="00F55B31" w:rsidP="00F55B31">
      <w:pPr>
        <w:spacing w:after="200" w:line="276" w:lineRule="auto"/>
        <w:rPr>
          <w:sz w:val="28"/>
          <w:szCs w:val="28"/>
          <w:lang w:val="uk-UA"/>
        </w:rPr>
      </w:pPr>
      <w:r>
        <w:rPr>
          <w:sz w:val="28"/>
          <w:szCs w:val="28"/>
          <w:lang w:val="uk-UA"/>
        </w:rPr>
        <w:br w:type="page"/>
      </w:r>
    </w:p>
    <w:p w14:paraId="3D7AB360" w14:textId="77777777" w:rsidR="00F55B31" w:rsidRPr="00F27892" w:rsidRDefault="00F55B31" w:rsidP="00F55B31">
      <w:pPr>
        <w:jc w:val="center"/>
        <w:rPr>
          <w:sz w:val="28"/>
          <w:szCs w:val="28"/>
          <w:lang w:val="uk-UA"/>
        </w:rPr>
      </w:pPr>
      <w:r w:rsidRPr="003C7760">
        <w:rPr>
          <w:lang w:val="uk-UA"/>
        </w:rPr>
        <w:lastRenderedPageBreak/>
        <w:t xml:space="preserve">              </w:t>
      </w:r>
      <w:r>
        <w:rPr>
          <w:lang w:val="uk-UA"/>
        </w:rPr>
        <w:t xml:space="preserve">                              </w:t>
      </w:r>
      <w:r w:rsidRPr="00F27892">
        <w:rPr>
          <w:sz w:val="28"/>
          <w:szCs w:val="28"/>
          <w:lang w:val="uk-UA"/>
        </w:rPr>
        <w:t xml:space="preserve">Додаток 2 </w:t>
      </w:r>
    </w:p>
    <w:p w14:paraId="27402F7C" w14:textId="77777777" w:rsidR="00F55B31" w:rsidRPr="00F27892" w:rsidRDefault="00F55B31" w:rsidP="00F55B31">
      <w:pPr>
        <w:jc w:val="center"/>
        <w:rPr>
          <w:sz w:val="28"/>
          <w:szCs w:val="28"/>
          <w:lang w:val="uk-UA"/>
        </w:rPr>
      </w:pPr>
      <w:r w:rsidRPr="00F27892">
        <w:rPr>
          <w:sz w:val="28"/>
          <w:szCs w:val="28"/>
          <w:lang w:val="uk-UA"/>
        </w:rPr>
        <w:t xml:space="preserve">                                                          </w:t>
      </w:r>
      <w:r>
        <w:rPr>
          <w:sz w:val="28"/>
          <w:szCs w:val="28"/>
          <w:lang w:val="uk-UA"/>
        </w:rPr>
        <w:t xml:space="preserve">                    до рішення в</w:t>
      </w:r>
      <w:r w:rsidRPr="00F27892">
        <w:rPr>
          <w:sz w:val="28"/>
          <w:szCs w:val="28"/>
          <w:lang w:val="uk-UA"/>
        </w:rPr>
        <w:t>иконавчого комітету</w:t>
      </w:r>
    </w:p>
    <w:p w14:paraId="646A7812" w14:textId="209803D2" w:rsidR="00F55B31" w:rsidRPr="00F27892" w:rsidRDefault="00F55B31" w:rsidP="00F55B31">
      <w:pPr>
        <w:tabs>
          <w:tab w:val="num" w:pos="0"/>
          <w:tab w:val="left" w:pos="5370"/>
        </w:tabs>
        <w:jc w:val="both"/>
        <w:rPr>
          <w:sz w:val="28"/>
          <w:szCs w:val="28"/>
          <w:lang w:val="uk-UA"/>
        </w:rPr>
      </w:pPr>
      <w:r w:rsidRPr="00F27892">
        <w:rPr>
          <w:b/>
          <w:sz w:val="28"/>
          <w:szCs w:val="28"/>
          <w:lang w:val="uk-UA"/>
        </w:rPr>
        <w:tab/>
      </w:r>
      <w:r>
        <w:rPr>
          <w:b/>
          <w:sz w:val="28"/>
          <w:szCs w:val="28"/>
          <w:lang w:val="uk-UA"/>
        </w:rPr>
        <w:t xml:space="preserve"> </w:t>
      </w:r>
      <w:r w:rsidRPr="00F27892">
        <w:rPr>
          <w:b/>
          <w:sz w:val="28"/>
          <w:szCs w:val="28"/>
          <w:lang w:val="uk-UA"/>
        </w:rPr>
        <w:t xml:space="preserve"> </w:t>
      </w:r>
      <w:r w:rsidR="000F17E8" w:rsidRPr="001D0FA1">
        <w:rPr>
          <w:sz w:val="28"/>
          <w:lang w:val="uk-UA"/>
        </w:rPr>
        <w:t xml:space="preserve">від </w:t>
      </w:r>
      <w:r w:rsidR="000F17E8">
        <w:rPr>
          <w:bCs/>
          <w:sz w:val="28"/>
          <w:szCs w:val="28"/>
          <w:lang w:val="uk-UA"/>
        </w:rPr>
        <w:t xml:space="preserve">05.04.2023 </w:t>
      </w:r>
      <w:r w:rsidR="000F17E8" w:rsidRPr="00C1676A">
        <w:rPr>
          <w:bCs/>
          <w:sz w:val="28"/>
          <w:szCs w:val="28"/>
          <w:lang w:val="uk-UA"/>
        </w:rPr>
        <w:t>№</w:t>
      </w:r>
      <w:r w:rsidR="000F17E8">
        <w:rPr>
          <w:bCs/>
          <w:sz w:val="28"/>
          <w:szCs w:val="28"/>
          <w:lang w:val="uk-UA"/>
        </w:rPr>
        <w:t xml:space="preserve"> 166          </w:t>
      </w:r>
    </w:p>
    <w:p w14:paraId="638D2414" w14:textId="77777777" w:rsidR="00F55B31" w:rsidRPr="007504AC" w:rsidRDefault="00F55B31" w:rsidP="00F55B31">
      <w:pPr>
        <w:jc w:val="center"/>
        <w:rPr>
          <w:b/>
          <w:sz w:val="8"/>
          <w:szCs w:val="8"/>
          <w:lang w:val="uk-UA"/>
        </w:rPr>
      </w:pPr>
    </w:p>
    <w:p w14:paraId="38ADEF6E" w14:textId="77777777" w:rsidR="00F55B31" w:rsidRDefault="00F55B31" w:rsidP="00F55B31">
      <w:pPr>
        <w:jc w:val="center"/>
        <w:rPr>
          <w:b/>
          <w:lang w:val="uk-UA"/>
        </w:rPr>
      </w:pPr>
    </w:p>
    <w:p w14:paraId="03C7127A" w14:textId="77777777" w:rsidR="00F55B31" w:rsidRPr="00A01060" w:rsidRDefault="00F55B31" w:rsidP="00F55B31">
      <w:pPr>
        <w:jc w:val="center"/>
        <w:rPr>
          <w:rFonts w:eastAsia="Calibri"/>
          <w:b/>
          <w:bCs/>
          <w:sz w:val="28"/>
          <w:szCs w:val="28"/>
          <w:lang w:val="uk-UA"/>
        </w:rPr>
      </w:pPr>
      <w:r w:rsidRPr="00A01060">
        <w:rPr>
          <w:b/>
          <w:sz w:val="28"/>
          <w:szCs w:val="28"/>
          <w:lang w:val="uk-UA"/>
        </w:rPr>
        <w:t>Структура тарифів з вивезення побутових відходів ТОВ «</w:t>
      </w:r>
      <w:r w:rsidRPr="00A01060">
        <w:rPr>
          <w:b/>
          <w:bCs/>
          <w:sz w:val="28"/>
          <w:szCs w:val="28"/>
          <w:lang w:val="uk-UA"/>
        </w:rPr>
        <w:t>А-Муссон</w:t>
      </w:r>
      <w:r w:rsidRPr="00A01060">
        <w:rPr>
          <w:rFonts w:eastAsia="Calibri"/>
          <w:b/>
          <w:bCs/>
          <w:sz w:val="28"/>
          <w:szCs w:val="28"/>
          <w:lang w:val="uk-UA"/>
        </w:rPr>
        <w:t>»</w:t>
      </w:r>
    </w:p>
    <w:p w14:paraId="071C78B0" w14:textId="77777777" w:rsidR="00F55B31" w:rsidRPr="00A01060" w:rsidRDefault="00F55B31" w:rsidP="00F55B31">
      <w:pPr>
        <w:jc w:val="center"/>
        <w:rPr>
          <w:rFonts w:eastAsia="Calibri"/>
          <w:b/>
          <w:bCs/>
          <w:sz w:val="28"/>
          <w:szCs w:val="28"/>
          <w:lang w:val="uk-UA"/>
        </w:rPr>
      </w:pPr>
    </w:p>
    <w:p w14:paraId="6A4EAB69" w14:textId="77777777" w:rsidR="00F55B31" w:rsidRPr="00A01060" w:rsidRDefault="00F55B31" w:rsidP="00F55B31">
      <w:pPr>
        <w:jc w:val="right"/>
        <w:rPr>
          <w:b/>
          <w:lang w:val="uk-UA"/>
        </w:rPr>
      </w:pPr>
      <w:r w:rsidRPr="00A01060">
        <w:rPr>
          <w:b/>
          <w:sz w:val="20"/>
          <w:szCs w:val="20"/>
          <w:lang w:val="uk-UA"/>
        </w:rPr>
        <w:t>без ПДВ</w:t>
      </w:r>
    </w:p>
    <w:p w14:paraId="6712D32D" w14:textId="77777777" w:rsidR="00F55B31" w:rsidRPr="00A01060" w:rsidRDefault="00F55B31" w:rsidP="00F55B31">
      <w:pPr>
        <w:tabs>
          <w:tab w:val="num" w:pos="0"/>
          <w:tab w:val="left" w:pos="5370"/>
        </w:tabs>
        <w:jc w:val="right"/>
        <w:rPr>
          <w:b/>
          <w:sz w:val="20"/>
          <w:szCs w:val="20"/>
          <w:lang w:val="uk-UA"/>
        </w:rPr>
      </w:pPr>
    </w:p>
    <w:tbl>
      <w:tblPr>
        <w:tblpPr w:leftFromText="180" w:rightFromText="180" w:vertAnchor="page" w:horzAnchor="margin" w:tblpY="36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530"/>
        <w:gridCol w:w="1034"/>
        <w:gridCol w:w="830"/>
        <w:gridCol w:w="951"/>
        <w:gridCol w:w="775"/>
        <w:gridCol w:w="1054"/>
        <w:gridCol w:w="802"/>
        <w:gridCol w:w="1262"/>
      </w:tblGrid>
      <w:tr w:rsidR="00F55B31" w:rsidRPr="00A01060" w14:paraId="3E7CFF3E" w14:textId="77777777" w:rsidTr="00785792">
        <w:trPr>
          <w:trHeight w:val="690"/>
        </w:trPr>
        <w:tc>
          <w:tcPr>
            <w:tcW w:w="651" w:type="dxa"/>
            <w:vMerge w:val="restart"/>
            <w:tcBorders>
              <w:bottom w:val="single" w:sz="4" w:space="0" w:color="auto"/>
            </w:tcBorders>
            <w:shd w:val="clear" w:color="auto" w:fill="auto"/>
            <w:hideMark/>
          </w:tcPr>
          <w:p w14:paraId="583C6519" w14:textId="77777777" w:rsidR="00F55B31" w:rsidRPr="00A01060" w:rsidRDefault="00F55B31" w:rsidP="00785792">
            <w:pPr>
              <w:jc w:val="center"/>
              <w:rPr>
                <w:color w:val="000000"/>
                <w:sz w:val="18"/>
                <w:szCs w:val="18"/>
                <w:lang w:val="uk-UA"/>
              </w:rPr>
            </w:pPr>
            <w:r w:rsidRPr="00A01060">
              <w:rPr>
                <w:color w:val="000000"/>
                <w:sz w:val="18"/>
                <w:szCs w:val="18"/>
                <w:lang w:val="uk-UA"/>
              </w:rPr>
              <w:t>№ </w:t>
            </w:r>
          </w:p>
          <w:p w14:paraId="1FFF64AC" w14:textId="77777777" w:rsidR="00F55B31" w:rsidRPr="00A01060" w:rsidRDefault="00F55B31" w:rsidP="00785792">
            <w:pPr>
              <w:jc w:val="center"/>
              <w:rPr>
                <w:color w:val="000000"/>
                <w:sz w:val="18"/>
                <w:szCs w:val="18"/>
                <w:lang w:val="uk-UA"/>
              </w:rPr>
            </w:pPr>
            <w:r w:rsidRPr="00A01060">
              <w:rPr>
                <w:color w:val="000000"/>
                <w:sz w:val="18"/>
                <w:szCs w:val="18"/>
                <w:lang w:val="uk-UA"/>
              </w:rPr>
              <w:t>з/п</w:t>
            </w:r>
          </w:p>
          <w:p w14:paraId="23C5E63D" w14:textId="77777777" w:rsidR="00F55B31" w:rsidRPr="00A01060" w:rsidRDefault="00F55B31" w:rsidP="00785792">
            <w:pPr>
              <w:rPr>
                <w:color w:val="000000"/>
                <w:sz w:val="18"/>
                <w:szCs w:val="18"/>
                <w:lang w:val="uk-UA"/>
              </w:rPr>
            </w:pPr>
            <w:r w:rsidRPr="00A01060">
              <w:rPr>
                <w:color w:val="000000"/>
                <w:sz w:val="18"/>
                <w:szCs w:val="18"/>
                <w:lang w:val="uk-UA"/>
              </w:rPr>
              <w:t> </w:t>
            </w:r>
          </w:p>
        </w:tc>
        <w:tc>
          <w:tcPr>
            <w:tcW w:w="2530" w:type="dxa"/>
            <w:vMerge w:val="restart"/>
            <w:tcBorders>
              <w:bottom w:val="single" w:sz="4" w:space="0" w:color="auto"/>
            </w:tcBorders>
            <w:shd w:val="clear" w:color="auto" w:fill="auto"/>
            <w:hideMark/>
          </w:tcPr>
          <w:p w14:paraId="7A1E7E22" w14:textId="77777777" w:rsidR="00F55B31" w:rsidRPr="00A01060" w:rsidRDefault="00F55B31" w:rsidP="00785792">
            <w:pPr>
              <w:jc w:val="center"/>
              <w:rPr>
                <w:color w:val="000000"/>
                <w:sz w:val="18"/>
                <w:szCs w:val="18"/>
                <w:lang w:val="uk-UA"/>
              </w:rPr>
            </w:pPr>
            <w:r w:rsidRPr="00A01060">
              <w:rPr>
                <w:color w:val="000000"/>
                <w:sz w:val="18"/>
                <w:szCs w:val="18"/>
                <w:lang w:val="uk-UA"/>
              </w:rPr>
              <w:t>Показник</w:t>
            </w:r>
          </w:p>
        </w:tc>
        <w:tc>
          <w:tcPr>
            <w:tcW w:w="1864" w:type="dxa"/>
            <w:gridSpan w:val="2"/>
            <w:tcBorders>
              <w:bottom w:val="single" w:sz="4" w:space="0" w:color="auto"/>
            </w:tcBorders>
            <w:shd w:val="clear" w:color="auto" w:fill="auto"/>
            <w:hideMark/>
          </w:tcPr>
          <w:p w14:paraId="7ED9E598" w14:textId="77777777" w:rsidR="00F55B31" w:rsidRPr="00A01060" w:rsidRDefault="00F55B31" w:rsidP="00785792">
            <w:pPr>
              <w:jc w:val="center"/>
              <w:rPr>
                <w:color w:val="000000"/>
                <w:sz w:val="18"/>
                <w:szCs w:val="18"/>
                <w:lang w:val="uk-UA"/>
              </w:rPr>
            </w:pPr>
            <w:r w:rsidRPr="00A01060">
              <w:rPr>
                <w:color w:val="000000"/>
                <w:sz w:val="18"/>
                <w:szCs w:val="18"/>
                <w:lang w:val="uk-UA"/>
              </w:rPr>
              <w:t xml:space="preserve">Планований період, </w:t>
            </w:r>
            <w:r w:rsidRPr="00A01060">
              <w:rPr>
                <w:b/>
                <w:color w:val="000000"/>
                <w:sz w:val="18"/>
                <w:szCs w:val="18"/>
                <w:lang w:val="uk-UA"/>
              </w:rPr>
              <w:t>ТПВ</w:t>
            </w:r>
          </w:p>
        </w:tc>
        <w:tc>
          <w:tcPr>
            <w:tcW w:w="1726" w:type="dxa"/>
            <w:gridSpan w:val="2"/>
            <w:tcBorders>
              <w:bottom w:val="single" w:sz="4" w:space="0" w:color="auto"/>
            </w:tcBorders>
            <w:shd w:val="clear" w:color="auto" w:fill="auto"/>
            <w:hideMark/>
          </w:tcPr>
          <w:p w14:paraId="0849F32E" w14:textId="77777777" w:rsidR="00F55B31" w:rsidRPr="00A01060" w:rsidRDefault="00F55B31" w:rsidP="00785792">
            <w:pPr>
              <w:jc w:val="center"/>
              <w:rPr>
                <w:color w:val="000000"/>
                <w:sz w:val="18"/>
                <w:szCs w:val="18"/>
                <w:lang w:val="uk-UA"/>
              </w:rPr>
            </w:pPr>
            <w:r w:rsidRPr="00A01060">
              <w:rPr>
                <w:color w:val="000000"/>
                <w:sz w:val="18"/>
                <w:szCs w:val="18"/>
                <w:lang w:val="uk-UA"/>
              </w:rPr>
              <w:t xml:space="preserve">Планований період, </w:t>
            </w:r>
            <w:r w:rsidRPr="00A01060">
              <w:rPr>
                <w:b/>
                <w:color w:val="000000"/>
                <w:sz w:val="18"/>
                <w:szCs w:val="18"/>
                <w:lang w:val="uk-UA"/>
              </w:rPr>
              <w:t>ВГВ</w:t>
            </w:r>
          </w:p>
        </w:tc>
        <w:tc>
          <w:tcPr>
            <w:tcW w:w="1856" w:type="dxa"/>
            <w:gridSpan w:val="2"/>
            <w:tcBorders>
              <w:bottom w:val="single" w:sz="4" w:space="0" w:color="auto"/>
            </w:tcBorders>
            <w:shd w:val="clear" w:color="auto" w:fill="auto"/>
            <w:hideMark/>
          </w:tcPr>
          <w:p w14:paraId="1802E209" w14:textId="77777777" w:rsidR="00F55B31" w:rsidRPr="00A01060" w:rsidRDefault="00F55B31" w:rsidP="00785792">
            <w:pPr>
              <w:jc w:val="center"/>
              <w:rPr>
                <w:b/>
                <w:color w:val="000000"/>
                <w:sz w:val="18"/>
                <w:szCs w:val="18"/>
                <w:lang w:val="uk-UA"/>
              </w:rPr>
            </w:pPr>
            <w:r w:rsidRPr="00A01060">
              <w:rPr>
                <w:color w:val="000000"/>
                <w:sz w:val="18"/>
                <w:szCs w:val="18"/>
                <w:lang w:val="uk-UA"/>
              </w:rPr>
              <w:t>Планований період,</w:t>
            </w:r>
          </w:p>
          <w:p w14:paraId="41A64132" w14:textId="77777777" w:rsidR="00F55B31" w:rsidRPr="00A01060" w:rsidRDefault="00F55B31" w:rsidP="00785792">
            <w:pPr>
              <w:jc w:val="center"/>
              <w:rPr>
                <w:color w:val="000000"/>
                <w:sz w:val="18"/>
                <w:szCs w:val="18"/>
                <w:lang w:val="uk-UA"/>
              </w:rPr>
            </w:pPr>
            <w:r w:rsidRPr="00A01060">
              <w:rPr>
                <w:b/>
                <w:color w:val="000000"/>
                <w:sz w:val="18"/>
                <w:szCs w:val="18"/>
                <w:lang w:val="uk-UA"/>
              </w:rPr>
              <w:t>РВ</w:t>
            </w:r>
          </w:p>
        </w:tc>
        <w:tc>
          <w:tcPr>
            <w:tcW w:w="1262" w:type="dxa"/>
            <w:tcBorders>
              <w:bottom w:val="single" w:sz="4" w:space="0" w:color="auto"/>
            </w:tcBorders>
            <w:shd w:val="clear" w:color="auto" w:fill="auto"/>
            <w:hideMark/>
          </w:tcPr>
          <w:p w14:paraId="221FF169" w14:textId="77777777" w:rsidR="00F55B31" w:rsidRPr="00A01060" w:rsidRDefault="00F55B31" w:rsidP="00785792">
            <w:pPr>
              <w:jc w:val="center"/>
              <w:rPr>
                <w:color w:val="000000"/>
                <w:sz w:val="18"/>
                <w:szCs w:val="18"/>
                <w:lang w:val="uk-UA"/>
              </w:rPr>
            </w:pPr>
            <w:r w:rsidRPr="00A01060">
              <w:rPr>
                <w:color w:val="000000"/>
                <w:sz w:val="18"/>
                <w:szCs w:val="18"/>
                <w:lang w:val="uk-UA"/>
              </w:rPr>
              <w:t>Всього витрат по підприємству</w:t>
            </w:r>
          </w:p>
        </w:tc>
      </w:tr>
      <w:tr w:rsidR="00F55B31" w:rsidRPr="00A01060" w14:paraId="251F0045" w14:textId="77777777" w:rsidTr="00785792">
        <w:trPr>
          <w:trHeight w:val="576"/>
        </w:trPr>
        <w:tc>
          <w:tcPr>
            <w:tcW w:w="651" w:type="dxa"/>
            <w:vMerge/>
            <w:shd w:val="clear" w:color="auto" w:fill="auto"/>
            <w:hideMark/>
          </w:tcPr>
          <w:p w14:paraId="5C58CCE8" w14:textId="77777777" w:rsidR="00F55B31" w:rsidRPr="00A01060" w:rsidRDefault="00F55B31" w:rsidP="00785792">
            <w:pPr>
              <w:rPr>
                <w:color w:val="000000"/>
                <w:sz w:val="18"/>
                <w:szCs w:val="18"/>
                <w:lang w:val="uk-UA"/>
              </w:rPr>
            </w:pPr>
          </w:p>
        </w:tc>
        <w:tc>
          <w:tcPr>
            <w:tcW w:w="2530" w:type="dxa"/>
            <w:vMerge/>
            <w:hideMark/>
          </w:tcPr>
          <w:p w14:paraId="55B9C2E3" w14:textId="77777777" w:rsidR="00F55B31" w:rsidRPr="00A01060" w:rsidRDefault="00F55B31" w:rsidP="00785792">
            <w:pPr>
              <w:rPr>
                <w:color w:val="000000"/>
                <w:sz w:val="18"/>
                <w:szCs w:val="18"/>
                <w:lang w:val="uk-UA"/>
              </w:rPr>
            </w:pPr>
          </w:p>
        </w:tc>
        <w:tc>
          <w:tcPr>
            <w:tcW w:w="1034" w:type="dxa"/>
            <w:shd w:val="clear" w:color="auto" w:fill="auto"/>
            <w:hideMark/>
          </w:tcPr>
          <w:p w14:paraId="527659CD" w14:textId="77777777" w:rsidR="00F55B31" w:rsidRPr="00A01060" w:rsidRDefault="00F55B31" w:rsidP="00785792">
            <w:pPr>
              <w:jc w:val="center"/>
              <w:rPr>
                <w:color w:val="000000"/>
                <w:sz w:val="18"/>
                <w:szCs w:val="18"/>
                <w:lang w:val="uk-UA"/>
              </w:rPr>
            </w:pPr>
            <w:r w:rsidRPr="00A01060">
              <w:rPr>
                <w:color w:val="000000"/>
                <w:sz w:val="18"/>
                <w:szCs w:val="18"/>
                <w:lang w:val="uk-UA"/>
              </w:rPr>
              <w:t>усього, тис. грн</w:t>
            </w:r>
          </w:p>
        </w:tc>
        <w:tc>
          <w:tcPr>
            <w:tcW w:w="830" w:type="dxa"/>
            <w:shd w:val="clear" w:color="auto" w:fill="auto"/>
            <w:hideMark/>
          </w:tcPr>
          <w:p w14:paraId="215FF76C" w14:textId="77777777" w:rsidR="00F55B31" w:rsidRPr="00A01060" w:rsidRDefault="00F55B31" w:rsidP="00785792">
            <w:pPr>
              <w:jc w:val="center"/>
              <w:rPr>
                <w:color w:val="000000"/>
                <w:sz w:val="18"/>
                <w:szCs w:val="18"/>
                <w:lang w:val="uk-UA"/>
              </w:rPr>
            </w:pPr>
            <w:r w:rsidRPr="00A01060">
              <w:rPr>
                <w:color w:val="000000"/>
                <w:sz w:val="18"/>
                <w:szCs w:val="18"/>
                <w:lang w:val="uk-UA"/>
              </w:rPr>
              <w:t>грн/м</w:t>
            </w:r>
            <w:r w:rsidRPr="00A01060">
              <w:rPr>
                <w:b/>
                <w:bCs/>
                <w:color w:val="000000"/>
                <w:sz w:val="18"/>
                <w:szCs w:val="18"/>
                <w:vertAlign w:val="superscript"/>
                <w:lang w:val="uk-UA"/>
              </w:rPr>
              <w:t>-3</w:t>
            </w:r>
          </w:p>
        </w:tc>
        <w:tc>
          <w:tcPr>
            <w:tcW w:w="951" w:type="dxa"/>
            <w:shd w:val="clear" w:color="auto" w:fill="auto"/>
            <w:hideMark/>
          </w:tcPr>
          <w:p w14:paraId="79A3BDED" w14:textId="77777777" w:rsidR="00F55B31" w:rsidRPr="00A01060" w:rsidRDefault="00F55B31" w:rsidP="00785792">
            <w:pPr>
              <w:jc w:val="center"/>
              <w:rPr>
                <w:color w:val="000000"/>
                <w:sz w:val="18"/>
                <w:szCs w:val="18"/>
                <w:lang w:val="uk-UA"/>
              </w:rPr>
            </w:pPr>
            <w:r w:rsidRPr="00A01060">
              <w:rPr>
                <w:color w:val="000000"/>
                <w:sz w:val="18"/>
                <w:szCs w:val="18"/>
                <w:lang w:val="uk-UA"/>
              </w:rPr>
              <w:t>усього, тис. грн</w:t>
            </w:r>
          </w:p>
        </w:tc>
        <w:tc>
          <w:tcPr>
            <w:tcW w:w="775" w:type="dxa"/>
            <w:shd w:val="clear" w:color="auto" w:fill="auto"/>
            <w:hideMark/>
          </w:tcPr>
          <w:p w14:paraId="19BA292E" w14:textId="77777777" w:rsidR="00F55B31" w:rsidRPr="00A01060" w:rsidRDefault="00F55B31" w:rsidP="00785792">
            <w:pPr>
              <w:jc w:val="center"/>
              <w:rPr>
                <w:color w:val="000000"/>
                <w:sz w:val="18"/>
                <w:szCs w:val="18"/>
                <w:lang w:val="uk-UA"/>
              </w:rPr>
            </w:pPr>
            <w:r w:rsidRPr="00A01060">
              <w:rPr>
                <w:color w:val="000000"/>
                <w:sz w:val="18"/>
                <w:szCs w:val="18"/>
                <w:lang w:val="uk-UA"/>
              </w:rPr>
              <w:t>грн/м</w:t>
            </w:r>
            <w:r w:rsidRPr="00A01060">
              <w:rPr>
                <w:b/>
                <w:bCs/>
                <w:color w:val="000000"/>
                <w:sz w:val="18"/>
                <w:szCs w:val="18"/>
                <w:vertAlign w:val="superscript"/>
                <w:lang w:val="uk-UA"/>
              </w:rPr>
              <w:t>-3</w:t>
            </w:r>
          </w:p>
        </w:tc>
        <w:tc>
          <w:tcPr>
            <w:tcW w:w="1054" w:type="dxa"/>
            <w:shd w:val="clear" w:color="auto" w:fill="auto"/>
            <w:hideMark/>
          </w:tcPr>
          <w:p w14:paraId="15CA9BC3" w14:textId="77777777" w:rsidR="00F55B31" w:rsidRPr="00A01060" w:rsidRDefault="00F55B31" w:rsidP="00785792">
            <w:pPr>
              <w:jc w:val="center"/>
              <w:rPr>
                <w:color w:val="000000"/>
                <w:sz w:val="18"/>
                <w:szCs w:val="18"/>
                <w:lang w:val="uk-UA"/>
              </w:rPr>
            </w:pPr>
            <w:r w:rsidRPr="00A01060">
              <w:rPr>
                <w:color w:val="000000"/>
                <w:sz w:val="18"/>
                <w:szCs w:val="18"/>
                <w:lang w:val="uk-UA"/>
              </w:rPr>
              <w:t>усього, тис. грн</w:t>
            </w:r>
          </w:p>
        </w:tc>
        <w:tc>
          <w:tcPr>
            <w:tcW w:w="802" w:type="dxa"/>
            <w:shd w:val="clear" w:color="auto" w:fill="auto"/>
            <w:hideMark/>
          </w:tcPr>
          <w:p w14:paraId="18C63759" w14:textId="77777777" w:rsidR="00F55B31" w:rsidRPr="00A01060" w:rsidRDefault="00F55B31" w:rsidP="00785792">
            <w:pPr>
              <w:jc w:val="center"/>
              <w:rPr>
                <w:color w:val="000000"/>
                <w:sz w:val="18"/>
                <w:szCs w:val="18"/>
                <w:lang w:val="uk-UA"/>
              </w:rPr>
            </w:pPr>
            <w:r w:rsidRPr="00A01060">
              <w:rPr>
                <w:color w:val="000000"/>
                <w:sz w:val="18"/>
                <w:szCs w:val="18"/>
                <w:lang w:val="uk-UA"/>
              </w:rPr>
              <w:t>грн/м</w:t>
            </w:r>
            <w:r w:rsidRPr="00A01060">
              <w:rPr>
                <w:b/>
                <w:bCs/>
                <w:color w:val="000000"/>
                <w:sz w:val="18"/>
                <w:szCs w:val="18"/>
                <w:vertAlign w:val="superscript"/>
                <w:lang w:val="uk-UA"/>
              </w:rPr>
              <w:t>-3</w:t>
            </w:r>
          </w:p>
        </w:tc>
        <w:tc>
          <w:tcPr>
            <w:tcW w:w="1262" w:type="dxa"/>
            <w:shd w:val="clear" w:color="auto" w:fill="auto"/>
            <w:hideMark/>
          </w:tcPr>
          <w:p w14:paraId="07460AF5" w14:textId="77777777" w:rsidR="00F55B31" w:rsidRPr="00A01060" w:rsidRDefault="00F55B31" w:rsidP="00785792">
            <w:pPr>
              <w:jc w:val="center"/>
              <w:rPr>
                <w:color w:val="000000"/>
                <w:sz w:val="18"/>
                <w:szCs w:val="18"/>
                <w:lang w:val="uk-UA"/>
              </w:rPr>
            </w:pPr>
            <w:r w:rsidRPr="00A01060">
              <w:rPr>
                <w:color w:val="000000"/>
                <w:sz w:val="18"/>
                <w:szCs w:val="18"/>
                <w:lang w:val="uk-UA"/>
              </w:rPr>
              <w:t>усього, тис. грн</w:t>
            </w:r>
          </w:p>
        </w:tc>
      </w:tr>
      <w:tr w:rsidR="00810057" w:rsidRPr="00A01060" w14:paraId="6F8E7E48" w14:textId="77777777" w:rsidTr="005D0364">
        <w:trPr>
          <w:trHeight w:val="417"/>
        </w:trPr>
        <w:tc>
          <w:tcPr>
            <w:tcW w:w="651" w:type="dxa"/>
            <w:shd w:val="clear" w:color="auto" w:fill="auto"/>
            <w:hideMark/>
          </w:tcPr>
          <w:p w14:paraId="315A1170" w14:textId="77777777" w:rsidR="00810057" w:rsidRPr="00A01060" w:rsidRDefault="00810057" w:rsidP="00810057">
            <w:pPr>
              <w:jc w:val="center"/>
              <w:rPr>
                <w:b/>
                <w:bCs/>
                <w:color w:val="000000"/>
                <w:sz w:val="18"/>
                <w:szCs w:val="18"/>
                <w:lang w:val="uk-UA"/>
              </w:rPr>
            </w:pPr>
            <w:r w:rsidRPr="00A01060">
              <w:rPr>
                <w:b/>
                <w:bCs/>
                <w:color w:val="000000"/>
                <w:sz w:val="18"/>
                <w:szCs w:val="18"/>
                <w:lang w:val="uk-UA"/>
              </w:rPr>
              <w:t>1</w:t>
            </w:r>
          </w:p>
        </w:tc>
        <w:tc>
          <w:tcPr>
            <w:tcW w:w="2530" w:type="dxa"/>
            <w:shd w:val="clear" w:color="auto" w:fill="auto"/>
            <w:hideMark/>
          </w:tcPr>
          <w:p w14:paraId="675BBC45" w14:textId="77777777" w:rsidR="00810057" w:rsidRPr="00A01060" w:rsidRDefault="00810057" w:rsidP="00810057">
            <w:pPr>
              <w:rPr>
                <w:b/>
                <w:bCs/>
                <w:color w:val="000000"/>
                <w:sz w:val="18"/>
                <w:szCs w:val="18"/>
                <w:lang w:val="uk-UA"/>
              </w:rPr>
            </w:pPr>
            <w:r w:rsidRPr="00A01060">
              <w:rPr>
                <w:b/>
                <w:bCs/>
                <w:color w:val="000000"/>
                <w:sz w:val="18"/>
                <w:szCs w:val="18"/>
                <w:lang w:val="uk-UA"/>
              </w:rPr>
              <w:t>Виробнича собівартість, усього, зокрема:</w:t>
            </w:r>
          </w:p>
        </w:tc>
        <w:tc>
          <w:tcPr>
            <w:tcW w:w="1034" w:type="dxa"/>
            <w:shd w:val="clear" w:color="auto" w:fill="auto"/>
            <w:vAlign w:val="center"/>
          </w:tcPr>
          <w:p w14:paraId="455280F4" w14:textId="0D3D1821" w:rsidR="00810057" w:rsidRPr="00A01060" w:rsidRDefault="00810057" w:rsidP="00810057">
            <w:pPr>
              <w:jc w:val="right"/>
              <w:rPr>
                <w:b/>
                <w:bCs/>
                <w:color w:val="000000"/>
                <w:sz w:val="18"/>
                <w:szCs w:val="18"/>
                <w:lang w:val="uk-UA"/>
              </w:rPr>
            </w:pPr>
            <w:r w:rsidRPr="00A01060">
              <w:rPr>
                <w:b/>
                <w:bCs/>
                <w:color w:val="000000"/>
                <w:sz w:val="18"/>
                <w:szCs w:val="18"/>
              </w:rPr>
              <w:t>39724,24</w:t>
            </w:r>
          </w:p>
        </w:tc>
        <w:tc>
          <w:tcPr>
            <w:tcW w:w="830" w:type="dxa"/>
            <w:shd w:val="clear" w:color="auto" w:fill="auto"/>
            <w:vAlign w:val="center"/>
          </w:tcPr>
          <w:p w14:paraId="0929DAF9" w14:textId="77AF84A6" w:rsidR="00810057" w:rsidRPr="00A01060" w:rsidRDefault="00810057" w:rsidP="00810057">
            <w:pPr>
              <w:jc w:val="right"/>
              <w:rPr>
                <w:b/>
                <w:bCs/>
                <w:color w:val="000000"/>
                <w:sz w:val="18"/>
                <w:szCs w:val="18"/>
                <w:lang w:val="uk-UA"/>
              </w:rPr>
            </w:pPr>
            <w:r w:rsidRPr="00A01060">
              <w:rPr>
                <w:b/>
                <w:bCs/>
                <w:color w:val="000000"/>
                <w:sz w:val="18"/>
                <w:szCs w:val="18"/>
              </w:rPr>
              <w:t>140,34</w:t>
            </w:r>
          </w:p>
        </w:tc>
        <w:tc>
          <w:tcPr>
            <w:tcW w:w="951" w:type="dxa"/>
            <w:shd w:val="clear" w:color="auto" w:fill="auto"/>
            <w:vAlign w:val="center"/>
          </w:tcPr>
          <w:p w14:paraId="25C23D21" w14:textId="1E5A2883" w:rsidR="00810057" w:rsidRPr="00A01060" w:rsidRDefault="00810057" w:rsidP="00810057">
            <w:pPr>
              <w:jc w:val="right"/>
              <w:rPr>
                <w:b/>
                <w:bCs/>
                <w:color w:val="000000"/>
                <w:sz w:val="18"/>
                <w:szCs w:val="18"/>
                <w:lang w:val="uk-UA"/>
              </w:rPr>
            </w:pPr>
            <w:r w:rsidRPr="00A01060">
              <w:rPr>
                <w:b/>
                <w:bCs/>
                <w:color w:val="000000"/>
                <w:sz w:val="18"/>
                <w:szCs w:val="18"/>
              </w:rPr>
              <w:t>7924,65</w:t>
            </w:r>
          </w:p>
        </w:tc>
        <w:tc>
          <w:tcPr>
            <w:tcW w:w="775" w:type="dxa"/>
            <w:shd w:val="clear" w:color="auto" w:fill="auto"/>
            <w:vAlign w:val="center"/>
          </w:tcPr>
          <w:p w14:paraId="27AFD715" w14:textId="02E25721" w:rsidR="00810057" w:rsidRPr="00A01060" w:rsidRDefault="00810057" w:rsidP="00810057">
            <w:pPr>
              <w:jc w:val="right"/>
              <w:rPr>
                <w:b/>
                <w:bCs/>
                <w:color w:val="000000"/>
                <w:sz w:val="18"/>
                <w:szCs w:val="18"/>
                <w:lang w:val="uk-UA"/>
              </w:rPr>
            </w:pPr>
            <w:r w:rsidRPr="00A01060">
              <w:rPr>
                <w:b/>
                <w:bCs/>
                <w:color w:val="000000"/>
                <w:sz w:val="18"/>
                <w:szCs w:val="18"/>
              </w:rPr>
              <w:t>206,63</w:t>
            </w:r>
          </w:p>
        </w:tc>
        <w:tc>
          <w:tcPr>
            <w:tcW w:w="1054" w:type="dxa"/>
            <w:shd w:val="clear" w:color="auto" w:fill="auto"/>
            <w:noWrap/>
            <w:vAlign w:val="center"/>
          </w:tcPr>
          <w:p w14:paraId="1FDB0E08" w14:textId="57F96FC1" w:rsidR="00810057" w:rsidRPr="00A01060" w:rsidRDefault="00810057" w:rsidP="00810057">
            <w:pPr>
              <w:jc w:val="right"/>
              <w:rPr>
                <w:b/>
                <w:bCs/>
                <w:color w:val="000000"/>
                <w:sz w:val="18"/>
                <w:szCs w:val="18"/>
                <w:lang w:val="uk-UA"/>
              </w:rPr>
            </w:pPr>
            <w:r w:rsidRPr="00A01060">
              <w:rPr>
                <w:b/>
                <w:bCs/>
                <w:color w:val="000000"/>
                <w:sz w:val="18"/>
                <w:szCs w:val="18"/>
              </w:rPr>
              <w:t>5216,43</w:t>
            </w:r>
          </w:p>
        </w:tc>
        <w:tc>
          <w:tcPr>
            <w:tcW w:w="802" w:type="dxa"/>
            <w:shd w:val="clear" w:color="auto" w:fill="auto"/>
            <w:noWrap/>
            <w:vAlign w:val="center"/>
          </w:tcPr>
          <w:p w14:paraId="31B614BC" w14:textId="39780284" w:rsidR="00810057" w:rsidRPr="00A01060" w:rsidRDefault="00810057" w:rsidP="00810057">
            <w:pPr>
              <w:jc w:val="right"/>
              <w:rPr>
                <w:b/>
                <w:bCs/>
                <w:color w:val="000000"/>
                <w:sz w:val="18"/>
                <w:szCs w:val="18"/>
                <w:lang w:val="uk-UA"/>
              </w:rPr>
            </w:pPr>
            <w:r w:rsidRPr="00A01060">
              <w:rPr>
                <w:b/>
                <w:bCs/>
                <w:color w:val="000000"/>
                <w:sz w:val="18"/>
                <w:szCs w:val="18"/>
              </w:rPr>
              <w:t>306,90</w:t>
            </w:r>
          </w:p>
        </w:tc>
        <w:tc>
          <w:tcPr>
            <w:tcW w:w="1262" w:type="dxa"/>
            <w:shd w:val="clear" w:color="auto" w:fill="auto"/>
            <w:noWrap/>
            <w:vAlign w:val="center"/>
          </w:tcPr>
          <w:p w14:paraId="3146433E" w14:textId="05E6FDAE" w:rsidR="00810057" w:rsidRPr="00A01060" w:rsidRDefault="00810057" w:rsidP="00810057">
            <w:pPr>
              <w:jc w:val="right"/>
              <w:rPr>
                <w:b/>
                <w:bCs/>
                <w:color w:val="000000"/>
                <w:sz w:val="18"/>
                <w:szCs w:val="18"/>
                <w:lang w:val="uk-UA"/>
              </w:rPr>
            </w:pPr>
            <w:r w:rsidRPr="00A01060">
              <w:rPr>
                <w:b/>
                <w:bCs/>
                <w:color w:val="000000"/>
                <w:sz w:val="18"/>
                <w:szCs w:val="18"/>
              </w:rPr>
              <w:t>52865,32</w:t>
            </w:r>
          </w:p>
        </w:tc>
      </w:tr>
      <w:tr w:rsidR="00810057" w:rsidRPr="00A01060" w14:paraId="2894A005" w14:textId="77777777" w:rsidTr="005D0364">
        <w:trPr>
          <w:trHeight w:val="409"/>
        </w:trPr>
        <w:tc>
          <w:tcPr>
            <w:tcW w:w="651" w:type="dxa"/>
            <w:shd w:val="clear" w:color="auto" w:fill="auto"/>
            <w:hideMark/>
          </w:tcPr>
          <w:p w14:paraId="488F8B6A" w14:textId="77777777" w:rsidR="00810057" w:rsidRPr="00A01060" w:rsidRDefault="00810057" w:rsidP="00810057">
            <w:pPr>
              <w:jc w:val="center"/>
              <w:rPr>
                <w:b/>
                <w:bCs/>
                <w:color w:val="000000"/>
                <w:sz w:val="18"/>
                <w:szCs w:val="18"/>
                <w:lang w:val="uk-UA"/>
              </w:rPr>
            </w:pPr>
            <w:r w:rsidRPr="00A01060">
              <w:rPr>
                <w:b/>
                <w:bCs/>
                <w:color w:val="000000"/>
                <w:sz w:val="18"/>
                <w:szCs w:val="18"/>
                <w:lang w:val="uk-UA"/>
              </w:rPr>
              <w:t>1.1</w:t>
            </w:r>
          </w:p>
        </w:tc>
        <w:tc>
          <w:tcPr>
            <w:tcW w:w="2530" w:type="dxa"/>
            <w:shd w:val="clear" w:color="auto" w:fill="auto"/>
            <w:hideMark/>
          </w:tcPr>
          <w:p w14:paraId="45E433B4" w14:textId="77777777" w:rsidR="00810057" w:rsidRPr="00A01060" w:rsidRDefault="00810057" w:rsidP="00810057">
            <w:pPr>
              <w:rPr>
                <w:b/>
                <w:bCs/>
                <w:color w:val="000000"/>
                <w:sz w:val="18"/>
                <w:szCs w:val="18"/>
                <w:lang w:val="uk-UA"/>
              </w:rPr>
            </w:pPr>
            <w:r w:rsidRPr="00A01060">
              <w:rPr>
                <w:b/>
                <w:bCs/>
                <w:color w:val="000000"/>
                <w:sz w:val="18"/>
                <w:szCs w:val="18"/>
                <w:lang w:val="uk-UA"/>
              </w:rPr>
              <w:t>прямі матеріальні витрати, зокрема:</w:t>
            </w:r>
          </w:p>
        </w:tc>
        <w:tc>
          <w:tcPr>
            <w:tcW w:w="1034" w:type="dxa"/>
            <w:shd w:val="clear" w:color="000000" w:fill="FFFFFF"/>
            <w:vAlign w:val="center"/>
          </w:tcPr>
          <w:p w14:paraId="5EA06432" w14:textId="381BB1D5" w:rsidR="00810057" w:rsidRPr="00A01060" w:rsidRDefault="00326FCD" w:rsidP="00810057">
            <w:pPr>
              <w:jc w:val="right"/>
              <w:rPr>
                <w:b/>
                <w:bCs/>
                <w:color w:val="000000"/>
                <w:sz w:val="18"/>
                <w:szCs w:val="18"/>
                <w:lang w:val="uk-UA"/>
              </w:rPr>
            </w:pPr>
            <w:r w:rsidRPr="00A01060">
              <w:rPr>
                <w:b/>
                <w:bCs/>
                <w:color w:val="000000"/>
                <w:sz w:val="18"/>
                <w:szCs w:val="18"/>
                <w:lang w:val="en-US"/>
              </w:rPr>
              <w:t>17110,43</w:t>
            </w:r>
          </w:p>
        </w:tc>
        <w:tc>
          <w:tcPr>
            <w:tcW w:w="830" w:type="dxa"/>
            <w:shd w:val="clear" w:color="000000" w:fill="FFFFFF"/>
            <w:vAlign w:val="center"/>
          </w:tcPr>
          <w:p w14:paraId="4A30A9E8" w14:textId="5A95E424" w:rsidR="00810057" w:rsidRPr="00A01060" w:rsidRDefault="00326FCD" w:rsidP="00810057">
            <w:pPr>
              <w:jc w:val="right"/>
              <w:rPr>
                <w:b/>
                <w:bCs/>
                <w:color w:val="000000"/>
                <w:sz w:val="18"/>
                <w:szCs w:val="18"/>
                <w:lang w:val="uk-UA"/>
              </w:rPr>
            </w:pPr>
            <w:r w:rsidRPr="00A01060">
              <w:rPr>
                <w:b/>
                <w:bCs/>
                <w:color w:val="000000"/>
                <w:sz w:val="18"/>
                <w:szCs w:val="18"/>
                <w:lang w:val="uk-UA"/>
              </w:rPr>
              <w:t>60,45</w:t>
            </w:r>
          </w:p>
        </w:tc>
        <w:tc>
          <w:tcPr>
            <w:tcW w:w="951" w:type="dxa"/>
            <w:shd w:val="clear" w:color="000000" w:fill="FFFFFF"/>
            <w:vAlign w:val="center"/>
          </w:tcPr>
          <w:p w14:paraId="47F2F7A8" w14:textId="26A64DD4" w:rsidR="00810057" w:rsidRPr="00A01060" w:rsidRDefault="00326FCD" w:rsidP="00810057">
            <w:pPr>
              <w:jc w:val="right"/>
              <w:rPr>
                <w:b/>
                <w:bCs/>
                <w:color w:val="000000"/>
                <w:sz w:val="18"/>
                <w:szCs w:val="18"/>
                <w:lang w:val="uk-UA"/>
              </w:rPr>
            </w:pPr>
            <w:r w:rsidRPr="00A01060">
              <w:rPr>
                <w:b/>
                <w:bCs/>
                <w:color w:val="000000"/>
                <w:sz w:val="18"/>
                <w:szCs w:val="18"/>
                <w:lang w:val="uk-UA"/>
              </w:rPr>
              <w:t>1966,27</w:t>
            </w:r>
          </w:p>
        </w:tc>
        <w:tc>
          <w:tcPr>
            <w:tcW w:w="775" w:type="dxa"/>
            <w:shd w:val="clear" w:color="000000" w:fill="FFFFFF"/>
            <w:vAlign w:val="center"/>
          </w:tcPr>
          <w:p w14:paraId="4F13C1B8" w14:textId="3272F65A" w:rsidR="00810057" w:rsidRPr="00A01060" w:rsidRDefault="00326FCD" w:rsidP="00810057">
            <w:pPr>
              <w:jc w:val="right"/>
              <w:rPr>
                <w:b/>
                <w:bCs/>
                <w:color w:val="000000"/>
                <w:sz w:val="18"/>
                <w:szCs w:val="18"/>
                <w:lang w:val="uk-UA"/>
              </w:rPr>
            </w:pPr>
            <w:r w:rsidRPr="00A01060">
              <w:rPr>
                <w:b/>
                <w:bCs/>
                <w:color w:val="000000"/>
                <w:sz w:val="18"/>
                <w:szCs w:val="18"/>
                <w:lang w:val="uk-UA"/>
              </w:rPr>
              <w:t>51,27</w:t>
            </w:r>
          </w:p>
        </w:tc>
        <w:tc>
          <w:tcPr>
            <w:tcW w:w="1054" w:type="dxa"/>
            <w:shd w:val="clear" w:color="000000" w:fill="FFFFFF"/>
            <w:noWrap/>
            <w:vAlign w:val="center"/>
          </w:tcPr>
          <w:p w14:paraId="43FB99F1" w14:textId="0334D893" w:rsidR="00810057" w:rsidRPr="00A01060" w:rsidRDefault="00326FCD" w:rsidP="00810057">
            <w:pPr>
              <w:jc w:val="right"/>
              <w:rPr>
                <w:b/>
                <w:bCs/>
                <w:color w:val="000000"/>
                <w:sz w:val="18"/>
                <w:szCs w:val="18"/>
                <w:lang w:val="uk-UA"/>
              </w:rPr>
            </w:pPr>
            <w:r w:rsidRPr="00A01060">
              <w:rPr>
                <w:b/>
                <w:bCs/>
                <w:color w:val="000000"/>
                <w:sz w:val="18"/>
                <w:szCs w:val="18"/>
                <w:lang w:val="uk-UA"/>
              </w:rPr>
              <w:t>1602,44</w:t>
            </w:r>
          </w:p>
        </w:tc>
        <w:tc>
          <w:tcPr>
            <w:tcW w:w="802" w:type="dxa"/>
            <w:shd w:val="clear" w:color="000000" w:fill="FFFFFF"/>
            <w:noWrap/>
            <w:vAlign w:val="center"/>
          </w:tcPr>
          <w:p w14:paraId="264D942F" w14:textId="1727E896" w:rsidR="00810057" w:rsidRPr="00A01060" w:rsidRDefault="00326FCD" w:rsidP="00810057">
            <w:pPr>
              <w:jc w:val="right"/>
              <w:rPr>
                <w:b/>
                <w:bCs/>
                <w:color w:val="000000"/>
                <w:sz w:val="18"/>
                <w:szCs w:val="18"/>
                <w:lang w:val="uk-UA"/>
              </w:rPr>
            </w:pPr>
            <w:r w:rsidRPr="00A01060">
              <w:rPr>
                <w:b/>
                <w:bCs/>
                <w:color w:val="000000"/>
                <w:sz w:val="18"/>
                <w:szCs w:val="18"/>
                <w:lang w:val="uk-UA"/>
              </w:rPr>
              <w:t>94,26</w:t>
            </w:r>
          </w:p>
        </w:tc>
        <w:tc>
          <w:tcPr>
            <w:tcW w:w="1262" w:type="dxa"/>
            <w:shd w:val="clear" w:color="000000" w:fill="FFFFFF"/>
            <w:noWrap/>
            <w:vAlign w:val="center"/>
          </w:tcPr>
          <w:p w14:paraId="093A9C8E" w14:textId="0A4C2E88" w:rsidR="00810057" w:rsidRPr="00A01060" w:rsidRDefault="00326FCD" w:rsidP="00810057">
            <w:pPr>
              <w:jc w:val="right"/>
              <w:rPr>
                <w:b/>
                <w:bCs/>
                <w:color w:val="000000"/>
                <w:sz w:val="18"/>
                <w:szCs w:val="18"/>
                <w:lang w:val="uk-UA"/>
              </w:rPr>
            </w:pPr>
            <w:r w:rsidRPr="00A01060">
              <w:rPr>
                <w:b/>
                <w:bCs/>
                <w:color w:val="000000"/>
                <w:sz w:val="18"/>
                <w:szCs w:val="18"/>
                <w:lang w:val="uk-UA"/>
              </w:rPr>
              <w:t>20679,15</w:t>
            </w:r>
          </w:p>
        </w:tc>
      </w:tr>
      <w:tr w:rsidR="00810057" w:rsidRPr="00A01060" w14:paraId="213B94CE" w14:textId="77777777" w:rsidTr="005D0364">
        <w:trPr>
          <w:trHeight w:val="275"/>
        </w:trPr>
        <w:tc>
          <w:tcPr>
            <w:tcW w:w="651" w:type="dxa"/>
            <w:shd w:val="clear" w:color="auto" w:fill="auto"/>
            <w:hideMark/>
          </w:tcPr>
          <w:p w14:paraId="68CBAEA4" w14:textId="77777777" w:rsidR="00810057" w:rsidRPr="00A01060" w:rsidRDefault="00810057" w:rsidP="00810057">
            <w:pPr>
              <w:jc w:val="center"/>
              <w:rPr>
                <w:color w:val="000000"/>
                <w:sz w:val="18"/>
                <w:szCs w:val="18"/>
                <w:lang w:val="uk-UA"/>
              </w:rPr>
            </w:pPr>
            <w:r w:rsidRPr="00A01060">
              <w:rPr>
                <w:color w:val="000000"/>
                <w:sz w:val="18"/>
                <w:szCs w:val="18"/>
                <w:lang w:val="uk-UA"/>
              </w:rPr>
              <w:t>1.1.1</w:t>
            </w:r>
          </w:p>
        </w:tc>
        <w:tc>
          <w:tcPr>
            <w:tcW w:w="2530" w:type="dxa"/>
            <w:shd w:val="clear" w:color="auto" w:fill="auto"/>
            <w:hideMark/>
          </w:tcPr>
          <w:p w14:paraId="68F7A6B6" w14:textId="77777777" w:rsidR="00810057" w:rsidRPr="00A01060" w:rsidRDefault="00810057" w:rsidP="00810057">
            <w:pPr>
              <w:rPr>
                <w:color w:val="000000"/>
                <w:sz w:val="18"/>
                <w:szCs w:val="18"/>
                <w:lang w:val="uk-UA"/>
              </w:rPr>
            </w:pPr>
            <w:r w:rsidRPr="00A01060">
              <w:rPr>
                <w:color w:val="000000"/>
                <w:sz w:val="18"/>
                <w:szCs w:val="18"/>
                <w:lang w:val="uk-UA"/>
              </w:rPr>
              <w:t>паливно-мастильні матеріали</w:t>
            </w:r>
          </w:p>
        </w:tc>
        <w:tc>
          <w:tcPr>
            <w:tcW w:w="1034" w:type="dxa"/>
            <w:shd w:val="clear" w:color="000000" w:fill="FFFFFF"/>
            <w:vAlign w:val="center"/>
          </w:tcPr>
          <w:p w14:paraId="7FC38BD9" w14:textId="7ADDB604" w:rsidR="00810057" w:rsidRPr="00A01060" w:rsidRDefault="00810057" w:rsidP="00810057">
            <w:pPr>
              <w:jc w:val="right"/>
              <w:rPr>
                <w:color w:val="000000"/>
                <w:sz w:val="18"/>
                <w:szCs w:val="18"/>
                <w:lang w:val="uk-UA"/>
              </w:rPr>
            </w:pPr>
            <w:r w:rsidRPr="00A01060">
              <w:rPr>
                <w:color w:val="000000"/>
                <w:sz w:val="18"/>
                <w:szCs w:val="18"/>
              </w:rPr>
              <w:t>12248,15</w:t>
            </w:r>
          </w:p>
        </w:tc>
        <w:tc>
          <w:tcPr>
            <w:tcW w:w="830" w:type="dxa"/>
            <w:shd w:val="clear" w:color="000000" w:fill="FFFFFF"/>
            <w:vAlign w:val="center"/>
          </w:tcPr>
          <w:p w14:paraId="0BD90E14" w14:textId="61F43FBE" w:rsidR="00810057" w:rsidRPr="00A01060" w:rsidRDefault="00810057" w:rsidP="00810057">
            <w:pPr>
              <w:jc w:val="right"/>
              <w:rPr>
                <w:color w:val="000000"/>
                <w:sz w:val="18"/>
                <w:szCs w:val="18"/>
                <w:lang w:val="uk-UA"/>
              </w:rPr>
            </w:pPr>
            <w:r w:rsidRPr="00A01060">
              <w:rPr>
                <w:color w:val="000000"/>
                <w:sz w:val="18"/>
                <w:szCs w:val="18"/>
              </w:rPr>
              <w:t>43,26</w:t>
            </w:r>
          </w:p>
        </w:tc>
        <w:tc>
          <w:tcPr>
            <w:tcW w:w="951" w:type="dxa"/>
            <w:shd w:val="clear" w:color="000000" w:fill="FFFFFF"/>
            <w:vAlign w:val="center"/>
          </w:tcPr>
          <w:p w14:paraId="20FDCDB0" w14:textId="5C651A40" w:rsidR="00810057" w:rsidRPr="00A01060" w:rsidRDefault="00810057" w:rsidP="00810057">
            <w:pPr>
              <w:jc w:val="right"/>
              <w:rPr>
                <w:color w:val="000000"/>
                <w:sz w:val="18"/>
                <w:szCs w:val="18"/>
                <w:lang w:val="uk-UA"/>
              </w:rPr>
            </w:pPr>
            <w:r w:rsidRPr="00A01060">
              <w:rPr>
                <w:color w:val="000000"/>
                <w:sz w:val="18"/>
                <w:szCs w:val="18"/>
              </w:rPr>
              <w:t>1682,46</w:t>
            </w:r>
          </w:p>
        </w:tc>
        <w:tc>
          <w:tcPr>
            <w:tcW w:w="775" w:type="dxa"/>
            <w:shd w:val="clear" w:color="000000" w:fill="FFFFFF"/>
            <w:vAlign w:val="center"/>
          </w:tcPr>
          <w:p w14:paraId="43C8AA29" w14:textId="5FBB568E" w:rsidR="00810057" w:rsidRPr="00A01060" w:rsidRDefault="00810057" w:rsidP="00810057">
            <w:pPr>
              <w:jc w:val="right"/>
              <w:rPr>
                <w:color w:val="000000"/>
                <w:sz w:val="18"/>
                <w:szCs w:val="18"/>
                <w:lang w:val="uk-UA"/>
              </w:rPr>
            </w:pPr>
            <w:r w:rsidRPr="00A01060">
              <w:rPr>
                <w:color w:val="000000"/>
                <w:sz w:val="18"/>
                <w:szCs w:val="18"/>
              </w:rPr>
              <w:t>43,87</w:t>
            </w:r>
          </w:p>
        </w:tc>
        <w:tc>
          <w:tcPr>
            <w:tcW w:w="1054" w:type="dxa"/>
            <w:shd w:val="clear" w:color="000000" w:fill="FFFFFF"/>
            <w:noWrap/>
            <w:vAlign w:val="center"/>
          </w:tcPr>
          <w:p w14:paraId="0434BCD7" w14:textId="2DFCFC3B" w:rsidR="00810057" w:rsidRPr="00A01060" w:rsidRDefault="00810057" w:rsidP="00810057">
            <w:pPr>
              <w:jc w:val="right"/>
              <w:rPr>
                <w:color w:val="000000"/>
                <w:sz w:val="18"/>
                <w:szCs w:val="18"/>
                <w:lang w:val="uk-UA"/>
              </w:rPr>
            </w:pPr>
            <w:r w:rsidRPr="00A01060">
              <w:rPr>
                <w:color w:val="000000"/>
                <w:sz w:val="18"/>
                <w:szCs w:val="18"/>
              </w:rPr>
              <w:t>1267,94</w:t>
            </w:r>
          </w:p>
        </w:tc>
        <w:tc>
          <w:tcPr>
            <w:tcW w:w="802" w:type="dxa"/>
            <w:shd w:val="clear" w:color="000000" w:fill="FFFFFF"/>
            <w:noWrap/>
            <w:vAlign w:val="center"/>
          </w:tcPr>
          <w:p w14:paraId="763D44B1" w14:textId="0E76C8EB" w:rsidR="00810057" w:rsidRPr="00A01060" w:rsidRDefault="00810057" w:rsidP="00810057">
            <w:pPr>
              <w:jc w:val="right"/>
              <w:rPr>
                <w:color w:val="000000"/>
                <w:sz w:val="18"/>
                <w:szCs w:val="18"/>
                <w:lang w:val="uk-UA"/>
              </w:rPr>
            </w:pPr>
            <w:r w:rsidRPr="00A01060">
              <w:rPr>
                <w:color w:val="000000"/>
                <w:sz w:val="18"/>
                <w:szCs w:val="18"/>
              </w:rPr>
              <w:t>74,60</w:t>
            </w:r>
          </w:p>
        </w:tc>
        <w:tc>
          <w:tcPr>
            <w:tcW w:w="1262" w:type="dxa"/>
            <w:shd w:val="clear" w:color="000000" w:fill="FFFFFF"/>
            <w:noWrap/>
            <w:vAlign w:val="center"/>
          </w:tcPr>
          <w:p w14:paraId="27812A2C" w14:textId="5CF7639B" w:rsidR="00810057" w:rsidRPr="00A01060" w:rsidRDefault="00810057" w:rsidP="00810057">
            <w:pPr>
              <w:jc w:val="right"/>
              <w:rPr>
                <w:b/>
                <w:bCs/>
                <w:color w:val="000000"/>
                <w:sz w:val="18"/>
                <w:szCs w:val="18"/>
                <w:lang w:val="uk-UA"/>
              </w:rPr>
            </w:pPr>
            <w:r w:rsidRPr="00A01060">
              <w:rPr>
                <w:b/>
                <w:bCs/>
                <w:color w:val="000000"/>
                <w:sz w:val="18"/>
                <w:szCs w:val="18"/>
              </w:rPr>
              <w:t>15198,55</w:t>
            </w:r>
          </w:p>
        </w:tc>
      </w:tr>
      <w:tr w:rsidR="00810057" w:rsidRPr="00A01060" w14:paraId="5538E54B" w14:textId="77777777" w:rsidTr="005D0364">
        <w:trPr>
          <w:trHeight w:val="423"/>
        </w:trPr>
        <w:tc>
          <w:tcPr>
            <w:tcW w:w="651" w:type="dxa"/>
            <w:shd w:val="clear" w:color="auto" w:fill="auto"/>
            <w:hideMark/>
          </w:tcPr>
          <w:p w14:paraId="05C86CDE" w14:textId="77777777" w:rsidR="00810057" w:rsidRPr="00A01060" w:rsidRDefault="00810057" w:rsidP="00810057">
            <w:pPr>
              <w:jc w:val="center"/>
              <w:rPr>
                <w:color w:val="000000"/>
                <w:sz w:val="18"/>
                <w:szCs w:val="18"/>
                <w:lang w:val="uk-UA"/>
              </w:rPr>
            </w:pPr>
            <w:r w:rsidRPr="00A01060">
              <w:rPr>
                <w:color w:val="000000"/>
                <w:sz w:val="18"/>
                <w:szCs w:val="18"/>
                <w:lang w:val="uk-UA"/>
              </w:rPr>
              <w:t>1.1.2</w:t>
            </w:r>
          </w:p>
        </w:tc>
        <w:tc>
          <w:tcPr>
            <w:tcW w:w="2530" w:type="dxa"/>
            <w:shd w:val="clear" w:color="auto" w:fill="auto"/>
            <w:hideMark/>
          </w:tcPr>
          <w:p w14:paraId="750545CE" w14:textId="77777777" w:rsidR="00810057" w:rsidRPr="00A01060" w:rsidRDefault="00810057" w:rsidP="00810057">
            <w:pPr>
              <w:rPr>
                <w:color w:val="000000"/>
                <w:sz w:val="18"/>
                <w:szCs w:val="18"/>
                <w:lang w:val="uk-UA"/>
              </w:rPr>
            </w:pPr>
            <w:r w:rsidRPr="00A01060">
              <w:rPr>
                <w:color w:val="000000"/>
                <w:sz w:val="18"/>
                <w:szCs w:val="18"/>
                <w:lang w:val="uk-UA"/>
              </w:rPr>
              <w:t>матеріали для ремонту засобів механізації</w:t>
            </w:r>
          </w:p>
        </w:tc>
        <w:tc>
          <w:tcPr>
            <w:tcW w:w="1034" w:type="dxa"/>
            <w:shd w:val="clear" w:color="000000" w:fill="FFFFFF"/>
            <w:vAlign w:val="center"/>
          </w:tcPr>
          <w:p w14:paraId="6653E2C6" w14:textId="54C0DCB6" w:rsidR="00810057" w:rsidRPr="00A01060" w:rsidRDefault="00810057" w:rsidP="00810057">
            <w:pPr>
              <w:jc w:val="right"/>
              <w:rPr>
                <w:color w:val="000000"/>
                <w:sz w:val="18"/>
                <w:szCs w:val="18"/>
                <w:lang w:val="uk-UA"/>
              </w:rPr>
            </w:pPr>
            <w:r w:rsidRPr="00A01060">
              <w:rPr>
                <w:color w:val="000000"/>
                <w:sz w:val="18"/>
                <w:szCs w:val="18"/>
              </w:rPr>
              <w:t>4352,11</w:t>
            </w:r>
          </w:p>
        </w:tc>
        <w:tc>
          <w:tcPr>
            <w:tcW w:w="830" w:type="dxa"/>
            <w:shd w:val="clear" w:color="000000" w:fill="FFFFFF"/>
            <w:vAlign w:val="center"/>
          </w:tcPr>
          <w:p w14:paraId="3B2FB859" w14:textId="02C99E8E" w:rsidR="00810057" w:rsidRPr="00A01060" w:rsidRDefault="00810057" w:rsidP="00810057">
            <w:pPr>
              <w:jc w:val="right"/>
              <w:rPr>
                <w:color w:val="000000"/>
                <w:sz w:val="18"/>
                <w:szCs w:val="18"/>
                <w:lang w:val="uk-UA"/>
              </w:rPr>
            </w:pPr>
            <w:r w:rsidRPr="00A01060">
              <w:rPr>
                <w:color w:val="000000"/>
                <w:sz w:val="18"/>
                <w:szCs w:val="18"/>
              </w:rPr>
              <w:t>15,37</w:t>
            </w:r>
          </w:p>
        </w:tc>
        <w:tc>
          <w:tcPr>
            <w:tcW w:w="951" w:type="dxa"/>
            <w:shd w:val="clear" w:color="000000" w:fill="FFFFFF"/>
            <w:vAlign w:val="center"/>
          </w:tcPr>
          <w:p w14:paraId="30BFEFD2" w14:textId="6C9F7FDD" w:rsidR="00810057" w:rsidRPr="00A01060" w:rsidRDefault="00810057" w:rsidP="00810057">
            <w:pPr>
              <w:jc w:val="right"/>
              <w:rPr>
                <w:color w:val="000000"/>
                <w:sz w:val="18"/>
                <w:szCs w:val="18"/>
                <w:lang w:val="uk-UA"/>
              </w:rPr>
            </w:pPr>
            <w:r w:rsidRPr="00A01060">
              <w:rPr>
                <w:color w:val="000000"/>
                <w:sz w:val="18"/>
                <w:szCs w:val="18"/>
              </w:rPr>
              <w:t>178,82</w:t>
            </w:r>
          </w:p>
        </w:tc>
        <w:tc>
          <w:tcPr>
            <w:tcW w:w="775" w:type="dxa"/>
            <w:shd w:val="clear" w:color="000000" w:fill="FFFFFF"/>
            <w:vAlign w:val="center"/>
          </w:tcPr>
          <w:p w14:paraId="4E601BB0" w14:textId="1E8E2B82" w:rsidR="00810057" w:rsidRPr="00A01060" w:rsidRDefault="00810057" w:rsidP="00810057">
            <w:pPr>
              <w:jc w:val="right"/>
              <w:rPr>
                <w:color w:val="000000"/>
                <w:sz w:val="18"/>
                <w:szCs w:val="18"/>
                <w:lang w:val="uk-UA"/>
              </w:rPr>
            </w:pPr>
            <w:r w:rsidRPr="00A01060">
              <w:rPr>
                <w:color w:val="000000"/>
                <w:sz w:val="18"/>
                <w:szCs w:val="18"/>
              </w:rPr>
              <w:t>4,66</w:t>
            </w:r>
          </w:p>
        </w:tc>
        <w:tc>
          <w:tcPr>
            <w:tcW w:w="1054" w:type="dxa"/>
            <w:shd w:val="clear" w:color="000000" w:fill="FFFFFF"/>
            <w:noWrap/>
            <w:vAlign w:val="center"/>
          </w:tcPr>
          <w:p w14:paraId="581304F4" w14:textId="4547A159" w:rsidR="00810057" w:rsidRPr="00A01060" w:rsidRDefault="00810057" w:rsidP="00810057">
            <w:pPr>
              <w:jc w:val="right"/>
              <w:rPr>
                <w:color w:val="000000"/>
                <w:sz w:val="18"/>
                <w:szCs w:val="18"/>
                <w:lang w:val="uk-UA"/>
              </w:rPr>
            </w:pPr>
            <w:r w:rsidRPr="00A01060">
              <w:rPr>
                <w:color w:val="000000"/>
                <w:sz w:val="18"/>
                <w:szCs w:val="18"/>
              </w:rPr>
              <w:t>239,93</w:t>
            </w:r>
          </w:p>
        </w:tc>
        <w:tc>
          <w:tcPr>
            <w:tcW w:w="802" w:type="dxa"/>
            <w:shd w:val="clear" w:color="000000" w:fill="FFFFFF"/>
            <w:noWrap/>
            <w:vAlign w:val="center"/>
          </w:tcPr>
          <w:p w14:paraId="6CB1F28F" w14:textId="3B477460" w:rsidR="00810057" w:rsidRPr="00A01060" w:rsidRDefault="00810057" w:rsidP="00810057">
            <w:pPr>
              <w:jc w:val="right"/>
              <w:rPr>
                <w:color w:val="000000"/>
                <w:sz w:val="18"/>
                <w:szCs w:val="18"/>
                <w:lang w:val="uk-UA"/>
              </w:rPr>
            </w:pPr>
            <w:r w:rsidRPr="00A01060">
              <w:rPr>
                <w:color w:val="000000"/>
                <w:sz w:val="18"/>
                <w:szCs w:val="18"/>
              </w:rPr>
              <w:t>14,12</w:t>
            </w:r>
          </w:p>
        </w:tc>
        <w:tc>
          <w:tcPr>
            <w:tcW w:w="1262" w:type="dxa"/>
            <w:shd w:val="clear" w:color="000000" w:fill="FFFFFF"/>
            <w:noWrap/>
            <w:vAlign w:val="center"/>
          </w:tcPr>
          <w:p w14:paraId="01B343B3" w14:textId="550111AE" w:rsidR="00810057" w:rsidRPr="00A01060" w:rsidRDefault="00810057" w:rsidP="00810057">
            <w:pPr>
              <w:jc w:val="right"/>
              <w:rPr>
                <w:b/>
                <w:bCs/>
                <w:color w:val="000000"/>
                <w:sz w:val="18"/>
                <w:szCs w:val="18"/>
                <w:lang w:val="uk-UA"/>
              </w:rPr>
            </w:pPr>
            <w:r w:rsidRPr="00A01060">
              <w:rPr>
                <w:b/>
                <w:bCs/>
                <w:color w:val="000000"/>
                <w:sz w:val="18"/>
                <w:szCs w:val="18"/>
              </w:rPr>
              <w:t>4770,86</w:t>
            </w:r>
          </w:p>
        </w:tc>
      </w:tr>
      <w:tr w:rsidR="00810057" w:rsidRPr="00A01060" w14:paraId="44F5C3BD" w14:textId="77777777" w:rsidTr="005D0364">
        <w:trPr>
          <w:trHeight w:val="187"/>
        </w:trPr>
        <w:tc>
          <w:tcPr>
            <w:tcW w:w="651" w:type="dxa"/>
            <w:shd w:val="clear" w:color="auto" w:fill="auto"/>
            <w:hideMark/>
          </w:tcPr>
          <w:p w14:paraId="02C16217" w14:textId="77777777" w:rsidR="00810057" w:rsidRPr="00A01060" w:rsidRDefault="00810057" w:rsidP="00810057">
            <w:pPr>
              <w:jc w:val="center"/>
              <w:rPr>
                <w:color w:val="000000"/>
                <w:sz w:val="18"/>
                <w:szCs w:val="18"/>
                <w:lang w:val="uk-UA"/>
              </w:rPr>
            </w:pPr>
            <w:r w:rsidRPr="00A01060">
              <w:rPr>
                <w:color w:val="000000"/>
                <w:sz w:val="18"/>
                <w:szCs w:val="18"/>
                <w:lang w:val="uk-UA"/>
              </w:rPr>
              <w:t>1.1.3</w:t>
            </w:r>
          </w:p>
        </w:tc>
        <w:tc>
          <w:tcPr>
            <w:tcW w:w="2530" w:type="dxa"/>
            <w:shd w:val="clear" w:color="auto" w:fill="auto"/>
            <w:hideMark/>
          </w:tcPr>
          <w:p w14:paraId="4FDCCFCA" w14:textId="77777777" w:rsidR="00810057" w:rsidRPr="00A01060" w:rsidRDefault="00810057" w:rsidP="00810057">
            <w:pPr>
              <w:rPr>
                <w:color w:val="000000"/>
                <w:sz w:val="18"/>
                <w:szCs w:val="18"/>
                <w:lang w:val="uk-UA"/>
              </w:rPr>
            </w:pPr>
            <w:r w:rsidRPr="00A01060">
              <w:rPr>
                <w:color w:val="000000"/>
                <w:sz w:val="18"/>
                <w:szCs w:val="18"/>
                <w:lang w:val="uk-UA"/>
              </w:rPr>
              <w:t>витрати на автомобільні шини</w:t>
            </w:r>
          </w:p>
        </w:tc>
        <w:tc>
          <w:tcPr>
            <w:tcW w:w="1034" w:type="dxa"/>
            <w:shd w:val="clear" w:color="000000" w:fill="FFFFFF"/>
            <w:vAlign w:val="center"/>
          </w:tcPr>
          <w:p w14:paraId="651C6481" w14:textId="76F7C88E" w:rsidR="00810057" w:rsidRPr="00A01060" w:rsidRDefault="00810057" w:rsidP="00810057">
            <w:pPr>
              <w:jc w:val="right"/>
              <w:rPr>
                <w:color w:val="000000"/>
                <w:sz w:val="18"/>
                <w:szCs w:val="18"/>
                <w:lang w:val="uk-UA"/>
              </w:rPr>
            </w:pPr>
            <w:r w:rsidRPr="00A01060">
              <w:rPr>
                <w:color w:val="000000"/>
                <w:sz w:val="18"/>
                <w:szCs w:val="18"/>
              </w:rPr>
              <w:t>485,49</w:t>
            </w:r>
          </w:p>
        </w:tc>
        <w:tc>
          <w:tcPr>
            <w:tcW w:w="830" w:type="dxa"/>
            <w:shd w:val="clear" w:color="000000" w:fill="FFFFFF"/>
            <w:vAlign w:val="center"/>
          </w:tcPr>
          <w:p w14:paraId="0D489DD4" w14:textId="19746B8D" w:rsidR="00810057" w:rsidRPr="00A01060" w:rsidRDefault="00810057" w:rsidP="00810057">
            <w:pPr>
              <w:jc w:val="right"/>
              <w:rPr>
                <w:color w:val="000000"/>
                <w:sz w:val="18"/>
                <w:szCs w:val="18"/>
                <w:lang w:val="uk-UA"/>
              </w:rPr>
            </w:pPr>
            <w:r w:rsidRPr="00A01060">
              <w:rPr>
                <w:color w:val="000000"/>
                <w:sz w:val="18"/>
                <w:szCs w:val="18"/>
              </w:rPr>
              <w:t>1,72</w:t>
            </w:r>
          </w:p>
        </w:tc>
        <w:tc>
          <w:tcPr>
            <w:tcW w:w="951" w:type="dxa"/>
            <w:shd w:val="clear" w:color="000000" w:fill="FFFFFF"/>
            <w:vAlign w:val="center"/>
          </w:tcPr>
          <w:p w14:paraId="35DB963F" w14:textId="44F99607" w:rsidR="00810057" w:rsidRPr="00A01060" w:rsidRDefault="00810057" w:rsidP="00810057">
            <w:pPr>
              <w:jc w:val="right"/>
              <w:rPr>
                <w:color w:val="000000"/>
                <w:sz w:val="18"/>
                <w:szCs w:val="18"/>
                <w:lang w:val="uk-UA"/>
              </w:rPr>
            </w:pPr>
            <w:r w:rsidRPr="00A01060">
              <w:rPr>
                <w:color w:val="000000"/>
                <w:sz w:val="18"/>
                <w:szCs w:val="18"/>
              </w:rPr>
              <w:t>101,95</w:t>
            </w:r>
          </w:p>
        </w:tc>
        <w:tc>
          <w:tcPr>
            <w:tcW w:w="775" w:type="dxa"/>
            <w:shd w:val="clear" w:color="000000" w:fill="FFFFFF"/>
            <w:vAlign w:val="center"/>
          </w:tcPr>
          <w:p w14:paraId="441FCC9F" w14:textId="57599A3E" w:rsidR="00810057" w:rsidRPr="00A01060" w:rsidRDefault="00810057" w:rsidP="00810057">
            <w:pPr>
              <w:jc w:val="right"/>
              <w:rPr>
                <w:color w:val="000000"/>
                <w:sz w:val="18"/>
                <w:szCs w:val="18"/>
                <w:lang w:val="uk-UA"/>
              </w:rPr>
            </w:pPr>
            <w:r w:rsidRPr="00A01060">
              <w:rPr>
                <w:color w:val="000000"/>
                <w:sz w:val="18"/>
                <w:szCs w:val="18"/>
              </w:rPr>
              <w:t>2,66</w:t>
            </w:r>
          </w:p>
        </w:tc>
        <w:tc>
          <w:tcPr>
            <w:tcW w:w="1054" w:type="dxa"/>
            <w:shd w:val="clear" w:color="000000" w:fill="FFFFFF"/>
            <w:noWrap/>
            <w:vAlign w:val="center"/>
          </w:tcPr>
          <w:p w14:paraId="12F9D285" w14:textId="60A03BE4" w:rsidR="00810057" w:rsidRPr="00A01060" w:rsidRDefault="00810057" w:rsidP="00810057">
            <w:pPr>
              <w:jc w:val="right"/>
              <w:rPr>
                <w:color w:val="000000"/>
                <w:sz w:val="18"/>
                <w:szCs w:val="18"/>
                <w:lang w:val="uk-UA"/>
              </w:rPr>
            </w:pPr>
            <w:r w:rsidRPr="00A01060">
              <w:rPr>
                <w:color w:val="000000"/>
                <w:sz w:val="18"/>
                <w:szCs w:val="18"/>
              </w:rPr>
              <w:t>91,83</w:t>
            </w:r>
          </w:p>
        </w:tc>
        <w:tc>
          <w:tcPr>
            <w:tcW w:w="802" w:type="dxa"/>
            <w:shd w:val="clear" w:color="000000" w:fill="FFFFFF"/>
            <w:noWrap/>
            <w:vAlign w:val="center"/>
          </w:tcPr>
          <w:p w14:paraId="150DFB3B" w14:textId="26C27B2E" w:rsidR="00810057" w:rsidRPr="00A01060" w:rsidRDefault="00810057" w:rsidP="00810057">
            <w:pPr>
              <w:jc w:val="right"/>
              <w:rPr>
                <w:color w:val="000000"/>
                <w:sz w:val="18"/>
                <w:szCs w:val="18"/>
                <w:lang w:val="uk-UA"/>
              </w:rPr>
            </w:pPr>
            <w:r w:rsidRPr="00A01060">
              <w:rPr>
                <w:color w:val="000000"/>
                <w:sz w:val="18"/>
                <w:szCs w:val="18"/>
              </w:rPr>
              <w:t>5,40</w:t>
            </w:r>
          </w:p>
        </w:tc>
        <w:tc>
          <w:tcPr>
            <w:tcW w:w="1262" w:type="dxa"/>
            <w:shd w:val="clear" w:color="000000" w:fill="FFFFFF"/>
            <w:noWrap/>
            <w:vAlign w:val="center"/>
          </w:tcPr>
          <w:p w14:paraId="546BC1C7" w14:textId="2482B43F" w:rsidR="00810057" w:rsidRPr="00A01060" w:rsidRDefault="00810057" w:rsidP="00810057">
            <w:pPr>
              <w:jc w:val="right"/>
              <w:rPr>
                <w:b/>
                <w:bCs/>
                <w:color w:val="000000"/>
                <w:sz w:val="18"/>
                <w:szCs w:val="18"/>
                <w:lang w:val="uk-UA"/>
              </w:rPr>
            </w:pPr>
            <w:r w:rsidRPr="00A01060">
              <w:rPr>
                <w:b/>
                <w:bCs/>
                <w:color w:val="000000"/>
                <w:sz w:val="18"/>
                <w:szCs w:val="18"/>
              </w:rPr>
              <w:t>679,27</w:t>
            </w:r>
          </w:p>
        </w:tc>
      </w:tr>
      <w:tr w:rsidR="00810057" w:rsidRPr="00A01060" w14:paraId="271D0757" w14:textId="77777777" w:rsidTr="005D0364">
        <w:trPr>
          <w:trHeight w:val="190"/>
        </w:trPr>
        <w:tc>
          <w:tcPr>
            <w:tcW w:w="651" w:type="dxa"/>
            <w:shd w:val="clear" w:color="auto" w:fill="auto"/>
            <w:hideMark/>
          </w:tcPr>
          <w:p w14:paraId="2362F856" w14:textId="77777777" w:rsidR="00810057" w:rsidRPr="00A01060" w:rsidRDefault="00810057" w:rsidP="00810057">
            <w:pPr>
              <w:jc w:val="center"/>
              <w:rPr>
                <w:color w:val="000000"/>
                <w:sz w:val="18"/>
                <w:szCs w:val="18"/>
                <w:lang w:val="uk-UA"/>
              </w:rPr>
            </w:pPr>
            <w:r w:rsidRPr="00A01060">
              <w:rPr>
                <w:color w:val="000000"/>
                <w:sz w:val="18"/>
                <w:szCs w:val="18"/>
                <w:lang w:val="uk-UA"/>
              </w:rPr>
              <w:t>1.1.4</w:t>
            </w:r>
          </w:p>
        </w:tc>
        <w:tc>
          <w:tcPr>
            <w:tcW w:w="2530" w:type="dxa"/>
            <w:shd w:val="clear" w:color="auto" w:fill="auto"/>
            <w:hideMark/>
          </w:tcPr>
          <w:p w14:paraId="26DDCA71" w14:textId="77777777" w:rsidR="00810057" w:rsidRPr="00A01060" w:rsidRDefault="00810057" w:rsidP="00810057">
            <w:pPr>
              <w:rPr>
                <w:color w:val="000000"/>
                <w:sz w:val="18"/>
                <w:szCs w:val="18"/>
                <w:lang w:val="uk-UA"/>
              </w:rPr>
            </w:pPr>
            <w:r w:rsidRPr="00A01060">
              <w:rPr>
                <w:color w:val="000000"/>
                <w:sz w:val="18"/>
                <w:szCs w:val="18"/>
                <w:lang w:val="uk-UA"/>
              </w:rPr>
              <w:t>витрати на акумуляторні батареї</w:t>
            </w:r>
          </w:p>
        </w:tc>
        <w:tc>
          <w:tcPr>
            <w:tcW w:w="1034" w:type="dxa"/>
            <w:shd w:val="clear" w:color="000000" w:fill="FFFFFF"/>
            <w:vAlign w:val="center"/>
          </w:tcPr>
          <w:p w14:paraId="25AC2AAB" w14:textId="33E6C818" w:rsidR="00810057" w:rsidRPr="00A01060" w:rsidRDefault="00810057" w:rsidP="00810057">
            <w:pPr>
              <w:jc w:val="right"/>
              <w:rPr>
                <w:color w:val="000000"/>
                <w:sz w:val="18"/>
                <w:szCs w:val="18"/>
                <w:lang w:val="uk-UA"/>
              </w:rPr>
            </w:pPr>
            <w:r w:rsidRPr="00A01060">
              <w:rPr>
                <w:color w:val="000000"/>
                <w:sz w:val="18"/>
                <w:szCs w:val="18"/>
              </w:rPr>
              <w:t>24,68</w:t>
            </w:r>
          </w:p>
        </w:tc>
        <w:tc>
          <w:tcPr>
            <w:tcW w:w="830" w:type="dxa"/>
            <w:shd w:val="clear" w:color="000000" w:fill="FFFFFF"/>
            <w:vAlign w:val="center"/>
          </w:tcPr>
          <w:p w14:paraId="58ED9EE3" w14:textId="36B561BB" w:rsidR="00810057" w:rsidRPr="00A01060" w:rsidRDefault="00810057" w:rsidP="00810057">
            <w:pPr>
              <w:jc w:val="right"/>
              <w:rPr>
                <w:color w:val="000000"/>
                <w:sz w:val="18"/>
                <w:szCs w:val="18"/>
                <w:lang w:val="uk-UA"/>
              </w:rPr>
            </w:pPr>
            <w:r w:rsidRPr="00A01060">
              <w:rPr>
                <w:color w:val="000000"/>
                <w:sz w:val="18"/>
                <w:szCs w:val="18"/>
              </w:rPr>
              <w:t>0,09</w:t>
            </w:r>
          </w:p>
        </w:tc>
        <w:tc>
          <w:tcPr>
            <w:tcW w:w="951" w:type="dxa"/>
            <w:shd w:val="clear" w:color="000000" w:fill="FFFFFF"/>
            <w:vAlign w:val="center"/>
          </w:tcPr>
          <w:p w14:paraId="2EF55038" w14:textId="45D8ECF7" w:rsidR="00810057" w:rsidRPr="00A01060" w:rsidRDefault="00810057" w:rsidP="00810057">
            <w:pPr>
              <w:jc w:val="right"/>
              <w:rPr>
                <w:color w:val="000000"/>
                <w:sz w:val="18"/>
                <w:szCs w:val="18"/>
                <w:lang w:val="uk-UA"/>
              </w:rPr>
            </w:pPr>
            <w:r w:rsidRPr="00A01060">
              <w:rPr>
                <w:color w:val="000000"/>
                <w:sz w:val="18"/>
                <w:szCs w:val="18"/>
              </w:rPr>
              <w:t>3,04</w:t>
            </w:r>
          </w:p>
        </w:tc>
        <w:tc>
          <w:tcPr>
            <w:tcW w:w="775" w:type="dxa"/>
            <w:shd w:val="clear" w:color="000000" w:fill="FFFFFF"/>
            <w:vAlign w:val="center"/>
          </w:tcPr>
          <w:p w14:paraId="14134173" w14:textId="73595631" w:rsidR="00810057" w:rsidRPr="00A01060" w:rsidRDefault="00810057" w:rsidP="00810057">
            <w:pPr>
              <w:jc w:val="right"/>
              <w:rPr>
                <w:color w:val="000000"/>
                <w:sz w:val="18"/>
                <w:szCs w:val="18"/>
                <w:lang w:val="uk-UA"/>
              </w:rPr>
            </w:pPr>
            <w:r w:rsidRPr="00A01060">
              <w:rPr>
                <w:color w:val="000000"/>
                <w:sz w:val="18"/>
                <w:szCs w:val="18"/>
              </w:rPr>
              <w:t>0,08</w:t>
            </w:r>
          </w:p>
        </w:tc>
        <w:tc>
          <w:tcPr>
            <w:tcW w:w="1054" w:type="dxa"/>
            <w:shd w:val="clear" w:color="000000" w:fill="FFFFFF"/>
            <w:noWrap/>
            <w:vAlign w:val="center"/>
          </w:tcPr>
          <w:p w14:paraId="41C288BB" w14:textId="264034D2" w:rsidR="00810057" w:rsidRPr="00A01060" w:rsidRDefault="00810057" w:rsidP="00810057">
            <w:pPr>
              <w:jc w:val="right"/>
              <w:rPr>
                <w:color w:val="000000"/>
                <w:sz w:val="18"/>
                <w:szCs w:val="18"/>
                <w:lang w:val="uk-UA"/>
              </w:rPr>
            </w:pPr>
            <w:r w:rsidRPr="00A01060">
              <w:rPr>
                <w:color w:val="000000"/>
                <w:sz w:val="18"/>
                <w:szCs w:val="18"/>
              </w:rPr>
              <w:t>2,74</w:t>
            </w:r>
          </w:p>
        </w:tc>
        <w:tc>
          <w:tcPr>
            <w:tcW w:w="802" w:type="dxa"/>
            <w:shd w:val="clear" w:color="000000" w:fill="FFFFFF"/>
            <w:noWrap/>
            <w:vAlign w:val="center"/>
          </w:tcPr>
          <w:p w14:paraId="5F04515D" w14:textId="43F17D8A" w:rsidR="00810057" w:rsidRPr="00A01060" w:rsidRDefault="00810057" w:rsidP="00810057">
            <w:pPr>
              <w:jc w:val="right"/>
              <w:rPr>
                <w:color w:val="000000"/>
                <w:sz w:val="18"/>
                <w:szCs w:val="18"/>
                <w:lang w:val="uk-UA"/>
              </w:rPr>
            </w:pPr>
            <w:r w:rsidRPr="00A01060">
              <w:rPr>
                <w:color w:val="000000"/>
                <w:sz w:val="18"/>
                <w:szCs w:val="18"/>
              </w:rPr>
              <w:t>0,16</w:t>
            </w:r>
          </w:p>
        </w:tc>
        <w:tc>
          <w:tcPr>
            <w:tcW w:w="1262" w:type="dxa"/>
            <w:shd w:val="clear" w:color="000000" w:fill="FFFFFF"/>
            <w:noWrap/>
            <w:vAlign w:val="center"/>
          </w:tcPr>
          <w:p w14:paraId="43B2380C" w14:textId="6F43FFB8" w:rsidR="00810057" w:rsidRPr="00A01060" w:rsidRDefault="00403752" w:rsidP="00810057">
            <w:pPr>
              <w:jc w:val="right"/>
              <w:rPr>
                <w:b/>
                <w:bCs/>
                <w:color w:val="000000"/>
                <w:sz w:val="18"/>
                <w:szCs w:val="18"/>
                <w:lang w:val="uk-UA"/>
              </w:rPr>
            </w:pPr>
            <w:r w:rsidRPr="00A01060">
              <w:rPr>
                <w:b/>
                <w:bCs/>
                <w:color w:val="000000"/>
                <w:sz w:val="18"/>
                <w:szCs w:val="18"/>
              </w:rPr>
              <w:t>30,47</w:t>
            </w:r>
          </w:p>
        </w:tc>
      </w:tr>
      <w:tr w:rsidR="00810057" w:rsidRPr="00A01060" w14:paraId="7E926180" w14:textId="77777777" w:rsidTr="005D0364">
        <w:trPr>
          <w:trHeight w:val="268"/>
        </w:trPr>
        <w:tc>
          <w:tcPr>
            <w:tcW w:w="651" w:type="dxa"/>
            <w:shd w:val="clear" w:color="auto" w:fill="auto"/>
            <w:hideMark/>
          </w:tcPr>
          <w:p w14:paraId="1FAF6C6C" w14:textId="77777777" w:rsidR="00810057" w:rsidRPr="00A01060" w:rsidRDefault="00810057" w:rsidP="00810057">
            <w:pPr>
              <w:jc w:val="center"/>
              <w:rPr>
                <w:b/>
                <w:bCs/>
                <w:color w:val="000000"/>
                <w:sz w:val="18"/>
                <w:szCs w:val="18"/>
                <w:lang w:val="uk-UA"/>
              </w:rPr>
            </w:pPr>
            <w:r w:rsidRPr="00A01060">
              <w:rPr>
                <w:b/>
                <w:bCs/>
                <w:color w:val="000000"/>
                <w:sz w:val="18"/>
                <w:szCs w:val="18"/>
                <w:lang w:val="uk-UA"/>
              </w:rPr>
              <w:t>1.2</w:t>
            </w:r>
          </w:p>
        </w:tc>
        <w:tc>
          <w:tcPr>
            <w:tcW w:w="2530" w:type="dxa"/>
            <w:shd w:val="clear" w:color="auto" w:fill="auto"/>
            <w:hideMark/>
          </w:tcPr>
          <w:p w14:paraId="27DF4094" w14:textId="77777777" w:rsidR="00810057" w:rsidRPr="00A01060" w:rsidRDefault="00810057" w:rsidP="00810057">
            <w:pPr>
              <w:rPr>
                <w:b/>
                <w:bCs/>
                <w:color w:val="000000"/>
                <w:sz w:val="18"/>
                <w:szCs w:val="18"/>
                <w:lang w:val="uk-UA"/>
              </w:rPr>
            </w:pPr>
            <w:r w:rsidRPr="00A01060">
              <w:rPr>
                <w:b/>
                <w:bCs/>
                <w:color w:val="000000"/>
                <w:sz w:val="18"/>
                <w:szCs w:val="18"/>
                <w:lang w:val="uk-UA"/>
              </w:rPr>
              <w:t>прямі витрати на оплату праці</w:t>
            </w:r>
          </w:p>
        </w:tc>
        <w:tc>
          <w:tcPr>
            <w:tcW w:w="1034" w:type="dxa"/>
            <w:shd w:val="clear" w:color="000000" w:fill="FFFFFF"/>
            <w:vAlign w:val="center"/>
          </w:tcPr>
          <w:p w14:paraId="3ABD4356" w14:textId="3EB44BE0" w:rsidR="00810057" w:rsidRPr="00A01060" w:rsidRDefault="00810057" w:rsidP="00810057">
            <w:pPr>
              <w:jc w:val="right"/>
              <w:rPr>
                <w:b/>
                <w:bCs/>
                <w:color w:val="000000"/>
                <w:sz w:val="18"/>
                <w:szCs w:val="18"/>
                <w:lang w:val="uk-UA"/>
              </w:rPr>
            </w:pPr>
            <w:r w:rsidRPr="00A01060">
              <w:rPr>
                <w:b/>
                <w:bCs/>
                <w:color w:val="000000"/>
                <w:sz w:val="18"/>
                <w:szCs w:val="18"/>
              </w:rPr>
              <w:t>6548,51</w:t>
            </w:r>
          </w:p>
        </w:tc>
        <w:tc>
          <w:tcPr>
            <w:tcW w:w="830" w:type="dxa"/>
            <w:shd w:val="clear" w:color="000000" w:fill="FFFFFF"/>
            <w:vAlign w:val="center"/>
          </w:tcPr>
          <w:p w14:paraId="09CCFE5B" w14:textId="2854ED97" w:rsidR="00810057" w:rsidRPr="00A01060" w:rsidRDefault="00810057" w:rsidP="00810057">
            <w:pPr>
              <w:jc w:val="right"/>
              <w:rPr>
                <w:b/>
                <w:bCs/>
                <w:color w:val="000000"/>
                <w:sz w:val="18"/>
                <w:szCs w:val="18"/>
                <w:lang w:val="uk-UA"/>
              </w:rPr>
            </w:pPr>
            <w:r w:rsidRPr="00A01060">
              <w:rPr>
                <w:b/>
                <w:bCs/>
                <w:color w:val="000000"/>
                <w:sz w:val="18"/>
                <w:szCs w:val="18"/>
              </w:rPr>
              <w:t>23,13</w:t>
            </w:r>
          </w:p>
        </w:tc>
        <w:tc>
          <w:tcPr>
            <w:tcW w:w="951" w:type="dxa"/>
            <w:shd w:val="clear" w:color="000000" w:fill="FFFFFF"/>
            <w:vAlign w:val="center"/>
          </w:tcPr>
          <w:p w14:paraId="1846A0CF" w14:textId="6727DAE0" w:rsidR="00810057" w:rsidRPr="00A01060" w:rsidRDefault="00810057" w:rsidP="00810057">
            <w:pPr>
              <w:jc w:val="right"/>
              <w:rPr>
                <w:b/>
                <w:bCs/>
                <w:color w:val="000000"/>
                <w:sz w:val="18"/>
                <w:szCs w:val="18"/>
                <w:lang w:val="uk-UA"/>
              </w:rPr>
            </w:pPr>
            <w:r w:rsidRPr="00A01060">
              <w:rPr>
                <w:b/>
                <w:bCs/>
                <w:color w:val="000000"/>
                <w:sz w:val="18"/>
                <w:szCs w:val="18"/>
              </w:rPr>
              <w:t>1960,65</w:t>
            </w:r>
          </w:p>
        </w:tc>
        <w:tc>
          <w:tcPr>
            <w:tcW w:w="775" w:type="dxa"/>
            <w:shd w:val="clear" w:color="000000" w:fill="FFFFFF"/>
            <w:vAlign w:val="center"/>
          </w:tcPr>
          <w:p w14:paraId="6893DE11" w14:textId="71B67A21" w:rsidR="00810057" w:rsidRPr="00A01060" w:rsidRDefault="00810057" w:rsidP="00810057">
            <w:pPr>
              <w:jc w:val="right"/>
              <w:rPr>
                <w:b/>
                <w:bCs/>
                <w:color w:val="000000"/>
                <w:sz w:val="18"/>
                <w:szCs w:val="18"/>
                <w:lang w:val="uk-UA"/>
              </w:rPr>
            </w:pPr>
            <w:r w:rsidRPr="00A01060">
              <w:rPr>
                <w:b/>
                <w:bCs/>
                <w:color w:val="000000"/>
                <w:sz w:val="18"/>
                <w:szCs w:val="18"/>
              </w:rPr>
              <w:t>51,12</w:t>
            </w:r>
          </w:p>
        </w:tc>
        <w:tc>
          <w:tcPr>
            <w:tcW w:w="1054" w:type="dxa"/>
            <w:shd w:val="clear" w:color="000000" w:fill="FFFFFF"/>
            <w:noWrap/>
            <w:vAlign w:val="center"/>
          </w:tcPr>
          <w:p w14:paraId="0BBB2D36" w14:textId="1ECBF559" w:rsidR="00810057" w:rsidRPr="00A01060" w:rsidRDefault="00810057" w:rsidP="00810057">
            <w:pPr>
              <w:jc w:val="right"/>
              <w:rPr>
                <w:b/>
                <w:bCs/>
                <w:color w:val="000000"/>
                <w:sz w:val="18"/>
                <w:szCs w:val="18"/>
                <w:lang w:val="uk-UA"/>
              </w:rPr>
            </w:pPr>
            <w:r w:rsidRPr="00A01060">
              <w:rPr>
                <w:b/>
                <w:bCs/>
                <w:color w:val="000000"/>
                <w:sz w:val="18"/>
                <w:szCs w:val="18"/>
              </w:rPr>
              <w:t>699,41</w:t>
            </w:r>
          </w:p>
        </w:tc>
        <w:tc>
          <w:tcPr>
            <w:tcW w:w="802" w:type="dxa"/>
            <w:shd w:val="clear" w:color="000000" w:fill="FFFFFF"/>
            <w:noWrap/>
            <w:vAlign w:val="center"/>
          </w:tcPr>
          <w:p w14:paraId="26C22DD6" w14:textId="5D9CA8A4" w:rsidR="00810057" w:rsidRPr="00A01060" w:rsidRDefault="00810057" w:rsidP="00810057">
            <w:pPr>
              <w:jc w:val="right"/>
              <w:rPr>
                <w:b/>
                <w:bCs/>
                <w:sz w:val="18"/>
                <w:szCs w:val="18"/>
                <w:lang w:val="uk-UA"/>
              </w:rPr>
            </w:pPr>
            <w:r w:rsidRPr="00A01060">
              <w:rPr>
                <w:b/>
                <w:bCs/>
                <w:color w:val="000000"/>
                <w:sz w:val="18"/>
                <w:szCs w:val="18"/>
              </w:rPr>
              <w:t>41,15</w:t>
            </w:r>
          </w:p>
        </w:tc>
        <w:tc>
          <w:tcPr>
            <w:tcW w:w="1262" w:type="dxa"/>
            <w:shd w:val="clear" w:color="000000" w:fill="FFFFFF"/>
            <w:noWrap/>
            <w:vAlign w:val="center"/>
          </w:tcPr>
          <w:p w14:paraId="02652D95" w14:textId="056E5123" w:rsidR="00810057" w:rsidRPr="00A01060" w:rsidRDefault="00810057" w:rsidP="00810057">
            <w:pPr>
              <w:jc w:val="right"/>
              <w:rPr>
                <w:b/>
                <w:bCs/>
                <w:color w:val="000000"/>
                <w:sz w:val="18"/>
                <w:szCs w:val="18"/>
                <w:lang w:val="uk-UA"/>
              </w:rPr>
            </w:pPr>
            <w:r w:rsidRPr="00A01060">
              <w:rPr>
                <w:b/>
                <w:bCs/>
                <w:color w:val="000000"/>
                <w:sz w:val="18"/>
                <w:szCs w:val="18"/>
              </w:rPr>
              <w:t>9208,57</w:t>
            </w:r>
          </w:p>
        </w:tc>
      </w:tr>
      <w:tr w:rsidR="00810057" w:rsidRPr="00A01060" w14:paraId="0AE1016C" w14:textId="77777777" w:rsidTr="005D0364">
        <w:trPr>
          <w:trHeight w:val="268"/>
        </w:trPr>
        <w:tc>
          <w:tcPr>
            <w:tcW w:w="651" w:type="dxa"/>
            <w:shd w:val="clear" w:color="auto" w:fill="auto"/>
            <w:hideMark/>
          </w:tcPr>
          <w:p w14:paraId="50B36A6E" w14:textId="77777777" w:rsidR="00810057" w:rsidRPr="00A01060" w:rsidRDefault="00810057" w:rsidP="00810057">
            <w:pPr>
              <w:jc w:val="center"/>
              <w:rPr>
                <w:b/>
                <w:bCs/>
                <w:color w:val="000000"/>
                <w:sz w:val="18"/>
                <w:szCs w:val="18"/>
                <w:lang w:val="uk-UA"/>
              </w:rPr>
            </w:pPr>
            <w:r w:rsidRPr="00A01060">
              <w:rPr>
                <w:b/>
                <w:bCs/>
                <w:color w:val="000000"/>
                <w:sz w:val="18"/>
                <w:szCs w:val="18"/>
                <w:lang w:val="uk-UA"/>
              </w:rPr>
              <w:t>1.3</w:t>
            </w:r>
          </w:p>
        </w:tc>
        <w:tc>
          <w:tcPr>
            <w:tcW w:w="2530" w:type="dxa"/>
            <w:shd w:val="clear" w:color="auto" w:fill="auto"/>
            <w:hideMark/>
          </w:tcPr>
          <w:p w14:paraId="0E06E358" w14:textId="77777777" w:rsidR="00810057" w:rsidRPr="00A01060" w:rsidRDefault="00810057" w:rsidP="00810057">
            <w:pPr>
              <w:rPr>
                <w:b/>
                <w:bCs/>
                <w:color w:val="000000"/>
                <w:sz w:val="18"/>
                <w:szCs w:val="18"/>
                <w:lang w:val="uk-UA"/>
              </w:rPr>
            </w:pPr>
            <w:r w:rsidRPr="00A01060">
              <w:rPr>
                <w:b/>
                <w:bCs/>
                <w:color w:val="000000"/>
                <w:sz w:val="18"/>
                <w:szCs w:val="18"/>
                <w:lang w:val="uk-UA"/>
              </w:rPr>
              <w:t>інші прямі витрати, зокрема:</w:t>
            </w:r>
          </w:p>
        </w:tc>
        <w:tc>
          <w:tcPr>
            <w:tcW w:w="1034" w:type="dxa"/>
            <w:shd w:val="clear" w:color="000000" w:fill="FFFFFF"/>
            <w:vAlign w:val="center"/>
          </w:tcPr>
          <w:p w14:paraId="394C513B" w14:textId="3C7748ED" w:rsidR="00810057" w:rsidRPr="00A01060" w:rsidRDefault="00810057" w:rsidP="00810057">
            <w:pPr>
              <w:jc w:val="right"/>
              <w:rPr>
                <w:b/>
                <w:bCs/>
                <w:color w:val="000000"/>
                <w:sz w:val="18"/>
                <w:szCs w:val="18"/>
                <w:lang w:val="uk-UA"/>
              </w:rPr>
            </w:pPr>
            <w:r w:rsidRPr="00A01060">
              <w:rPr>
                <w:b/>
                <w:bCs/>
                <w:color w:val="000000"/>
                <w:sz w:val="18"/>
                <w:szCs w:val="18"/>
              </w:rPr>
              <w:t>11843,97</w:t>
            </w:r>
          </w:p>
        </w:tc>
        <w:tc>
          <w:tcPr>
            <w:tcW w:w="830" w:type="dxa"/>
            <w:shd w:val="clear" w:color="000000" w:fill="FFFFFF"/>
            <w:vAlign w:val="center"/>
          </w:tcPr>
          <w:p w14:paraId="3FD508FE" w14:textId="693832B0" w:rsidR="00810057" w:rsidRPr="00A01060" w:rsidRDefault="00810057" w:rsidP="00810057">
            <w:pPr>
              <w:jc w:val="right"/>
              <w:rPr>
                <w:b/>
                <w:bCs/>
                <w:color w:val="000000"/>
                <w:sz w:val="18"/>
                <w:szCs w:val="18"/>
                <w:lang w:val="uk-UA"/>
              </w:rPr>
            </w:pPr>
            <w:r w:rsidRPr="00A01060">
              <w:rPr>
                <w:b/>
                <w:bCs/>
                <w:color w:val="000000"/>
                <w:sz w:val="18"/>
                <w:szCs w:val="18"/>
              </w:rPr>
              <w:t>41,85</w:t>
            </w:r>
          </w:p>
        </w:tc>
        <w:tc>
          <w:tcPr>
            <w:tcW w:w="951" w:type="dxa"/>
            <w:shd w:val="clear" w:color="000000" w:fill="FFFFFF"/>
            <w:vAlign w:val="center"/>
          </w:tcPr>
          <w:p w14:paraId="6AC6D9D4" w14:textId="3670325B" w:rsidR="00810057" w:rsidRPr="00A01060" w:rsidRDefault="00810057" w:rsidP="00810057">
            <w:pPr>
              <w:jc w:val="right"/>
              <w:rPr>
                <w:b/>
                <w:bCs/>
                <w:color w:val="000000"/>
                <w:sz w:val="18"/>
                <w:szCs w:val="18"/>
                <w:lang w:val="uk-UA"/>
              </w:rPr>
            </w:pPr>
            <w:r w:rsidRPr="00A01060">
              <w:rPr>
                <w:b/>
                <w:bCs/>
                <w:color w:val="000000"/>
                <w:sz w:val="18"/>
                <w:szCs w:val="18"/>
              </w:rPr>
              <w:t>3150,23</w:t>
            </w:r>
          </w:p>
        </w:tc>
        <w:tc>
          <w:tcPr>
            <w:tcW w:w="775" w:type="dxa"/>
            <w:shd w:val="clear" w:color="000000" w:fill="FFFFFF"/>
            <w:vAlign w:val="center"/>
          </w:tcPr>
          <w:p w14:paraId="699F86E2" w14:textId="44B30628" w:rsidR="00810057" w:rsidRPr="00A01060" w:rsidRDefault="00810057" w:rsidP="00810057">
            <w:pPr>
              <w:jc w:val="right"/>
              <w:rPr>
                <w:b/>
                <w:bCs/>
                <w:color w:val="000000"/>
                <w:sz w:val="18"/>
                <w:szCs w:val="18"/>
                <w:lang w:val="uk-UA"/>
              </w:rPr>
            </w:pPr>
            <w:r w:rsidRPr="00A01060">
              <w:rPr>
                <w:b/>
                <w:bCs/>
                <w:color w:val="000000"/>
                <w:sz w:val="18"/>
                <w:szCs w:val="18"/>
              </w:rPr>
              <w:t>82,14</w:t>
            </w:r>
          </w:p>
        </w:tc>
        <w:tc>
          <w:tcPr>
            <w:tcW w:w="1054" w:type="dxa"/>
            <w:shd w:val="clear" w:color="000000" w:fill="FFFFFF"/>
            <w:noWrap/>
            <w:vAlign w:val="center"/>
          </w:tcPr>
          <w:p w14:paraId="28068975" w14:textId="51E788DB" w:rsidR="00810057" w:rsidRPr="00A01060" w:rsidRDefault="00810057" w:rsidP="00810057">
            <w:pPr>
              <w:jc w:val="right"/>
              <w:rPr>
                <w:b/>
                <w:bCs/>
                <w:color w:val="000000"/>
                <w:sz w:val="18"/>
                <w:szCs w:val="18"/>
                <w:lang w:val="uk-UA"/>
              </w:rPr>
            </w:pPr>
            <w:r w:rsidRPr="00A01060">
              <w:rPr>
                <w:b/>
                <w:bCs/>
                <w:color w:val="000000"/>
                <w:sz w:val="18"/>
                <w:szCs w:val="18"/>
              </w:rPr>
              <w:t>2360,97</w:t>
            </w:r>
          </w:p>
        </w:tc>
        <w:tc>
          <w:tcPr>
            <w:tcW w:w="802" w:type="dxa"/>
            <w:shd w:val="clear" w:color="000000" w:fill="FFFFFF"/>
            <w:noWrap/>
            <w:vAlign w:val="center"/>
          </w:tcPr>
          <w:p w14:paraId="1DD422ED" w14:textId="7B3DDF95" w:rsidR="00810057" w:rsidRPr="00A01060" w:rsidRDefault="00810057" w:rsidP="00810057">
            <w:pPr>
              <w:jc w:val="right"/>
              <w:rPr>
                <w:b/>
                <w:bCs/>
                <w:sz w:val="18"/>
                <w:szCs w:val="18"/>
                <w:lang w:val="uk-UA"/>
              </w:rPr>
            </w:pPr>
            <w:r w:rsidRPr="00A01060">
              <w:rPr>
                <w:b/>
                <w:bCs/>
                <w:color w:val="000000"/>
                <w:sz w:val="18"/>
                <w:szCs w:val="18"/>
              </w:rPr>
              <w:t>138,90</w:t>
            </w:r>
          </w:p>
        </w:tc>
        <w:tc>
          <w:tcPr>
            <w:tcW w:w="1262" w:type="dxa"/>
            <w:shd w:val="clear" w:color="000000" w:fill="FFFFFF"/>
            <w:noWrap/>
            <w:vAlign w:val="center"/>
          </w:tcPr>
          <w:p w14:paraId="6E4C9445" w14:textId="057C0234" w:rsidR="00810057" w:rsidRPr="00A01060" w:rsidRDefault="00810057" w:rsidP="00810057">
            <w:pPr>
              <w:jc w:val="right"/>
              <w:rPr>
                <w:b/>
                <w:bCs/>
                <w:color w:val="000000"/>
                <w:sz w:val="18"/>
                <w:szCs w:val="18"/>
                <w:lang w:val="uk-UA"/>
              </w:rPr>
            </w:pPr>
            <w:r w:rsidRPr="00A01060">
              <w:rPr>
                <w:b/>
                <w:bCs/>
                <w:color w:val="000000"/>
                <w:sz w:val="18"/>
                <w:szCs w:val="18"/>
              </w:rPr>
              <w:t>17355,17</w:t>
            </w:r>
          </w:p>
        </w:tc>
      </w:tr>
      <w:tr w:rsidR="00810057" w:rsidRPr="00A01060" w14:paraId="0F2DC508" w14:textId="77777777" w:rsidTr="005D0364">
        <w:trPr>
          <w:trHeight w:val="728"/>
        </w:trPr>
        <w:tc>
          <w:tcPr>
            <w:tcW w:w="651" w:type="dxa"/>
            <w:shd w:val="clear" w:color="auto" w:fill="auto"/>
            <w:hideMark/>
          </w:tcPr>
          <w:p w14:paraId="75004481" w14:textId="77777777" w:rsidR="00810057" w:rsidRPr="00A01060" w:rsidRDefault="00810057" w:rsidP="00810057">
            <w:pPr>
              <w:jc w:val="center"/>
              <w:rPr>
                <w:color w:val="000000"/>
                <w:sz w:val="18"/>
                <w:szCs w:val="18"/>
                <w:lang w:val="uk-UA"/>
              </w:rPr>
            </w:pPr>
            <w:r w:rsidRPr="00A01060">
              <w:rPr>
                <w:color w:val="000000"/>
                <w:sz w:val="18"/>
                <w:szCs w:val="18"/>
                <w:lang w:val="uk-UA"/>
              </w:rPr>
              <w:t>1.3.1</w:t>
            </w:r>
          </w:p>
        </w:tc>
        <w:tc>
          <w:tcPr>
            <w:tcW w:w="2530" w:type="dxa"/>
            <w:shd w:val="clear" w:color="auto" w:fill="auto"/>
            <w:hideMark/>
          </w:tcPr>
          <w:p w14:paraId="2650F284" w14:textId="77777777" w:rsidR="00810057" w:rsidRPr="00A01060" w:rsidRDefault="00810057" w:rsidP="00810057">
            <w:pPr>
              <w:rPr>
                <w:color w:val="000000"/>
                <w:sz w:val="18"/>
                <w:szCs w:val="18"/>
                <w:lang w:val="uk-UA"/>
              </w:rPr>
            </w:pPr>
            <w:r w:rsidRPr="00A01060">
              <w:rPr>
                <w:color w:val="000000"/>
                <w:sz w:val="18"/>
                <w:szCs w:val="18"/>
                <w:lang w:val="uk-UA"/>
              </w:rPr>
              <w:t>єдиний внесок на загальнообов'язкове державне соціальне страхування працівників</w:t>
            </w:r>
          </w:p>
        </w:tc>
        <w:tc>
          <w:tcPr>
            <w:tcW w:w="1034" w:type="dxa"/>
            <w:shd w:val="clear" w:color="000000" w:fill="FFFFFF"/>
            <w:vAlign w:val="center"/>
          </w:tcPr>
          <w:p w14:paraId="0A7469EE" w14:textId="53AE3BA0" w:rsidR="00810057" w:rsidRPr="00A01060" w:rsidRDefault="00810057" w:rsidP="00810057">
            <w:pPr>
              <w:jc w:val="right"/>
              <w:rPr>
                <w:color w:val="000000"/>
                <w:sz w:val="18"/>
                <w:szCs w:val="18"/>
                <w:lang w:val="uk-UA"/>
              </w:rPr>
            </w:pPr>
            <w:r w:rsidRPr="00A01060">
              <w:rPr>
                <w:color w:val="000000"/>
                <w:sz w:val="18"/>
                <w:szCs w:val="18"/>
              </w:rPr>
              <w:t>1440,67</w:t>
            </w:r>
          </w:p>
        </w:tc>
        <w:tc>
          <w:tcPr>
            <w:tcW w:w="830" w:type="dxa"/>
            <w:shd w:val="clear" w:color="000000" w:fill="FFFFFF"/>
            <w:vAlign w:val="center"/>
          </w:tcPr>
          <w:p w14:paraId="2F1076E0" w14:textId="49BB754E" w:rsidR="00810057" w:rsidRPr="00A01060" w:rsidRDefault="00810057" w:rsidP="00810057">
            <w:pPr>
              <w:jc w:val="right"/>
              <w:rPr>
                <w:color w:val="000000"/>
                <w:sz w:val="18"/>
                <w:szCs w:val="18"/>
                <w:lang w:val="uk-UA"/>
              </w:rPr>
            </w:pPr>
            <w:r w:rsidRPr="00A01060">
              <w:rPr>
                <w:color w:val="000000"/>
                <w:sz w:val="18"/>
                <w:szCs w:val="18"/>
              </w:rPr>
              <w:t>5,09</w:t>
            </w:r>
          </w:p>
        </w:tc>
        <w:tc>
          <w:tcPr>
            <w:tcW w:w="951" w:type="dxa"/>
            <w:shd w:val="clear" w:color="000000" w:fill="FFFFFF"/>
            <w:vAlign w:val="center"/>
          </w:tcPr>
          <w:p w14:paraId="25AD37AF" w14:textId="2CF5446B" w:rsidR="00810057" w:rsidRPr="00A01060" w:rsidRDefault="00810057" w:rsidP="00810057">
            <w:pPr>
              <w:jc w:val="right"/>
              <w:rPr>
                <w:color w:val="000000"/>
                <w:sz w:val="18"/>
                <w:szCs w:val="18"/>
                <w:lang w:val="uk-UA"/>
              </w:rPr>
            </w:pPr>
            <w:r w:rsidRPr="00A01060">
              <w:rPr>
                <w:color w:val="000000"/>
                <w:sz w:val="18"/>
                <w:szCs w:val="18"/>
              </w:rPr>
              <w:t>431,34</w:t>
            </w:r>
          </w:p>
        </w:tc>
        <w:tc>
          <w:tcPr>
            <w:tcW w:w="775" w:type="dxa"/>
            <w:shd w:val="clear" w:color="000000" w:fill="FFFFFF"/>
            <w:vAlign w:val="center"/>
          </w:tcPr>
          <w:p w14:paraId="013DF2EB" w14:textId="55414C1B" w:rsidR="00810057" w:rsidRPr="00A01060" w:rsidRDefault="00810057" w:rsidP="00810057">
            <w:pPr>
              <w:jc w:val="right"/>
              <w:rPr>
                <w:color w:val="000000"/>
                <w:sz w:val="18"/>
                <w:szCs w:val="18"/>
                <w:lang w:val="uk-UA"/>
              </w:rPr>
            </w:pPr>
            <w:r w:rsidRPr="00A01060">
              <w:rPr>
                <w:color w:val="000000"/>
                <w:sz w:val="18"/>
                <w:szCs w:val="18"/>
              </w:rPr>
              <w:t>11,25</w:t>
            </w:r>
          </w:p>
        </w:tc>
        <w:tc>
          <w:tcPr>
            <w:tcW w:w="1054" w:type="dxa"/>
            <w:shd w:val="clear" w:color="000000" w:fill="FFFFFF"/>
            <w:noWrap/>
            <w:vAlign w:val="center"/>
          </w:tcPr>
          <w:p w14:paraId="409CD9A4" w14:textId="4C42C7FE" w:rsidR="00810057" w:rsidRPr="00A01060" w:rsidRDefault="00810057" w:rsidP="00810057">
            <w:pPr>
              <w:jc w:val="right"/>
              <w:rPr>
                <w:color w:val="000000"/>
                <w:sz w:val="18"/>
                <w:szCs w:val="18"/>
                <w:lang w:val="uk-UA"/>
              </w:rPr>
            </w:pPr>
            <w:r w:rsidRPr="00A01060">
              <w:rPr>
                <w:color w:val="000000"/>
                <w:sz w:val="18"/>
                <w:szCs w:val="18"/>
              </w:rPr>
              <w:t>153,87</w:t>
            </w:r>
          </w:p>
        </w:tc>
        <w:tc>
          <w:tcPr>
            <w:tcW w:w="802" w:type="dxa"/>
            <w:shd w:val="clear" w:color="000000" w:fill="FFFFFF"/>
            <w:noWrap/>
            <w:vAlign w:val="center"/>
          </w:tcPr>
          <w:p w14:paraId="5C56523A" w14:textId="32B95ECB" w:rsidR="00810057" w:rsidRPr="00A01060" w:rsidRDefault="00810057" w:rsidP="00810057">
            <w:pPr>
              <w:jc w:val="right"/>
              <w:rPr>
                <w:sz w:val="18"/>
                <w:szCs w:val="18"/>
                <w:lang w:val="uk-UA"/>
              </w:rPr>
            </w:pPr>
            <w:r w:rsidRPr="00A01060">
              <w:rPr>
                <w:color w:val="000000"/>
                <w:sz w:val="18"/>
                <w:szCs w:val="18"/>
              </w:rPr>
              <w:t>9,05</w:t>
            </w:r>
          </w:p>
        </w:tc>
        <w:tc>
          <w:tcPr>
            <w:tcW w:w="1262" w:type="dxa"/>
            <w:shd w:val="clear" w:color="000000" w:fill="FFFFFF"/>
            <w:noWrap/>
            <w:vAlign w:val="center"/>
          </w:tcPr>
          <w:p w14:paraId="769D64B7" w14:textId="342D00A2" w:rsidR="00810057" w:rsidRPr="00A01060" w:rsidRDefault="00810057" w:rsidP="00810057">
            <w:pPr>
              <w:jc w:val="right"/>
              <w:rPr>
                <w:b/>
                <w:bCs/>
                <w:color w:val="000000"/>
                <w:sz w:val="18"/>
                <w:szCs w:val="18"/>
                <w:lang w:val="uk-UA"/>
              </w:rPr>
            </w:pPr>
            <w:r w:rsidRPr="00A01060">
              <w:rPr>
                <w:b/>
                <w:bCs/>
                <w:color w:val="000000"/>
                <w:sz w:val="18"/>
                <w:szCs w:val="18"/>
              </w:rPr>
              <w:t>2025,88</w:t>
            </w:r>
          </w:p>
        </w:tc>
      </w:tr>
      <w:tr w:rsidR="00810057" w:rsidRPr="00A01060" w14:paraId="0AB36673" w14:textId="77777777" w:rsidTr="005D0364">
        <w:trPr>
          <w:trHeight w:val="1024"/>
        </w:trPr>
        <w:tc>
          <w:tcPr>
            <w:tcW w:w="651" w:type="dxa"/>
            <w:shd w:val="clear" w:color="auto" w:fill="auto"/>
            <w:hideMark/>
          </w:tcPr>
          <w:p w14:paraId="69EC83D1" w14:textId="77777777" w:rsidR="00810057" w:rsidRPr="00A01060" w:rsidRDefault="00810057" w:rsidP="00810057">
            <w:pPr>
              <w:jc w:val="center"/>
              <w:rPr>
                <w:color w:val="000000"/>
                <w:sz w:val="18"/>
                <w:szCs w:val="18"/>
                <w:lang w:val="uk-UA"/>
              </w:rPr>
            </w:pPr>
            <w:r w:rsidRPr="00A01060">
              <w:rPr>
                <w:color w:val="000000"/>
                <w:sz w:val="18"/>
                <w:szCs w:val="18"/>
                <w:lang w:val="uk-UA"/>
              </w:rPr>
              <w:t>1.3.2</w:t>
            </w:r>
          </w:p>
        </w:tc>
        <w:tc>
          <w:tcPr>
            <w:tcW w:w="2530" w:type="dxa"/>
            <w:shd w:val="clear" w:color="auto" w:fill="auto"/>
            <w:hideMark/>
          </w:tcPr>
          <w:p w14:paraId="3189E6CE" w14:textId="77777777" w:rsidR="00810057" w:rsidRPr="00A01060" w:rsidRDefault="00810057" w:rsidP="00810057">
            <w:pPr>
              <w:rPr>
                <w:color w:val="000000"/>
                <w:sz w:val="18"/>
                <w:szCs w:val="18"/>
                <w:lang w:val="uk-UA"/>
              </w:rPr>
            </w:pPr>
            <w:r w:rsidRPr="00A01060">
              <w:rPr>
                <w:color w:val="000000"/>
                <w:sz w:val="18"/>
                <w:szCs w:val="18"/>
                <w:lang w:val="uk-UA"/>
              </w:rPr>
              <w:t>амортизація основних виробничих засобів та нематеріальних активів, безпосередньо пов'язаних із наданням послуги</w:t>
            </w:r>
          </w:p>
        </w:tc>
        <w:tc>
          <w:tcPr>
            <w:tcW w:w="1034" w:type="dxa"/>
            <w:shd w:val="clear" w:color="000000" w:fill="FFFFFF"/>
            <w:vAlign w:val="center"/>
          </w:tcPr>
          <w:p w14:paraId="12684CAC" w14:textId="29B083DF" w:rsidR="00810057" w:rsidRPr="00A01060" w:rsidRDefault="00810057" w:rsidP="00810057">
            <w:pPr>
              <w:jc w:val="right"/>
              <w:rPr>
                <w:color w:val="000000"/>
                <w:sz w:val="18"/>
                <w:szCs w:val="18"/>
                <w:lang w:val="uk-UA"/>
              </w:rPr>
            </w:pPr>
            <w:r w:rsidRPr="00A01060">
              <w:rPr>
                <w:color w:val="000000"/>
                <w:sz w:val="18"/>
                <w:szCs w:val="18"/>
              </w:rPr>
              <w:t>0,00</w:t>
            </w:r>
          </w:p>
        </w:tc>
        <w:tc>
          <w:tcPr>
            <w:tcW w:w="830" w:type="dxa"/>
            <w:shd w:val="clear" w:color="000000" w:fill="FFFFFF"/>
            <w:vAlign w:val="center"/>
          </w:tcPr>
          <w:p w14:paraId="4652222C" w14:textId="21A45468" w:rsidR="00810057" w:rsidRPr="00A01060" w:rsidRDefault="00810057" w:rsidP="00810057">
            <w:pPr>
              <w:jc w:val="right"/>
              <w:rPr>
                <w:color w:val="000000"/>
                <w:sz w:val="18"/>
                <w:szCs w:val="18"/>
                <w:lang w:val="uk-UA"/>
              </w:rPr>
            </w:pPr>
            <w:r w:rsidRPr="00A01060">
              <w:rPr>
                <w:color w:val="000000"/>
                <w:sz w:val="18"/>
                <w:szCs w:val="18"/>
              </w:rPr>
              <w:t>0,00</w:t>
            </w:r>
          </w:p>
        </w:tc>
        <w:tc>
          <w:tcPr>
            <w:tcW w:w="951" w:type="dxa"/>
            <w:shd w:val="clear" w:color="000000" w:fill="FFFFFF"/>
            <w:vAlign w:val="center"/>
          </w:tcPr>
          <w:p w14:paraId="57F5DAF5" w14:textId="0FB0297B"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0DDDD534" w14:textId="093D5601"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1248EA75" w14:textId="0A7AE75E"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125757AF" w14:textId="3E8966BF"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3BCB8B7F" w14:textId="423DB0EB" w:rsidR="00810057" w:rsidRPr="00A01060" w:rsidRDefault="00810057" w:rsidP="00810057">
            <w:pPr>
              <w:jc w:val="right"/>
              <w:rPr>
                <w:b/>
                <w:bCs/>
                <w:color w:val="000000"/>
                <w:sz w:val="18"/>
                <w:szCs w:val="18"/>
                <w:lang w:val="uk-UA"/>
              </w:rPr>
            </w:pPr>
            <w:r w:rsidRPr="00A01060">
              <w:rPr>
                <w:b/>
                <w:bCs/>
                <w:color w:val="000000"/>
                <w:sz w:val="18"/>
                <w:szCs w:val="18"/>
              </w:rPr>
              <w:t>0,00</w:t>
            </w:r>
          </w:p>
        </w:tc>
      </w:tr>
      <w:tr w:rsidR="00810057" w:rsidRPr="00A01060" w14:paraId="03F89832" w14:textId="77777777" w:rsidTr="005D0364">
        <w:trPr>
          <w:trHeight w:val="402"/>
        </w:trPr>
        <w:tc>
          <w:tcPr>
            <w:tcW w:w="651" w:type="dxa"/>
            <w:shd w:val="clear" w:color="auto" w:fill="auto"/>
            <w:hideMark/>
          </w:tcPr>
          <w:p w14:paraId="1F6DFF0E" w14:textId="77777777" w:rsidR="00810057" w:rsidRPr="00A01060" w:rsidRDefault="00810057" w:rsidP="00810057">
            <w:pPr>
              <w:jc w:val="center"/>
              <w:rPr>
                <w:color w:val="000000"/>
                <w:sz w:val="18"/>
                <w:szCs w:val="18"/>
                <w:lang w:val="uk-UA"/>
              </w:rPr>
            </w:pPr>
            <w:r w:rsidRPr="00A01060">
              <w:rPr>
                <w:color w:val="000000"/>
                <w:sz w:val="18"/>
                <w:szCs w:val="18"/>
                <w:lang w:val="uk-UA"/>
              </w:rPr>
              <w:t>1.3.3</w:t>
            </w:r>
          </w:p>
        </w:tc>
        <w:tc>
          <w:tcPr>
            <w:tcW w:w="2530" w:type="dxa"/>
            <w:shd w:val="clear" w:color="auto" w:fill="auto"/>
            <w:hideMark/>
          </w:tcPr>
          <w:p w14:paraId="59DE752E" w14:textId="77777777" w:rsidR="00810057" w:rsidRPr="00A01060" w:rsidRDefault="00810057" w:rsidP="00810057">
            <w:pPr>
              <w:rPr>
                <w:color w:val="000000"/>
                <w:sz w:val="18"/>
                <w:szCs w:val="18"/>
                <w:lang w:val="uk-UA"/>
              </w:rPr>
            </w:pPr>
            <w:r w:rsidRPr="00A01060">
              <w:rPr>
                <w:color w:val="000000"/>
                <w:sz w:val="18"/>
                <w:szCs w:val="18"/>
                <w:lang w:val="uk-UA"/>
              </w:rPr>
              <w:t>оренда основних виробничих засобів</w:t>
            </w:r>
          </w:p>
        </w:tc>
        <w:tc>
          <w:tcPr>
            <w:tcW w:w="1034" w:type="dxa"/>
            <w:shd w:val="clear" w:color="000000" w:fill="FFFFFF"/>
            <w:vAlign w:val="center"/>
          </w:tcPr>
          <w:p w14:paraId="46424F49" w14:textId="7CA0F894" w:rsidR="00810057" w:rsidRPr="00A01060" w:rsidRDefault="00810057" w:rsidP="00810057">
            <w:pPr>
              <w:jc w:val="right"/>
              <w:rPr>
                <w:color w:val="000000"/>
                <w:sz w:val="18"/>
                <w:szCs w:val="18"/>
                <w:lang w:val="uk-UA"/>
              </w:rPr>
            </w:pPr>
            <w:r w:rsidRPr="00A01060">
              <w:rPr>
                <w:color w:val="000000"/>
                <w:sz w:val="18"/>
                <w:szCs w:val="18"/>
              </w:rPr>
              <w:t>6954,00</w:t>
            </w:r>
          </w:p>
        </w:tc>
        <w:tc>
          <w:tcPr>
            <w:tcW w:w="830" w:type="dxa"/>
            <w:shd w:val="clear" w:color="000000" w:fill="FFFFFF"/>
            <w:vAlign w:val="center"/>
          </w:tcPr>
          <w:p w14:paraId="78E87ABC" w14:textId="66D7A739" w:rsidR="00810057" w:rsidRPr="00A01060" w:rsidRDefault="00810057" w:rsidP="00810057">
            <w:pPr>
              <w:jc w:val="right"/>
              <w:rPr>
                <w:color w:val="000000"/>
                <w:sz w:val="18"/>
                <w:szCs w:val="18"/>
                <w:lang w:val="uk-UA"/>
              </w:rPr>
            </w:pPr>
            <w:r w:rsidRPr="00A01060">
              <w:rPr>
                <w:color w:val="000000"/>
                <w:sz w:val="18"/>
                <w:szCs w:val="18"/>
              </w:rPr>
              <w:t>24,57</w:t>
            </w:r>
          </w:p>
        </w:tc>
        <w:tc>
          <w:tcPr>
            <w:tcW w:w="951" w:type="dxa"/>
            <w:shd w:val="clear" w:color="000000" w:fill="FFFFFF"/>
            <w:vAlign w:val="center"/>
          </w:tcPr>
          <w:p w14:paraId="09B968A0" w14:textId="2DD7D9F9" w:rsidR="00810057" w:rsidRPr="00A01060" w:rsidRDefault="00810057" w:rsidP="00810057">
            <w:pPr>
              <w:jc w:val="right"/>
              <w:rPr>
                <w:color w:val="000000"/>
                <w:sz w:val="18"/>
                <w:szCs w:val="18"/>
                <w:lang w:val="uk-UA"/>
              </w:rPr>
            </w:pPr>
            <w:r w:rsidRPr="00A01060">
              <w:rPr>
                <w:color w:val="000000"/>
                <w:sz w:val="18"/>
                <w:szCs w:val="18"/>
              </w:rPr>
              <w:t>2718,89</w:t>
            </w:r>
          </w:p>
        </w:tc>
        <w:tc>
          <w:tcPr>
            <w:tcW w:w="775" w:type="dxa"/>
            <w:shd w:val="clear" w:color="000000" w:fill="FFFFFF"/>
            <w:vAlign w:val="center"/>
          </w:tcPr>
          <w:p w14:paraId="28EF6C03" w14:textId="2B9E41ED" w:rsidR="00810057" w:rsidRPr="00A01060" w:rsidRDefault="00810057" w:rsidP="00810057">
            <w:pPr>
              <w:jc w:val="right"/>
              <w:rPr>
                <w:color w:val="000000"/>
                <w:sz w:val="18"/>
                <w:szCs w:val="18"/>
                <w:lang w:val="uk-UA"/>
              </w:rPr>
            </w:pPr>
            <w:r w:rsidRPr="00A01060">
              <w:rPr>
                <w:color w:val="000000"/>
                <w:sz w:val="18"/>
                <w:szCs w:val="18"/>
              </w:rPr>
              <w:t>70,89</w:t>
            </w:r>
          </w:p>
        </w:tc>
        <w:tc>
          <w:tcPr>
            <w:tcW w:w="1054" w:type="dxa"/>
            <w:shd w:val="clear" w:color="000000" w:fill="FFFFFF"/>
            <w:noWrap/>
            <w:vAlign w:val="center"/>
          </w:tcPr>
          <w:p w14:paraId="040F772D" w14:textId="3B61B6CB" w:rsidR="00810057" w:rsidRPr="00A01060" w:rsidRDefault="00810057" w:rsidP="00810057">
            <w:pPr>
              <w:jc w:val="right"/>
              <w:rPr>
                <w:color w:val="000000"/>
                <w:sz w:val="18"/>
                <w:szCs w:val="18"/>
                <w:lang w:val="uk-UA"/>
              </w:rPr>
            </w:pPr>
            <w:r w:rsidRPr="00A01060">
              <w:rPr>
                <w:color w:val="000000"/>
                <w:sz w:val="18"/>
                <w:szCs w:val="18"/>
              </w:rPr>
              <w:t>1721,10</w:t>
            </w:r>
          </w:p>
        </w:tc>
        <w:tc>
          <w:tcPr>
            <w:tcW w:w="802" w:type="dxa"/>
            <w:shd w:val="clear" w:color="000000" w:fill="FFFFFF"/>
            <w:noWrap/>
            <w:vAlign w:val="center"/>
          </w:tcPr>
          <w:p w14:paraId="605BA2C8" w14:textId="744EB63B" w:rsidR="00810057" w:rsidRPr="00A01060" w:rsidRDefault="00810057" w:rsidP="00810057">
            <w:pPr>
              <w:jc w:val="right"/>
              <w:rPr>
                <w:sz w:val="18"/>
                <w:szCs w:val="18"/>
                <w:lang w:val="uk-UA"/>
              </w:rPr>
            </w:pPr>
            <w:r w:rsidRPr="00A01060">
              <w:rPr>
                <w:color w:val="000000"/>
                <w:sz w:val="18"/>
                <w:szCs w:val="18"/>
              </w:rPr>
              <w:t>101,26</w:t>
            </w:r>
          </w:p>
        </w:tc>
        <w:tc>
          <w:tcPr>
            <w:tcW w:w="1262" w:type="dxa"/>
            <w:shd w:val="clear" w:color="000000" w:fill="FFFFFF"/>
            <w:noWrap/>
            <w:vAlign w:val="center"/>
          </w:tcPr>
          <w:p w14:paraId="3680BDA8" w14:textId="565CA678" w:rsidR="00810057" w:rsidRPr="00A01060" w:rsidRDefault="00810057" w:rsidP="00403752">
            <w:pPr>
              <w:jc w:val="right"/>
              <w:rPr>
                <w:b/>
                <w:bCs/>
                <w:color w:val="000000"/>
                <w:sz w:val="18"/>
                <w:szCs w:val="18"/>
                <w:lang w:val="uk-UA"/>
              </w:rPr>
            </w:pPr>
            <w:r w:rsidRPr="00A01060">
              <w:rPr>
                <w:b/>
                <w:bCs/>
                <w:color w:val="000000"/>
                <w:sz w:val="18"/>
                <w:szCs w:val="18"/>
              </w:rPr>
              <w:t>1139</w:t>
            </w:r>
            <w:r w:rsidR="00403752" w:rsidRPr="00A01060">
              <w:rPr>
                <w:b/>
                <w:bCs/>
                <w:color w:val="000000"/>
                <w:sz w:val="18"/>
                <w:szCs w:val="18"/>
                <w:lang w:val="uk-UA"/>
              </w:rPr>
              <w:t>4,00</w:t>
            </w:r>
          </w:p>
        </w:tc>
      </w:tr>
      <w:tr w:rsidR="00810057" w:rsidRPr="00A01060" w14:paraId="7154DF51" w14:textId="77777777" w:rsidTr="005D0364">
        <w:trPr>
          <w:trHeight w:val="265"/>
        </w:trPr>
        <w:tc>
          <w:tcPr>
            <w:tcW w:w="651" w:type="dxa"/>
            <w:shd w:val="clear" w:color="auto" w:fill="auto"/>
            <w:hideMark/>
          </w:tcPr>
          <w:p w14:paraId="72F3788C" w14:textId="77777777" w:rsidR="00810057" w:rsidRPr="00A01060" w:rsidRDefault="00810057" w:rsidP="00810057">
            <w:pPr>
              <w:jc w:val="center"/>
              <w:rPr>
                <w:color w:val="000000"/>
                <w:sz w:val="18"/>
                <w:szCs w:val="18"/>
                <w:lang w:val="uk-UA"/>
              </w:rPr>
            </w:pPr>
            <w:r w:rsidRPr="00A01060">
              <w:rPr>
                <w:color w:val="000000"/>
                <w:sz w:val="18"/>
                <w:szCs w:val="18"/>
                <w:lang w:val="uk-UA"/>
              </w:rPr>
              <w:t>1.3.3.</w:t>
            </w:r>
          </w:p>
        </w:tc>
        <w:tc>
          <w:tcPr>
            <w:tcW w:w="2530" w:type="dxa"/>
            <w:shd w:val="clear" w:color="auto" w:fill="auto"/>
            <w:hideMark/>
          </w:tcPr>
          <w:p w14:paraId="01649085" w14:textId="77777777" w:rsidR="00810057" w:rsidRPr="00A01060" w:rsidRDefault="00810057" w:rsidP="00810057">
            <w:pPr>
              <w:rPr>
                <w:color w:val="000000"/>
                <w:sz w:val="18"/>
                <w:szCs w:val="18"/>
                <w:lang w:val="uk-UA"/>
              </w:rPr>
            </w:pPr>
            <w:r w:rsidRPr="00A01060">
              <w:rPr>
                <w:color w:val="000000"/>
                <w:sz w:val="18"/>
                <w:szCs w:val="18"/>
                <w:lang w:val="uk-UA"/>
              </w:rPr>
              <w:t>амортизація контейнерів</w:t>
            </w:r>
          </w:p>
        </w:tc>
        <w:tc>
          <w:tcPr>
            <w:tcW w:w="1034" w:type="dxa"/>
            <w:shd w:val="clear" w:color="000000" w:fill="FFFFFF"/>
            <w:vAlign w:val="center"/>
          </w:tcPr>
          <w:p w14:paraId="0A08E2F6" w14:textId="221CDB69" w:rsidR="00810057" w:rsidRPr="00A01060" w:rsidRDefault="00810057" w:rsidP="00810057">
            <w:pPr>
              <w:jc w:val="right"/>
              <w:rPr>
                <w:color w:val="000000"/>
                <w:sz w:val="18"/>
                <w:szCs w:val="18"/>
                <w:lang w:val="uk-UA"/>
              </w:rPr>
            </w:pPr>
            <w:r w:rsidRPr="00A01060">
              <w:rPr>
                <w:color w:val="000000"/>
                <w:sz w:val="18"/>
                <w:szCs w:val="18"/>
              </w:rPr>
              <w:t>0,00</w:t>
            </w:r>
          </w:p>
        </w:tc>
        <w:tc>
          <w:tcPr>
            <w:tcW w:w="830" w:type="dxa"/>
            <w:shd w:val="clear" w:color="000000" w:fill="FFFFFF"/>
            <w:vAlign w:val="center"/>
          </w:tcPr>
          <w:p w14:paraId="11F7A407" w14:textId="28BA0664" w:rsidR="00810057" w:rsidRPr="00A01060" w:rsidRDefault="00810057" w:rsidP="00810057">
            <w:pPr>
              <w:jc w:val="right"/>
              <w:rPr>
                <w:color w:val="000000"/>
                <w:sz w:val="18"/>
                <w:szCs w:val="18"/>
                <w:lang w:val="uk-UA"/>
              </w:rPr>
            </w:pPr>
            <w:r w:rsidRPr="00A01060">
              <w:rPr>
                <w:color w:val="000000"/>
                <w:sz w:val="18"/>
                <w:szCs w:val="18"/>
              </w:rPr>
              <w:t>0,00</w:t>
            </w:r>
          </w:p>
        </w:tc>
        <w:tc>
          <w:tcPr>
            <w:tcW w:w="951" w:type="dxa"/>
            <w:shd w:val="clear" w:color="000000" w:fill="FFFFFF"/>
            <w:vAlign w:val="center"/>
          </w:tcPr>
          <w:p w14:paraId="645C6969" w14:textId="5F48A49D"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4844C091" w14:textId="2B0FA38F"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109C4D8D" w14:textId="7F8884F3"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5757C9A7" w14:textId="36C7B51C"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5DDFE4AE" w14:textId="741BF8CA" w:rsidR="00810057" w:rsidRPr="00A01060" w:rsidRDefault="00810057" w:rsidP="00810057">
            <w:pPr>
              <w:jc w:val="right"/>
              <w:rPr>
                <w:b/>
                <w:bCs/>
                <w:color w:val="000000"/>
                <w:sz w:val="18"/>
                <w:szCs w:val="18"/>
                <w:lang w:val="uk-UA"/>
              </w:rPr>
            </w:pPr>
            <w:r w:rsidRPr="00A01060">
              <w:rPr>
                <w:b/>
                <w:bCs/>
                <w:color w:val="000000"/>
                <w:sz w:val="18"/>
                <w:szCs w:val="18"/>
              </w:rPr>
              <w:t>0,00</w:t>
            </w:r>
          </w:p>
        </w:tc>
      </w:tr>
      <w:tr w:rsidR="00810057" w:rsidRPr="00A01060" w14:paraId="4422F21E" w14:textId="77777777" w:rsidTr="005D0364">
        <w:trPr>
          <w:trHeight w:val="270"/>
        </w:trPr>
        <w:tc>
          <w:tcPr>
            <w:tcW w:w="651" w:type="dxa"/>
            <w:shd w:val="clear" w:color="auto" w:fill="auto"/>
            <w:hideMark/>
          </w:tcPr>
          <w:p w14:paraId="60082D25" w14:textId="77777777" w:rsidR="00810057" w:rsidRPr="00A01060" w:rsidRDefault="00810057" w:rsidP="00810057">
            <w:pPr>
              <w:jc w:val="center"/>
              <w:rPr>
                <w:color w:val="000000"/>
                <w:sz w:val="18"/>
                <w:szCs w:val="18"/>
                <w:lang w:val="uk-UA"/>
              </w:rPr>
            </w:pPr>
            <w:r w:rsidRPr="00A01060">
              <w:rPr>
                <w:color w:val="000000"/>
                <w:sz w:val="18"/>
                <w:szCs w:val="18"/>
                <w:lang w:val="uk-UA"/>
              </w:rPr>
              <w:t>1.3.4</w:t>
            </w:r>
          </w:p>
        </w:tc>
        <w:tc>
          <w:tcPr>
            <w:tcW w:w="2530" w:type="dxa"/>
            <w:shd w:val="clear" w:color="auto" w:fill="auto"/>
            <w:hideMark/>
          </w:tcPr>
          <w:p w14:paraId="34B8D50F" w14:textId="77777777" w:rsidR="00810057" w:rsidRPr="00A01060" w:rsidRDefault="00810057" w:rsidP="00810057">
            <w:pPr>
              <w:rPr>
                <w:color w:val="000000"/>
                <w:sz w:val="18"/>
                <w:szCs w:val="18"/>
                <w:lang w:val="uk-UA"/>
              </w:rPr>
            </w:pPr>
            <w:r w:rsidRPr="00A01060">
              <w:rPr>
                <w:color w:val="000000"/>
                <w:sz w:val="18"/>
                <w:szCs w:val="18"/>
                <w:lang w:val="uk-UA"/>
              </w:rPr>
              <w:t>оренда контейнерів</w:t>
            </w:r>
          </w:p>
        </w:tc>
        <w:tc>
          <w:tcPr>
            <w:tcW w:w="1034" w:type="dxa"/>
            <w:shd w:val="clear" w:color="000000" w:fill="FFFFFF"/>
            <w:vAlign w:val="center"/>
          </w:tcPr>
          <w:p w14:paraId="31D27A84" w14:textId="3AEE1A48" w:rsidR="00810057" w:rsidRPr="00A01060" w:rsidRDefault="00810057" w:rsidP="00810057">
            <w:pPr>
              <w:jc w:val="right"/>
              <w:rPr>
                <w:color w:val="000000"/>
                <w:sz w:val="18"/>
                <w:szCs w:val="18"/>
                <w:lang w:val="uk-UA"/>
              </w:rPr>
            </w:pPr>
            <w:r w:rsidRPr="00A01060">
              <w:rPr>
                <w:color w:val="000000"/>
                <w:sz w:val="18"/>
                <w:szCs w:val="18"/>
              </w:rPr>
              <w:t>3449,30</w:t>
            </w:r>
          </w:p>
        </w:tc>
        <w:tc>
          <w:tcPr>
            <w:tcW w:w="830" w:type="dxa"/>
            <w:shd w:val="clear" w:color="000000" w:fill="FFFFFF"/>
            <w:vAlign w:val="center"/>
          </w:tcPr>
          <w:p w14:paraId="72B2DA2A" w14:textId="68173534" w:rsidR="00810057" w:rsidRPr="00A01060" w:rsidRDefault="00810057" w:rsidP="00810057">
            <w:pPr>
              <w:jc w:val="right"/>
              <w:rPr>
                <w:color w:val="000000"/>
                <w:sz w:val="18"/>
                <w:szCs w:val="18"/>
                <w:lang w:val="uk-UA"/>
              </w:rPr>
            </w:pPr>
            <w:r w:rsidRPr="00A01060">
              <w:rPr>
                <w:color w:val="000000"/>
                <w:sz w:val="18"/>
                <w:szCs w:val="18"/>
              </w:rPr>
              <w:t>12,19</w:t>
            </w:r>
          </w:p>
        </w:tc>
        <w:tc>
          <w:tcPr>
            <w:tcW w:w="951" w:type="dxa"/>
            <w:shd w:val="clear" w:color="000000" w:fill="FFFFFF"/>
            <w:vAlign w:val="center"/>
          </w:tcPr>
          <w:p w14:paraId="526870A6" w14:textId="6E5C0EEC"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0BB65FA8" w14:textId="38A08AC3"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6E807137" w14:textId="294EF14A" w:rsidR="00810057" w:rsidRPr="00A01060" w:rsidRDefault="00810057" w:rsidP="00810057">
            <w:pPr>
              <w:jc w:val="right"/>
              <w:rPr>
                <w:color w:val="000000"/>
                <w:sz w:val="18"/>
                <w:szCs w:val="18"/>
                <w:lang w:val="uk-UA"/>
              </w:rPr>
            </w:pPr>
            <w:r w:rsidRPr="00A01060">
              <w:rPr>
                <w:color w:val="000000"/>
                <w:sz w:val="18"/>
                <w:szCs w:val="18"/>
              </w:rPr>
              <w:t>486,00</w:t>
            </w:r>
          </w:p>
        </w:tc>
        <w:tc>
          <w:tcPr>
            <w:tcW w:w="802" w:type="dxa"/>
            <w:shd w:val="clear" w:color="000000" w:fill="FFFFFF"/>
            <w:noWrap/>
            <w:vAlign w:val="center"/>
          </w:tcPr>
          <w:p w14:paraId="50844C3B" w14:textId="0637ECD3" w:rsidR="00810057" w:rsidRPr="00A01060" w:rsidRDefault="00810057" w:rsidP="00810057">
            <w:pPr>
              <w:jc w:val="right"/>
              <w:rPr>
                <w:sz w:val="18"/>
                <w:szCs w:val="18"/>
                <w:lang w:val="uk-UA"/>
              </w:rPr>
            </w:pPr>
            <w:r w:rsidRPr="00A01060">
              <w:rPr>
                <w:color w:val="000000"/>
                <w:sz w:val="18"/>
                <w:szCs w:val="18"/>
              </w:rPr>
              <w:t>28,59</w:t>
            </w:r>
          </w:p>
        </w:tc>
        <w:tc>
          <w:tcPr>
            <w:tcW w:w="1262" w:type="dxa"/>
            <w:shd w:val="clear" w:color="000000" w:fill="FFFFFF"/>
            <w:noWrap/>
            <w:vAlign w:val="center"/>
          </w:tcPr>
          <w:p w14:paraId="7E6D5A02" w14:textId="4F92819B" w:rsidR="00810057" w:rsidRPr="00A01060" w:rsidRDefault="00810057" w:rsidP="00810057">
            <w:pPr>
              <w:jc w:val="right"/>
              <w:rPr>
                <w:b/>
                <w:bCs/>
                <w:color w:val="000000"/>
                <w:sz w:val="18"/>
                <w:szCs w:val="18"/>
                <w:lang w:val="uk-UA"/>
              </w:rPr>
            </w:pPr>
            <w:r w:rsidRPr="00A01060">
              <w:rPr>
                <w:b/>
                <w:bCs/>
                <w:color w:val="000000"/>
                <w:sz w:val="18"/>
                <w:szCs w:val="18"/>
              </w:rPr>
              <w:t>3935,30</w:t>
            </w:r>
          </w:p>
        </w:tc>
      </w:tr>
      <w:tr w:rsidR="00810057" w:rsidRPr="00A01060" w14:paraId="5D95F0E2" w14:textId="77777777" w:rsidTr="005D0364">
        <w:trPr>
          <w:trHeight w:val="227"/>
        </w:trPr>
        <w:tc>
          <w:tcPr>
            <w:tcW w:w="651" w:type="dxa"/>
            <w:shd w:val="clear" w:color="auto" w:fill="auto"/>
            <w:hideMark/>
          </w:tcPr>
          <w:p w14:paraId="0BAF3840" w14:textId="77777777" w:rsidR="00810057" w:rsidRPr="00A01060" w:rsidRDefault="00810057" w:rsidP="00810057">
            <w:pPr>
              <w:jc w:val="center"/>
              <w:rPr>
                <w:b/>
                <w:color w:val="000000"/>
                <w:sz w:val="18"/>
                <w:szCs w:val="18"/>
                <w:lang w:val="uk-UA"/>
              </w:rPr>
            </w:pPr>
            <w:r w:rsidRPr="00A01060">
              <w:rPr>
                <w:b/>
                <w:color w:val="000000"/>
                <w:sz w:val="18"/>
                <w:szCs w:val="18"/>
                <w:lang w:val="uk-UA"/>
              </w:rPr>
              <w:t>1.4</w:t>
            </w:r>
          </w:p>
        </w:tc>
        <w:tc>
          <w:tcPr>
            <w:tcW w:w="2530" w:type="dxa"/>
            <w:shd w:val="clear" w:color="auto" w:fill="auto"/>
            <w:hideMark/>
          </w:tcPr>
          <w:p w14:paraId="5C0DB070" w14:textId="77777777" w:rsidR="00810057" w:rsidRPr="00A01060" w:rsidRDefault="00810057" w:rsidP="00810057">
            <w:pPr>
              <w:rPr>
                <w:b/>
                <w:bCs/>
                <w:color w:val="000000"/>
                <w:sz w:val="18"/>
                <w:szCs w:val="18"/>
                <w:lang w:val="uk-UA"/>
              </w:rPr>
            </w:pPr>
            <w:r w:rsidRPr="00A01060">
              <w:rPr>
                <w:b/>
                <w:bCs/>
                <w:color w:val="000000"/>
                <w:sz w:val="18"/>
                <w:szCs w:val="18"/>
                <w:lang w:val="uk-UA"/>
              </w:rPr>
              <w:t>Загальновиробничі витрати</w:t>
            </w:r>
          </w:p>
        </w:tc>
        <w:tc>
          <w:tcPr>
            <w:tcW w:w="1034" w:type="dxa"/>
            <w:shd w:val="clear" w:color="000000" w:fill="FFFFFF"/>
            <w:vAlign w:val="center"/>
          </w:tcPr>
          <w:p w14:paraId="14369394" w14:textId="34758FF6" w:rsidR="00810057" w:rsidRPr="00A01060" w:rsidRDefault="00810057" w:rsidP="00810057">
            <w:pPr>
              <w:jc w:val="right"/>
              <w:rPr>
                <w:b/>
                <w:bCs/>
                <w:color w:val="000000"/>
                <w:sz w:val="18"/>
                <w:szCs w:val="18"/>
                <w:lang w:val="uk-UA"/>
              </w:rPr>
            </w:pPr>
            <w:r w:rsidRPr="00A01060">
              <w:rPr>
                <w:b/>
                <w:bCs/>
                <w:color w:val="000000"/>
                <w:sz w:val="18"/>
                <w:szCs w:val="18"/>
              </w:rPr>
              <w:t>4221,32</w:t>
            </w:r>
          </w:p>
        </w:tc>
        <w:tc>
          <w:tcPr>
            <w:tcW w:w="830" w:type="dxa"/>
            <w:shd w:val="clear" w:color="000000" w:fill="FFFFFF"/>
            <w:vAlign w:val="center"/>
          </w:tcPr>
          <w:p w14:paraId="0CC854E8" w14:textId="06A4E228" w:rsidR="00810057" w:rsidRPr="00A01060" w:rsidRDefault="00810057" w:rsidP="00810057">
            <w:pPr>
              <w:jc w:val="right"/>
              <w:rPr>
                <w:b/>
                <w:bCs/>
                <w:color w:val="000000"/>
                <w:sz w:val="18"/>
                <w:szCs w:val="18"/>
                <w:lang w:val="uk-UA"/>
              </w:rPr>
            </w:pPr>
            <w:r w:rsidRPr="00A01060">
              <w:rPr>
                <w:b/>
                <w:bCs/>
                <w:color w:val="000000"/>
                <w:sz w:val="18"/>
                <w:szCs w:val="18"/>
              </w:rPr>
              <w:t>14,91</w:t>
            </w:r>
          </w:p>
        </w:tc>
        <w:tc>
          <w:tcPr>
            <w:tcW w:w="951" w:type="dxa"/>
            <w:shd w:val="clear" w:color="000000" w:fill="FFFFFF"/>
            <w:vAlign w:val="center"/>
          </w:tcPr>
          <w:p w14:paraId="7C6E0E56" w14:textId="63A3B466" w:rsidR="00810057" w:rsidRPr="00A01060" w:rsidRDefault="00326FCD" w:rsidP="00810057">
            <w:pPr>
              <w:jc w:val="right"/>
              <w:rPr>
                <w:b/>
                <w:bCs/>
                <w:color w:val="000000"/>
                <w:sz w:val="18"/>
                <w:szCs w:val="18"/>
                <w:lang w:val="uk-UA"/>
              </w:rPr>
            </w:pPr>
            <w:r w:rsidRPr="00A01060">
              <w:rPr>
                <w:b/>
                <w:bCs/>
                <w:color w:val="000000"/>
                <w:sz w:val="18"/>
                <w:szCs w:val="18"/>
              </w:rPr>
              <w:t>847,50</w:t>
            </w:r>
          </w:p>
        </w:tc>
        <w:tc>
          <w:tcPr>
            <w:tcW w:w="775" w:type="dxa"/>
            <w:shd w:val="clear" w:color="000000" w:fill="FFFFFF"/>
            <w:vAlign w:val="center"/>
          </w:tcPr>
          <w:p w14:paraId="2528F314" w14:textId="0C5D22F6" w:rsidR="00810057" w:rsidRPr="00A01060" w:rsidRDefault="00810057" w:rsidP="00810057">
            <w:pPr>
              <w:jc w:val="right"/>
              <w:rPr>
                <w:b/>
                <w:bCs/>
                <w:color w:val="000000"/>
                <w:sz w:val="18"/>
                <w:szCs w:val="18"/>
                <w:lang w:val="uk-UA"/>
              </w:rPr>
            </w:pPr>
            <w:r w:rsidRPr="00A01060">
              <w:rPr>
                <w:b/>
                <w:bCs/>
                <w:color w:val="000000"/>
                <w:sz w:val="18"/>
                <w:szCs w:val="18"/>
              </w:rPr>
              <w:t>22,10</w:t>
            </w:r>
          </w:p>
        </w:tc>
        <w:tc>
          <w:tcPr>
            <w:tcW w:w="1054" w:type="dxa"/>
            <w:shd w:val="clear" w:color="000000" w:fill="FFFFFF"/>
            <w:noWrap/>
            <w:vAlign w:val="center"/>
          </w:tcPr>
          <w:p w14:paraId="2F02073B" w14:textId="2C66768A" w:rsidR="00810057" w:rsidRPr="00A01060" w:rsidRDefault="00810057" w:rsidP="00810057">
            <w:pPr>
              <w:jc w:val="right"/>
              <w:rPr>
                <w:b/>
                <w:bCs/>
                <w:color w:val="000000"/>
                <w:sz w:val="18"/>
                <w:szCs w:val="18"/>
                <w:lang w:val="uk-UA"/>
              </w:rPr>
            </w:pPr>
            <w:r w:rsidRPr="00A01060">
              <w:rPr>
                <w:b/>
                <w:bCs/>
                <w:color w:val="000000"/>
                <w:sz w:val="18"/>
                <w:szCs w:val="18"/>
              </w:rPr>
              <w:t>553,61</w:t>
            </w:r>
          </w:p>
        </w:tc>
        <w:tc>
          <w:tcPr>
            <w:tcW w:w="802" w:type="dxa"/>
            <w:shd w:val="clear" w:color="000000" w:fill="FFFFFF"/>
            <w:noWrap/>
            <w:vAlign w:val="center"/>
          </w:tcPr>
          <w:p w14:paraId="7BDC286A" w14:textId="79E9EAEC" w:rsidR="00810057" w:rsidRPr="00A01060" w:rsidRDefault="00810057" w:rsidP="00810057">
            <w:pPr>
              <w:jc w:val="right"/>
              <w:rPr>
                <w:b/>
                <w:bCs/>
                <w:sz w:val="18"/>
                <w:szCs w:val="18"/>
                <w:lang w:val="uk-UA"/>
              </w:rPr>
            </w:pPr>
            <w:r w:rsidRPr="00A01060">
              <w:rPr>
                <w:b/>
                <w:bCs/>
                <w:color w:val="000000"/>
                <w:sz w:val="18"/>
                <w:szCs w:val="18"/>
              </w:rPr>
              <w:t>32,57</w:t>
            </w:r>
          </w:p>
        </w:tc>
        <w:tc>
          <w:tcPr>
            <w:tcW w:w="1262" w:type="dxa"/>
            <w:shd w:val="clear" w:color="000000" w:fill="FFFFFF"/>
            <w:noWrap/>
            <w:vAlign w:val="center"/>
          </w:tcPr>
          <w:p w14:paraId="48075D5F" w14:textId="2896DBF9" w:rsidR="00810057" w:rsidRPr="00A01060" w:rsidRDefault="00810057" w:rsidP="00810057">
            <w:pPr>
              <w:jc w:val="right"/>
              <w:rPr>
                <w:b/>
                <w:bCs/>
                <w:color w:val="000000"/>
                <w:sz w:val="18"/>
                <w:szCs w:val="18"/>
                <w:lang w:val="uk-UA"/>
              </w:rPr>
            </w:pPr>
            <w:r w:rsidRPr="00A01060">
              <w:rPr>
                <w:b/>
                <w:bCs/>
                <w:color w:val="000000"/>
                <w:sz w:val="18"/>
                <w:szCs w:val="18"/>
              </w:rPr>
              <w:t>5622,42</w:t>
            </w:r>
          </w:p>
        </w:tc>
      </w:tr>
      <w:tr w:rsidR="00810057" w:rsidRPr="00A01060" w14:paraId="4A80900F" w14:textId="77777777" w:rsidTr="005D0364">
        <w:trPr>
          <w:trHeight w:val="123"/>
        </w:trPr>
        <w:tc>
          <w:tcPr>
            <w:tcW w:w="651" w:type="dxa"/>
            <w:shd w:val="clear" w:color="auto" w:fill="auto"/>
            <w:hideMark/>
          </w:tcPr>
          <w:p w14:paraId="5C46F31A" w14:textId="77777777" w:rsidR="00810057" w:rsidRPr="00A01060" w:rsidRDefault="00810057" w:rsidP="00810057">
            <w:pPr>
              <w:jc w:val="center"/>
              <w:rPr>
                <w:b/>
                <w:color w:val="000000"/>
                <w:sz w:val="18"/>
                <w:szCs w:val="18"/>
                <w:lang w:val="uk-UA"/>
              </w:rPr>
            </w:pPr>
            <w:r w:rsidRPr="00A01060">
              <w:rPr>
                <w:b/>
                <w:color w:val="000000"/>
                <w:sz w:val="18"/>
                <w:szCs w:val="18"/>
                <w:lang w:val="uk-UA"/>
              </w:rPr>
              <w:t>2</w:t>
            </w:r>
          </w:p>
        </w:tc>
        <w:tc>
          <w:tcPr>
            <w:tcW w:w="2530" w:type="dxa"/>
            <w:shd w:val="clear" w:color="auto" w:fill="auto"/>
            <w:hideMark/>
          </w:tcPr>
          <w:p w14:paraId="28E926F4" w14:textId="77777777" w:rsidR="00810057" w:rsidRPr="00A01060" w:rsidRDefault="00810057" w:rsidP="00810057">
            <w:pPr>
              <w:rPr>
                <w:b/>
                <w:bCs/>
                <w:color w:val="000000"/>
                <w:sz w:val="18"/>
                <w:szCs w:val="18"/>
                <w:lang w:val="uk-UA"/>
              </w:rPr>
            </w:pPr>
            <w:r w:rsidRPr="00A01060">
              <w:rPr>
                <w:b/>
                <w:bCs/>
                <w:color w:val="000000"/>
                <w:sz w:val="18"/>
                <w:szCs w:val="18"/>
                <w:lang w:val="uk-UA"/>
              </w:rPr>
              <w:t>Адміністративні витрати</w:t>
            </w:r>
          </w:p>
        </w:tc>
        <w:tc>
          <w:tcPr>
            <w:tcW w:w="1034" w:type="dxa"/>
            <w:shd w:val="clear" w:color="000000" w:fill="FFFFFF"/>
            <w:vAlign w:val="center"/>
          </w:tcPr>
          <w:p w14:paraId="138837CF" w14:textId="0EC02C0A" w:rsidR="00810057" w:rsidRPr="00A01060" w:rsidRDefault="00810057" w:rsidP="00810057">
            <w:pPr>
              <w:jc w:val="right"/>
              <w:rPr>
                <w:b/>
                <w:bCs/>
                <w:color w:val="000000"/>
                <w:sz w:val="18"/>
                <w:szCs w:val="18"/>
                <w:lang w:val="uk-UA"/>
              </w:rPr>
            </w:pPr>
            <w:r w:rsidRPr="00A01060">
              <w:rPr>
                <w:b/>
                <w:bCs/>
                <w:color w:val="000000"/>
                <w:sz w:val="18"/>
                <w:szCs w:val="18"/>
              </w:rPr>
              <w:t>1319,12</w:t>
            </w:r>
          </w:p>
        </w:tc>
        <w:tc>
          <w:tcPr>
            <w:tcW w:w="830" w:type="dxa"/>
            <w:shd w:val="clear" w:color="000000" w:fill="FFFFFF"/>
            <w:vAlign w:val="center"/>
          </w:tcPr>
          <w:p w14:paraId="6BD1B984" w14:textId="544F7529" w:rsidR="00810057" w:rsidRPr="00A01060" w:rsidRDefault="00810057" w:rsidP="00810057">
            <w:pPr>
              <w:jc w:val="right"/>
              <w:rPr>
                <w:b/>
                <w:bCs/>
                <w:color w:val="000000"/>
                <w:sz w:val="18"/>
                <w:szCs w:val="18"/>
                <w:lang w:val="uk-UA"/>
              </w:rPr>
            </w:pPr>
            <w:r w:rsidRPr="00A01060">
              <w:rPr>
                <w:b/>
                <w:bCs/>
                <w:color w:val="000000"/>
                <w:sz w:val="18"/>
                <w:szCs w:val="18"/>
              </w:rPr>
              <w:t>4,66</w:t>
            </w:r>
          </w:p>
        </w:tc>
        <w:tc>
          <w:tcPr>
            <w:tcW w:w="951" w:type="dxa"/>
            <w:shd w:val="clear" w:color="000000" w:fill="FFFFFF"/>
            <w:vAlign w:val="center"/>
          </w:tcPr>
          <w:p w14:paraId="67C6FB6E" w14:textId="6CF0F9A7" w:rsidR="00810057" w:rsidRPr="00A01060" w:rsidRDefault="00810057" w:rsidP="00810057">
            <w:pPr>
              <w:jc w:val="right"/>
              <w:rPr>
                <w:b/>
                <w:bCs/>
                <w:color w:val="000000"/>
                <w:sz w:val="18"/>
                <w:szCs w:val="18"/>
                <w:lang w:val="uk-UA"/>
              </w:rPr>
            </w:pPr>
            <w:r w:rsidRPr="00A01060">
              <w:rPr>
                <w:b/>
                <w:bCs/>
                <w:color w:val="000000"/>
                <w:sz w:val="18"/>
                <w:szCs w:val="18"/>
              </w:rPr>
              <w:t>263,15</w:t>
            </w:r>
          </w:p>
        </w:tc>
        <w:tc>
          <w:tcPr>
            <w:tcW w:w="775" w:type="dxa"/>
            <w:shd w:val="clear" w:color="000000" w:fill="FFFFFF"/>
            <w:vAlign w:val="center"/>
          </w:tcPr>
          <w:p w14:paraId="57A89C2D" w14:textId="5113D7FD" w:rsidR="00810057" w:rsidRPr="00A01060" w:rsidRDefault="00810057" w:rsidP="00810057">
            <w:pPr>
              <w:jc w:val="right"/>
              <w:rPr>
                <w:b/>
                <w:bCs/>
                <w:color w:val="000000"/>
                <w:sz w:val="18"/>
                <w:szCs w:val="18"/>
                <w:lang w:val="uk-UA"/>
              </w:rPr>
            </w:pPr>
            <w:r w:rsidRPr="00A01060">
              <w:rPr>
                <w:b/>
                <w:bCs/>
                <w:color w:val="000000"/>
                <w:sz w:val="18"/>
                <w:szCs w:val="18"/>
              </w:rPr>
              <w:t>6,86</w:t>
            </w:r>
          </w:p>
        </w:tc>
        <w:tc>
          <w:tcPr>
            <w:tcW w:w="1054" w:type="dxa"/>
            <w:shd w:val="clear" w:color="000000" w:fill="FFFFFF"/>
            <w:noWrap/>
            <w:vAlign w:val="center"/>
          </w:tcPr>
          <w:p w14:paraId="7A7C55CB" w14:textId="3C57035F" w:rsidR="00810057" w:rsidRPr="00A01060" w:rsidRDefault="00810057" w:rsidP="00810057">
            <w:pPr>
              <w:jc w:val="right"/>
              <w:rPr>
                <w:b/>
                <w:bCs/>
                <w:color w:val="000000"/>
                <w:sz w:val="18"/>
                <w:szCs w:val="18"/>
                <w:lang w:val="uk-UA"/>
              </w:rPr>
            </w:pPr>
            <w:r w:rsidRPr="00A01060">
              <w:rPr>
                <w:b/>
                <w:bCs/>
                <w:color w:val="000000"/>
                <w:sz w:val="18"/>
                <w:szCs w:val="18"/>
              </w:rPr>
              <w:t>173,22</w:t>
            </w:r>
          </w:p>
        </w:tc>
        <w:tc>
          <w:tcPr>
            <w:tcW w:w="802" w:type="dxa"/>
            <w:shd w:val="clear" w:color="000000" w:fill="FFFFFF"/>
            <w:noWrap/>
            <w:vAlign w:val="center"/>
          </w:tcPr>
          <w:p w14:paraId="0EF438B9" w14:textId="5356377C" w:rsidR="00810057" w:rsidRPr="00A01060" w:rsidRDefault="00810057" w:rsidP="00810057">
            <w:pPr>
              <w:jc w:val="right"/>
              <w:rPr>
                <w:b/>
                <w:bCs/>
                <w:sz w:val="18"/>
                <w:szCs w:val="18"/>
                <w:lang w:val="uk-UA"/>
              </w:rPr>
            </w:pPr>
            <w:r w:rsidRPr="00A01060">
              <w:rPr>
                <w:b/>
                <w:bCs/>
                <w:color w:val="000000"/>
                <w:sz w:val="18"/>
                <w:szCs w:val="18"/>
              </w:rPr>
              <w:t>10,19</w:t>
            </w:r>
          </w:p>
        </w:tc>
        <w:tc>
          <w:tcPr>
            <w:tcW w:w="1262" w:type="dxa"/>
            <w:shd w:val="clear" w:color="000000" w:fill="FFFFFF"/>
            <w:noWrap/>
            <w:vAlign w:val="center"/>
          </w:tcPr>
          <w:p w14:paraId="4A30BAF1" w14:textId="41F45033" w:rsidR="00810057" w:rsidRPr="00A01060" w:rsidRDefault="00810057" w:rsidP="00810057">
            <w:pPr>
              <w:jc w:val="right"/>
              <w:rPr>
                <w:b/>
                <w:bCs/>
                <w:color w:val="000000"/>
                <w:sz w:val="18"/>
                <w:szCs w:val="18"/>
                <w:lang w:val="uk-UA"/>
              </w:rPr>
            </w:pPr>
            <w:r w:rsidRPr="00A01060">
              <w:rPr>
                <w:b/>
                <w:bCs/>
                <w:color w:val="000000"/>
                <w:sz w:val="18"/>
                <w:szCs w:val="18"/>
              </w:rPr>
              <w:t>1755,50</w:t>
            </w:r>
          </w:p>
        </w:tc>
      </w:tr>
      <w:tr w:rsidR="00810057" w:rsidRPr="00A01060" w14:paraId="1DFF8267" w14:textId="77777777" w:rsidTr="005D0364">
        <w:trPr>
          <w:trHeight w:val="197"/>
        </w:trPr>
        <w:tc>
          <w:tcPr>
            <w:tcW w:w="651" w:type="dxa"/>
            <w:shd w:val="clear" w:color="auto" w:fill="auto"/>
            <w:hideMark/>
          </w:tcPr>
          <w:p w14:paraId="4123677D" w14:textId="77777777" w:rsidR="00810057" w:rsidRPr="00A01060" w:rsidRDefault="00810057" w:rsidP="00810057">
            <w:pPr>
              <w:jc w:val="center"/>
              <w:rPr>
                <w:color w:val="000000"/>
                <w:sz w:val="18"/>
                <w:szCs w:val="18"/>
                <w:lang w:val="uk-UA"/>
              </w:rPr>
            </w:pPr>
            <w:r w:rsidRPr="00A01060">
              <w:rPr>
                <w:color w:val="000000"/>
                <w:sz w:val="18"/>
                <w:szCs w:val="18"/>
                <w:lang w:val="uk-UA"/>
              </w:rPr>
              <w:t>3</w:t>
            </w:r>
          </w:p>
        </w:tc>
        <w:tc>
          <w:tcPr>
            <w:tcW w:w="2530" w:type="dxa"/>
            <w:shd w:val="clear" w:color="auto" w:fill="auto"/>
            <w:hideMark/>
          </w:tcPr>
          <w:p w14:paraId="064610AA" w14:textId="77777777" w:rsidR="00810057" w:rsidRPr="00A01060" w:rsidRDefault="00810057" w:rsidP="00810057">
            <w:pPr>
              <w:rPr>
                <w:color w:val="000000"/>
                <w:sz w:val="18"/>
                <w:szCs w:val="18"/>
                <w:lang w:val="uk-UA"/>
              </w:rPr>
            </w:pPr>
            <w:r w:rsidRPr="00A01060">
              <w:rPr>
                <w:color w:val="000000"/>
                <w:sz w:val="18"/>
                <w:szCs w:val="18"/>
                <w:lang w:val="uk-UA"/>
              </w:rPr>
              <w:t>Витрати на збут</w:t>
            </w:r>
          </w:p>
        </w:tc>
        <w:tc>
          <w:tcPr>
            <w:tcW w:w="1034" w:type="dxa"/>
            <w:shd w:val="clear" w:color="000000" w:fill="FFFFFF"/>
            <w:vAlign w:val="center"/>
          </w:tcPr>
          <w:p w14:paraId="48F9EC99" w14:textId="5600A85A" w:rsidR="00810057" w:rsidRPr="00A01060" w:rsidRDefault="00810057" w:rsidP="00810057">
            <w:pPr>
              <w:jc w:val="right"/>
              <w:rPr>
                <w:color w:val="000000"/>
                <w:sz w:val="18"/>
                <w:szCs w:val="18"/>
                <w:lang w:val="uk-UA"/>
              </w:rPr>
            </w:pPr>
            <w:r w:rsidRPr="00A01060">
              <w:rPr>
                <w:color w:val="000000"/>
                <w:sz w:val="18"/>
                <w:szCs w:val="18"/>
              </w:rPr>
              <w:t>0,00</w:t>
            </w:r>
          </w:p>
        </w:tc>
        <w:tc>
          <w:tcPr>
            <w:tcW w:w="830" w:type="dxa"/>
            <w:shd w:val="clear" w:color="000000" w:fill="FFFFFF"/>
            <w:vAlign w:val="center"/>
          </w:tcPr>
          <w:p w14:paraId="36F6952E" w14:textId="37E87519" w:rsidR="00810057" w:rsidRPr="00A01060" w:rsidRDefault="00810057" w:rsidP="00810057">
            <w:pPr>
              <w:jc w:val="right"/>
              <w:rPr>
                <w:color w:val="000000"/>
                <w:sz w:val="18"/>
                <w:szCs w:val="18"/>
                <w:lang w:val="uk-UA"/>
              </w:rPr>
            </w:pPr>
            <w:r w:rsidRPr="00A01060">
              <w:rPr>
                <w:color w:val="000000"/>
                <w:sz w:val="18"/>
                <w:szCs w:val="18"/>
              </w:rPr>
              <w:t>0,00</w:t>
            </w:r>
          </w:p>
        </w:tc>
        <w:tc>
          <w:tcPr>
            <w:tcW w:w="951" w:type="dxa"/>
            <w:shd w:val="clear" w:color="000000" w:fill="FFFFFF"/>
            <w:vAlign w:val="center"/>
          </w:tcPr>
          <w:p w14:paraId="2CC5D942" w14:textId="3236EC3D"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3D2C80C2" w14:textId="438C5E80"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6F546CC3" w14:textId="01C2735A"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14DD7053" w14:textId="146CA31C"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0E2AE0D2" w14:textId="4EA1AA30" w:rsidR="00810057" w:rsidRPr="00A01060" w:rsidRDefault="00810057" w:rsidP="00810057">
            <w:pPr>
              <w:jc w:val="right"/>
              <w:rPr>
                <w:b/>
                <w:bCs/>
                <w:color w:val="000000"/>
                <w:sz w:val="18"/>
                <w:szCs w:val="18"/>
                <w:lang w:val="uk-UA"/>
              </w:rPr>
            </w:pPr>
            <w:r w:rsidRPr="00A01060">
              <w:rPr>
                <w:b/>
                <w:bCs/>
                <w:color w:val="000000"/>
                <w:sz w:val="18"/>
                <w:szCs w:val="18"/>
              </w:rPr>
              <w:t>0,00</w:t>
            </w:r>
          </w:p>
        </w:tc>
      </w:tr>
      <w:tr w:rsidR="00810057" w:rsidRPr="00A01060" w14:paraId="370D0BD4" w14:textId="77777777" w:rsidTr="005D0364">
        <w:trPr>
          <w:trHeight w:val="413"/>
        </w:trPr>
        <w:tc>
          <w:tcPr>
            <w:tcW w:w="651" w:type="dxa"/>
            <w:shd w:val="clear" w:color="auto" w:fill="auto"/>
            <w:hideMark/>
          </w:tcPr>
          <w:p w14:paraId="6E3A600A" w14:textId="77777777" w:rsidR="00810057" w:rsidRPr="00A01060" w:rsidRDefault="00810057" w:rsidP="00810057">
            <w:pPr>
              <w:jc w:val="center"/>
              <w:rPr>
                <w:b/>
                <w:bCs/>
                <w:color w:val="000000"/>
                <w:sz w:val="18"/>
                <w:szCs w:val="18"/>
                <w:lang w:val="uk-UA"/>
              </w:rPr>
            </w:pPr>
            <w:r w:rsidRPr="00A01060">
              <w:rPr>
                <w:b/>
                <w:bCs/>
                <w:color w:val="000000"/>
                <w:sz w:val="18"/>
                <w:szCs w:val="18"/>
                <w:lang w:val="uk-UA"/>
              </w:rPr>
              <w:t>4</w:t>
            </w:r>
          </w:p>
        </w:tc>
        <w:tc>
          <w:tcPr>
            <w:tcW w:w="2530" w:type="dxa"/>
            <w:shd w:val="clear" w:color="auto" w:fill="auto"/>
            <w:hideMark/>
          </w:tcPr>
          <w:p w14:paraId="5083496E" w14:textId="77777777" w:rsidR="00810057" w:rsidRPr="00A01060" w:rsidRDefault="00810057" w:rsidP="00810057">
            <w:pPr>
              <w:rPr>
                <w:b/>
                <w:bCs/>
                <w:color w:val="000000"/>
                <w:sz w:val="18"/>
                <w:szCs w:val="18"/>
                <w:lang w:val="uk-UA"/>
              </w:rPr>
            </w:pPr>
            <w:r w:rsidRPr="00A01060">
              <w:rPr>
                <w:b/>
                <w:bCs/>
                <w:color w:val="000000"/>
                <w:sz w:val="18"/>
                <w:szCs w:val="18"/>
                <w:lang w:val="uk-UA"/>
              </w:rPr>
              <w:t>Усього витрат повної собівартості</w:t>
            </w:r>
          </w:p>
        </w:tc>
        <w:tc>
          <w:tcPr>
            <w:tcW w:w="1034" w:type="dxa"/>
            <w:shd w:val="clear" w:color="000000" w:fill="FFFFFF"/>
            <w:vAlign w:val="center"/>
          </w:tcPr>
          <w:p w14:paraId="57A4ED15" w14:textId="5B9F69DD" w:rsidR="00810057" w:rsidRPr="00A01060" w:rsidRDefault="00810057" w:rsidP="00810057">
            <w:pPr>
              <w:jc w:val="right"/>
              <w:rPr>
                <w:b/>
                <w:bCs/>
                <w:color w:val="000000"/>
                <w:sz w:val="18"/>
                <w:szCs w:val="18"/>
                <w:lang w:val="uk-UA"/>
              </w:rPr>
            </w:pPr>
            <w:r w:rsidRPr="00A01060">
              <w:rPr>
                <w:b/>
                <w:bCs/>
                <w:color w:val="000000"/>
                <w:sz w:val="18"/>
                <w:szCs w:val="18"/>
              </w:rPr>
              <w:t>41043,36</w:t>
            </w:r>
          </w:p>
        </w:tc>
        <w:tc>
          <w:tcPr>
            <w:tcW w:w="830" w:type="dxa"/>
            <w:shd w:val="clear" w:color="000000" w:fill="FFFFFF"/>
            <w:vAlign w:val="center"/>
          </w:tcPr>
          <w:p w14:paraId="6D281C96" w14:textId="48A45F5F" w:rsidR="00810057" w:rsidRPr="00A01060" w:rsidRDefault="00810057" w:rsidP="00810057">
            <w:pPr>
              <w:jc w:val="right"/>
              <w:rPr>
                <w:b/>
                <w:bCs/>
                <w:color w:val="000000"/>
                <w:sz w:val="18"/>
                <w:szCs w:val="18"/>
                <w:lang w:val="uk-UA"/>
              </w:rPr>
            </w:pPr>
            <w:r w:rsidRPr="00A01060">
              <w:rPr>
                <w:b/>
                <w:bCs/>
                <w:color w:val="000000"/>
                <w:sz w:val="18"/>
                <w:szCs w:val="18"/>
              </w:rPr>
              <w:t>145,00</w:t>
            </w:r>
          </w:p>
        </w:tc>
        <w:tc>
          <w:tcPr>
            <w:tcW w:w="951" w:type="dxa"/>
            <w:shd w:val="clear" w:color="000000" w:fill="FFFFFF"/>
            <w:vAlign w:val="center"/>
          </w:tcPr>
          <w:p w14:paraId="36DD9E27" w14:textId="3B6A1A42" w:rsidR="00810057" w:rsidRPr="00A01060" w:rsidRDefault="00810057" w:rsidP="00810057">
            <w:pPr>
              <w:jc w:val="right"/>
              <w:rPr>
                <w:b/>
                <w:bCs/>
                <w:color w:val="000000"/>
                <w:sz w:val="18"/>
                <w:szCs w:val="18"/>
                <w:lang w:val="uk-UA"/>
              </w:rPr>
            </w:pPr>
            <w:r w:rsidRPr="00A01060">
              <w:rPr>
                <w:b/>
                <w:bCs/>
                <w:color w:val="000000"/>
                <w:sz w:val="18"/>
                <w:szCs w:val="18"/>
              </w:rPr>
              <w:t>8187,80</w:t>
            </w:r>
          </w:p>
        </w:tc>
        <w:tc>
          <w:tcPr>
            <w:tcW w:w="775" w:type="dxa"/>
            <w:shd w:val="clear" w:color="000000" w:fill="FFFFFF"/>
            <w:vAlign w:val="center"/>
          </w:tcPr>
          <w:p w14:paraId="6F091B27" w14:textId="34001678" w:rsidR="00810057" w:rsidRPr="00A01060" w:rsidRDefault="00810057" w:rsidP="00810057">
            <w:pPr>
              <w:jc w:val="right"/>
              <w:rPr>
                <w:b/>
                <w:bCs/>
                <w:color w:val="000000"/>
                <w:sz w:val="18"/>
                <w:szCs w:val="18"/>
                <w:lang w:val="uk-UA"/>
              </w:rPr>
            </w:pPr>
            <w:r w:rsidRPr="00A01060">
              <w:rPr>
                <w:b/>
                <w:bCs/>
                <w:color w:val="000000"/>
                <w:sz w:val="18"/>
                <w:szCs w:val="18"/>
              </w:rPr>
              <w:t>213,49</w:t>
            </w:r>
          </w:p>
        </w:tc>
        <w:tc>
          <w:tcPr>
            <w:tcW w:w="1054" w:type="dxa"/>
            <w:shd w:val="clear" w:color="000000" w:fill="FFFFFF"/>
            <w:noWrap/>
            <w:vAlign w:val="center"/>
          </w:tcPr>
          <w:p w14:paraId="4B6390F7" w14:textId="5691A2C1" w:rsidR="00810057" w:rsidRPr="00A01060" w:rsidRDefault="00810057" w:rsidP="00810057">
            <w:pPr>
              <w:jc w:val="right"/>
              <w:rPr>
                <w:b/>
                <w:bCs/>
                <w:color w:val="000000"/>
                <w:sz w:val="18"/>
                <w:szCs w:val="18"/>
                <w:lang w:val="uk-UA"/>
              </w:rPr>
            </w:pPr>
            <w:r w:rsidRPr="00A01060">
              <w:rPr>
                <w:b/>
                <w:bCs/>
                <w:color w:val="000000"/>
                <w:sz w:val="18"/>
                <w:szCs w:val="18"/>
              </w:rPr>
              <w:t>5389,66</w:t>
            </w:r>
          </w:p>
        </w:tc>
        <w:tc>
          <w:tcPr>
            <w:tcW w:w="802" w:type="dxa"/>
            <w:shd w:val="clear" w:color="000000" w:fill="FFFFFF"/>
            <w:noWrap/>
            <w:vAlign w:val="center"/>
          </w:tcPr>
          <w:p w14:paraId="45BD3FDA" w14:textId="0A0C5F9C" w:rsidR="00810057" w:rsidRPr="00A01060" w:rsidRDefault="00810057" w:rsidP="00810057">
            <w:pPr>
              <w:jc w:val="right"/>
              <w:rPr>
                <w:b/>
                <w:bCs/>
                <w:sz w:val="18"/>
                <w:szCs w:val="18"/>
                <w:lang w:val="uk-UA"/>
              </w:rPr>
            </w:pPr>
            <w:r w:rsidRPr="00A01060">
              <w:rPr>
                <w:b/>
                <w:bCs/>
                <w:color w:val="000000"/>
                <w:sz w:val="18"/>
                <w:szCs w:val="18"/>
              </w:rPr>
              <w:t>317,09</w:t>
            </w:r>
          </w:p>
        </w:tc>
        <w:tc>
          <w:tcPr>
            <w:tcW w:w="1262" w:type="dxa"/>
            <w:shd w:val="clear" w:color="000000" w:fill="FFFFFF"/>
            <w:noWrap/>
            <w:vAlign w:val="center"/>
          </w:tcPr>
          <w:p w14:paraId="08476C29" w14:textId="387284D0" w:rsidR="00810057" w:rsidRPr="00A01060" w:rsidRDefault="00810057" w:rsidP="00810057">
            <w:pPr>
              <w:jc w:val="right"/>
              <w:rPr>
                <w:b/>
                <w:bCs/>
                <w:color w:val="000000"/>
                <w:sz w:val="18"/>
                <w:szCs w:val="18"/>
                <w:lang w:val="uk-UA"/>
              </w:rPr>
            </w:pPr>
            <w:r w:rsidRPr="00A01060">
              <w:rPr>
                <w:b/>
                <w:bCs/>
                <w:color w:val="000000"/>
                <w:sz w:val="18"/>
                <w:szCs w:val="18"/>
              </w:rPr>
              <w:t>54620,82</w:t>
            </w:r>
          </w:p>
        </w:tc>
      </w:tr>
      <w:tr w:rsidR="00810057" w:rsidRPr="00A01060" w14:paraId="67E13019" w14:textId="77777777" w:rsidTr="005D0364">
        <w:trPr>
          <w:trHeight w:val="264"/>
        </w:trPr>
        <w:tc>
          <w:tcPr>
            <w:tcW w:w="651" w:type="dxa"/>
            <w:shd w:val="clear" w:color="auto" w:fill="auto"/>
            <w:hideMark/>
          </w:tcPr>
          <w:p w14:paraId="0A8BA0EE" w14:textId="77777777" w:rsidR="00810057" w:rsidRPr="00A01060" w:rsidRDefault="00810057" w:rsidP="00810057">
            <w:pPr>
              <w:jc w:val="center"/>
              <w:rPr>
                <w:color w:val="000000"/>
                <w:sz w:val="18"/>
                <w:szCs w:val="18"/>
                <w:lang w:val="uk-UA"/>
              </w:rPr>
            </w:pPr>
            <w:r w:rsidRPr="00A01060">
              <w:rPr>
                <w:color w:val="000000"/>
                <w:sz w:val="18"/>
                <w:szCs w:val="18"/>
                <w:lang w:val="uk-UA"/>
              </w:rPr>
              <w:t>5</w:t>
            </w:r>
          </w:p>
        </w:tc>
        <w:tc>
          <w:tcPr>
            <w:tcW w:w="2530" w:type="dxa"/>
            <w:shd w:val="clear" w:color="auto" w:fill="auto"/>
            <w:hideMark/>
          </w:tcPr>
          <w:p w14:paraId="29A986EE" w14:textId="77777777" w:rsidR="00810057" w:rsidRPr="00A01060" w:rsidRDefault="00810057" w:rsidP="00810057">
            <w:pPr>
              <w:rPr>
                <w:color w:val="000000"/>
                <w:sz w:val="18"/>
                <w:szCs w:val="18"/>
                <w:lang w:val="uk-UA"/>
              </w:rPr>
            </w:pPr>
            <w:r w:rsidRPr="00A01060">
              <w:rPr>
                <w:color w:val="000000"/>
                <w:sz w:val="18"/>
                <w:szCs w:val="18"/>
                <w:lang w:val="uk-UA"/>
              </w:rPr>
              <w:t>Витрати на покриття втрат</w:t>
            </w:r>
          </w:p>
        </w:tc>
        <w:tc>
          <w:tcPr>
            <w:tcW w:w="1034" w:type="dxa"/>
            <w:shd w:val="clear" w:color="000000" w:fill="FFFFFF"/>
            <w:vAlign w:val="center"/>
          </w:tcPr>
          <w:p w14:paraId="67AA2257" w14:textId="5DA88568" w:rsidR="00810057" w:rsidRPr="00A01060" w:rsidRDefault="00810057" w:rsidP="00810057">
            <w:pPr>
              <w:jc w:val="right"/>
              <w:rPr>
                <w:color w:val="000000"/>
                <w:sz w:val="18"/>
                <w:szCs w:val="18"/>
                <w:lang w:val="uk-UA"/>
              </w:rPr>
            </w:pPr>
            <w:r w:rsidRPr="00A01060">
              <w:rPr>
                <w:color w:val="000000"/>
                <w:sz w:val="18"/>
                <w:szCs w:val="18"/>
              </w:rPr>
              <w:t>0,00</w:t>
            </w:r>
          </w:p>
        </w:tc>
        <w:tc>
          <w:tcPr>
            <w:tcW w:w="830" w:type="dxa"/>
            <w:shd w:val="clear" w:color="000000" w:fill="FFFFFF"/>
            <w:vAlign w:val="center"/>
          </w:tcPr>
          <w:p w14:paraId="04F44132" w14:textId="5C34FCC4" w:rsidR="00810057" w:rsidRPr="00A01060" w:rsidRDefault="00810057" w:rsidP="00810057">
            <w:pPr>
              <w:jc w:val="right"/>
              <w:rPr>
                <w:color w:val="000000"/>
                <w:sz w:val="18"/>
                <w:szCs w:val="18"/>
                <w:lang w:val="uk-UA"/>
              </w:rPr>
            </w:pPr>
            <w:r w:rsidRPr="00A01060">
              <w:rPr>
                <w:color w:val="000000"/>
                <w:sz w:val="18"/>
                <w:szCs w:val="18"/>
              </w:rPr>
              <w:t>0,00</w:t>
            </w:r>
          </w:p>
        </w:tc>
        <w:tc>
          <w:tcPr>
            <w:tcW w:w="951" w:type="dxa"/>
            <w:shd w:val="clear" w:color="000000" w:fill="FFFFFF"/>
            <w:vAlign w:val="center"/>
          </w:tcPr>
          <w:p w14:paraId="2975C99F" w14:textId="4A0D344A"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26C4A3EB" w14:textId="33056ECF"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60D128F7" w14:textId="1CD75D3E"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531D6738" w14:textId="4144F138"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2A0DA0DE" w14:textId="0C7262BC" w:rsidR="00810057" w:rsidRPr="00A01060" w:rsidRDefault="00810057" w:rsidP="00810057">
            <w:pPr>
              <w:jc w:val="right"/>
              <w:rPr>
                <w:color w:val="000000"/>
                <w:sz w:val="18"/>
                <w:szCs w:val="18"/>
                <w:lang w:val="uk-UA"/>
              </w:rPr>
            </w:pPr>
            <w:r w:rsidRPr="00A01060">
              <w:rPr>
                <w:b/>
                <w:bCs/>
                <w:color w:val="000000"/>
                <w:sz w:val="18"/>
                <w:szCs w:val="18"/>
              </w:rPr>
              <w:t>0,00</w:t>
            </w:r>
          </w:p>
        </w:tc>
      </w:tr>
      <w:tr w:rsidR="00810057" w:rsidRPr="00A01060" w14:paraId="550BD1ED" w14:textId="77777777" w:rsidTr="005D0364">
        <w:trPr>
          <w:trHeight w:val="139"/>
        </w:trPr>
        <w:tc>
          <w:tcPr>
            <w:tcW w:w="651" w:type="dxa"/>
            <w:shd w:val="clear" w:color="auto" w:fill="auto"/>
            <w:hideMark/>
          </w:tcPr>
          <w:p w14:paraId="44FF2BEA" w14:textId="77777777" w:rsidR="00810057" w:rsidRPr="00A01060" w:rsidRDefault="00810057" w:rsidP="00810057">
            <w:pPr>
              <w:jc w:val="center"/>
              <w:rPr>
                <w:color w:val="000000"/>
                <w:sz w:val="18"/>
                <w:szCs w:val="18"/>
                <w:lang w:val="uk-UA"/>
              </w:rPr>
            </w:pPr>
            <w:r w:rsidRPr="00A01060">
              <w:rPr>
                <w:color w:val="000000"/>
                <w:sz w:val="18"/>
                <w:szCs w:val="18"/>
                <w:lang w:val="uk-UA"/>
              </w:rPr>
              <w:t>6</w:t>
            </w:r>
          </w:p>
        </w:tc>
        <w:tc>
          <w:tcPr>
            <w:tcW w:w="2530" w:type="dxa"/>
            <w:shd w:val="clear" w:color="auto" w:fill="auto"/>
            <w:hideMark/>
          </w:tcPr>
          <w:p w14:paraId="0C447B04" w14:textId="77777777" w:rsidR="00810057" w:rsidRPr="00A01060" w:rsidRDefault="00810057" w:rsidP="00810057">
            <w:pPr>
              <w:rPr>
                <w:color w:val="000000"/>
                <w:sz w:val="18"/>
                <w:szCs w:val="18"/>
                <w:lang w:val="uk-UA"/>
              </w:rPr>
            </w:pPr>
            <w:r w:rsidRPr="00A01060">
              <w:rPr>
                <w:color w:val="000000"/>
                <w:sz w:val="18"/>
                <w:szCs w:val="18"/>
                <w:lang w:val="uk-UA"/>
              </w:rPr>
              <w:t>Планований прибуток</w:t>
            </w:r>
          </w:p>
        </w:tc>
        <w:tc>
          <w:tcPr>
            <w:tcW w:w="1034" w:type="dxa"/>
            <w:shd w:val="clear" w:color="000000" w:fill="FFFFFF"/>
            <w:vAlign w:val="center"/>
          </w:tcPr>
          <w:p w14:paraId="3A2FF51C" w14:textId="5F100091" w:rsidR="00810057" w:rsidRPr="00A01060" w:rsidRDefault="00810057" w:rsidP="00810057">
            <w:pPr>
              <w:jc w:val="right"/>
              <w:rPr>
                <w:color w:val="000000"/>
                <w:sz w:val="18"/>
                <w:szCs w:val="18"/>
                <w:lang w:val="uk-UA"/>
              </w:rPr>
            </w:pPr>
            <w:r w:rsidRPr="00A01060">
              <w:rPr>
                <w:color w:val="000000"/>
                <w:sz w:val="18"/>
                <w:szCs w:val="18"/>
              </w:rPr>
              <w:t>0,00</w:t>
            </w:r>
          </w:p>
        </w:tc>
        <w:tc>
          <w:tcPr>
            <w:tcW w:w="830" w:type="dxa"/>
            <w:shd w:val="clear" w:color="000000" w:fill="FFFFFF"/>
            <w:vAlign w:val="center"/>
          </w:tcPr>
          <w:p w14:paraId="5CDB16E6" w14:textId="0F9C7692" w:rsidR="00810057" w:rsidRPr="00A01060" w:rsidRDefault="00810057" w:rsidP="00810057">
            <w:pPr>
              <w:jc w:val="right"/>
              <w:rPr>
                <w:color w:val="000000"/>
                <w:sz w:val="18"/>
                <w:szCs w:val="18"/>
                <w:lang w:val="uk-UA"/>
              </w:rPr>
            </w:pPr>
            <w:r w:rsidRPr="00A01060">
              <w:rPr>
                <w:color w:val="000000"/>
                <w:sz w:val="18"/>
                <w:szCs w:val="18"/>
              </w:rPr>
              <w:t>0,00</w:t>
            </w:r>
          </w:p>
        </w:tc>
        <w:tc>
          <w:tcPr>
            <w:tcW w:w="951" w:type="dxa"/>
            <w:shd w:val="clear" w:color="000000" w:fill="FFFFFF"/>
            <w:vAlign w:val="center"/>
          </w:tcPr>
          <w:p w14:paraId="5C0A6CB0" w14:textId="6AC3DF69"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16F894CD" w14:textId="085B5C6C"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59712F6C" w14:textId="63414027"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66352FDA" w14:textId="1323785D"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2179B46F" w14:textId="2A3E5EC9" w:rsidR="00810057" w:rsidRPr="00A01060" w:rsidRDefault="00810057" w:rsidP="00810057">
            <w:pPr>
              <w:jc w:val="right"/>
              <w:rPr>
                <w:color w:val="000000"/>
                <w:sz w:val="18"/>
                <w:szCs w:val="18"/>
                <w:lang w:val="uk-UA"/>
              </w:rPr>
            </w:pPr>
            <w:r w:rsidRPr="00A01060">
              <w:rPr>
                <w:b/>
                <w:bCs/>
                <w:color w:val="000000"/>
                <w:sz w:val="18"/>
                <w:szCs w:val="18"/>
              </w:rPr>
              <w:t>0,00</w:t>
            </w:r>
          </w:p>
        </w:tc>
      </w:tr>
      <w:tr w:rsidR="00810057" w:rsidRPr="00A01060" w14:paraId="0B1E0AE6" w14:textId="77777777" w:rsidTr="005D0364">
        <w:trPr>
          <w:trHeight w:val="497"/>
        </w:trPr>
        <w:tc>
          <w:tcPr>
            <w:tcW w:w="651" w:type="dxa"/>
            <w:shd w:val="clear" w:color="auto" w:fill="auto"/>
            <w:hideMark/>
          </w:tcPr>
          <w:p w14:paraId="41815580" w14:textId="77777777" w:rsidR="00810057" w:rsidRPr="00A01060" w:rsidRDefault="00810057" w:rsidP="00810057">
            <w:pPr>
              <w:jc w:val="center"/>
              <w:rPr>
                <w:color w:val="000000"/>
                <w:sz w:val="18"/>
                <w:szCs w:val="18"/>
                <w:lang w:val="uk-UA"/>
              </w:rPr>
            </w:pPr>
            <w:r w:rsidRPr="00A01060">
              <w:rPr>
                <w:color w:val="000000"/>
                <w:sz w:val="18"/>
                <w:szCs w:val="18"/>
                <w:lang w:val="uk-UA"/>
              </w:rPr>
              <w:t> </w:t>
            </w:r>
          </w:p>
        </w:tc>
        <w:tc>
          <w:tcPr>
            <w:tcW w:w="2530" w:type="dxa"/>
            <w:shd w:val="clear" w:color="auto" w:fill="auto"/>
            <w:hideMark/>
          </w:tcPr>
          <w:p w14:paraId="19B9F8A1" w14:textId="77777777" w:rsidR="00810057" w:rsidRPr="00A01060" w:rsidRDefault="00810057" w:rsidP="00810057">
            <w:pPr>
              <w:rPr>
                <w:sz w:val="18"/>
                <w:szCs w:val="18"/>
                <w:lang w:val="uk-UA"/>
              </w:rPr>
            </w:pPr>
            <w:r w:rsidRPr="00A01060">
              <w:rPr>
                <w:sz w:val="18"/>
                <w:szCs w:val="18"/>
                <w:lang w:val="uk-UA"/>
              </w:rPr>
              <w:t>Дохід від реалізації вторинної сировини</w:t>
            </w:r>
          </w:p>
        </w:tc>
        <w:tc>
          <w:tcPr>
            <w:tcW w:w="1034" w:type="dxa"/>
            <w:shd w:val="clear" w:color="000000" w:fill="FFFFFF"/>
            <w:vAlign w:val="center"/>
          </w:tcPr>
          <w:p w14:paraId="0E83E5E6" w14:textId="2EA7E142" w:rsidR="00810057" w:rsidRPr="00A01060" w:rsidRDefault="00810057" w:rsidP="00810057">
            <w:pPr>
              <w:jc w:val="right"/>
              <w:rPr>
                <w:color w:val="000000"/>
                <w:sz w:val="18"/>
                <w:szCs w:val="18"/>
                <w:lang w:val="uk-UA"/>
              </w:rPr>
            </w:pPr>
            <w:r w:rsidRPr="00A01060">
              <w:rPr>
                <w:color w:val="000000"/>
                <w:sz w:val="18"/>
                <w:szCs w:val="18"/>
              </w:rPr>
              <w:t>-83,25</w:t>
            </w:r>
          </w:p>
        </w:tc>
        <w:tc>
          <w:tcPr>
            <w:tcW w:w="830" w:type="dxa"/>
            <w:shd w:val="clear" w:color="000000" w:fill="FFFFFF"/>
            <w:vAlign w:val="center"/>
          </w:tcPr>
          <w:p w14:paraId="75175EE0" w14:textId="40086809" w:rsidR="00810057" w:rsidRPr="00A01060" w:rsidRDefault="00810057" w:rsidP="00810057">
            <w:pPr>
              <w:jc w:val="right"/>
              <w:rPr>
                <w:b/>
                <w:bCs/>
                <w:color w:val="000000"/>
                <w:sz w:val="18"/>
                <w:szCs w:val="18"/>
                <w:lang w:val="uk-UA"/>
              </w:rPr>
            </w:pPr>
            <w:r w:rsidRPr="00A01060">
              <w:rPr>
                <w:color w:val="000000"/>
                <w:sz w:val="18"/>
                <w:szCs w:val="18"/>
              </w:rPr>
              <w:t>-0,29</w:t>
            </w:r>
          </w:p>
        </w:tc>
        <w:tc>
          <w:tcPr>
            <w:tcW w:w="951" w:type="dxa"/>
            <w:shd w:val="clear" w:color="000000" w:fill="FFFFFF"/>
            <w:vAlign w:val="center"/>
          </w:tcPr>
          <w:p w14:paraId="1C9FABAB" w14:textId="1D80BA9B" w:rsidR="00810057" w:rsidRPr="00A01060" w:rsidRDefault="00810057" w:rsidP="00810057">
            <w:pPr>
              <w:jc w:val="right"/>
              <w:rPr>
                <w:color w:val="000000"/>
                <w:sz w:val="18"/>
                <w:szCs w:val="18"/>
                <w:lang w:val="uk-UA"/>
              </w:rPr>
            </w:pPr>
            <w:r w:rsidRPr="00A01060">
              <w:rPr>
                <w:color w:val="000000"/>
                <w:sz w:val="18"/>
                <w:szCs w:val="18"/>
              </w:rPr>
              <w:t>0,00</w:t>
            </w:r>
          </w:p>
        </w:tc>
        <w:tc>
          <w:tcPr>
            <w:tcW w:w="775" w:type="dxa"/>
            <w:shd w:val="clear" w:color="000000" w:fill="FFFFFF"/>
            <w:vAlign w:val="center"/>
          </w:tcPr>
          <w:p w14:paraId="34896F00" w14:textId="484836FB" w:rsidR="00810057" w:rsidRPr="00A01060" w:rsidRDefault="00810057" w:rsidP="00810057">
            <w:pPr>
              <w:jc w:val="right"/>
              <w:rPr>
                <w:color w:val="000000"/>
                <w:sz w:val="18"/>
                <w:szCs w:val="18"/>
                <w:lang w:val="uk-UA"/>
              </w:rPr>
            </w:pPr>
            <w:r w:rsidRPr="00A01060">
              <w:rPr>
                <w:color w:val="000000"/>
                <w:sz w:val="18"/>
                <w:szCs w:val="18"/>
              </w:rPr>
              <w:t>0,00</w:t>
            </w:r>
          </w:p>
        </w:tc>
        <w:tc>
          <w:tcPr>
            <w:tcW w:w="1054" w:type="dxa"/>
            <w:shd w:val="clear" w:color="000000" w:fill="FFFFFF"/>
            <w:noWrap/>
            <w:vAlign w:val="center"/>
          </w:tcPr>
          <w:p w14:paraId="17742F77" w14:textId="556C4F8A" w:rsidR="00810057" w:rsidRPr="00A01060" w:rsidRDefault="00810057" w:rsidP="00810057">
            <w:pPr>
              <w:jc w:val="right"/>
              <w:rPr>
                <w:color w:val="000000"/>
                <w:sz w:val="18"/>
                <w:szCs w:val="18"/>
                <w:lang w:val="uk-UA"/>
              </w:rPr>
            </w:pPr>
            <w:r w:rsidRPr="00A01060">
              <w:rPr>
                <w:color w:val="000000"/>
                <w:sz w:val="18"/>
                <w:szCs w:val="18"/>
              </w:rPr>
              <w:t>0,00</w:t>
            </w:r>
          </w:p>
        </w:tc>
        <w:tc>
          <w:tcPr>
            <w:tcW w:w="802" w:type="dxa"/>
            <w:shd w:val="clear" w:color="000000" w:fill="FFFFFF"/>
            <w:noWrap/>
            <w:vAlign w:val="center"/>
          </w:tcPr>
          <w:p w14:paraId="5F4DA140" w14:textId="6B3CE350" w:rsidR="00810057" w:rsidRPr="00A01060" w:rsidRDefault="00810057" w:rsidP="00810057">
            <w:pPr>
              <w:jc w:val="right"/>
              <w:rPr>
                <w:sz w:val="18"/>
                <w:szCs w:val="18"/>
                <w:lang w:val="uk-UA"/>
              </w:rPr>
            </w:pPr>
            <w:r w:rsidRPr="00A01060">
              <w:rPr>
                <w:color w:val="000000"/>
                <w:sz w:val="18"/>
                <w:szCs w:val="18"/>
              </w:rPr>
              <w:t>0,00</w:t>
            </w:r>
          </w:p>
        </w:tc>
        <w:tc>
          <w:tcPr>
            <w:tcW w:w="1262" w:type="dxa"/>
            <w:shd w:val="clear" w:color="000000" w:fill="FFFFFF"/>
            <w:noWrap/>
            <w:vAlign w:val="center"/>
          </w:tcPr>
          <w:p w14:paraId="402FF6DB" w14:textId="2C40A4E6" w:rsidR="00810057" w:rsidRPr="00A01060" w:rsidRDefault="00810057" w:rsidP="00810057">
            <w:pPr>
              <w:jc w:val="right"/>
              <w:rPr>
                <w:b/>
                <w:color w:val="000000"/>
                <w:sz w:val="18"/>
                <w:szCs w:val="18"/>
                <w:lang w:val="uk-UA"/>
              </w:rPr>
            </w:pPr>
            <w:r w:rsidRPr="00A01060">
              <w:rPr>
                <w:b/>
                <w:bCs/>
                <w:color w:val="000000"/>
                <w:sz w:val="18"/>
                <w:szCs w:val="18"/>
              </w:rPr>
              <w:t>-83,25</w:t>
            </w:r>
          </w:p>
        </w:tc>
      </w:tr>
      <w:tr w:rsidR="00810057" w:rsidRPr="00A01060" w14:paraId="7D76CBAA" w14:textId="77777777" w:rsidTr="005D0364">
        <w:trPr>
          <w:trHeight w:val="413"/>
        </w:trPr>
        <w:tc>
          <w:tcPr>
            <w:tcW w:w="651" w:type="dxa"/>
            <w:shd w:val="clear" w:color="auto" w:fill="auto"/>
            <w:hideMark/>
          </w:tcPr>
          <w:p w14:paraId="1A94DD25" w14:textId="77777777" w:rsidR="00810057" w:rsidRPr="00A01060" w:rsidRDefault="00810057" w:rsidP="00810057">
            <w:pPr>
              <w:jc w:val="center"/>
              <w:rPr>
                <w:b/>
                <w:bCs/>
                <w:sz w:val="18"/>
                <w:szCs w:val="18"/>
                <w:lang w:val="uk-UA"/>
              </w:rPr>
            </w:pPr>
            <w:r w:rsidRPr="00A01060">
              <w:rPr>
                <w:b/>
                <w:bCs/>
                <w:sz w:val="18"/>
                <w:szCs w:val="18"/>
                <w:lang w:val="uk-UA"/>
              </w:rPr>
              <w:t>7</w:t>
            </w:r>
          </w:p>
        </w:tc>
        <w:tc>
          <w:tcPr>
            <w:tcW w:w="2530" w:type="dxa"/>
            <w:shd w:val="clear" w:color="auto" w:fill="auto"/>
            <w:hideMark/>
          </w:tcPr>
          <w:p w14:paraId="5BF481C6" w14:textId="77777777" w:rsidR="00810057" w:rsidRPr="00A01060" w:rsidRDefault="00810057" w:rsidP="00810057">
            <w:pPr>
              <w:rPr>
                <w:b/>
                <w:bCs/>
                <w:color w:val="000000"/>
                <w:sz w:val="18"/>
                <w:szCs w:val="18"/>
                <w:lang w:val="uk-UA"/>
              </w:rPr>
            </w:pPr>
            <w:r w:rsidRPr="00A01060">
              <w:rPr>
                <w:b/>
                <w:bCs/>
                <w:color w:val="000000"/>
                <w:sz w:val="18"/>
                <w:szCs w:val="18"/>
                <w:lang w:val="uk-UA"/>
              </w:rPr>
              <w:t>Вартість послуг з вивезення побутових відходів</w:t>
            </w:r>
          </w:p>
        </w:tc>
        <w:tc>
          <w:tcPr>
            <w:tcW w:w="1034" w:type="dxa"/>
            <w:shd w:val="clear" w:color="000000" w:fill="FFFFFF"/>
            <w:vAlign w:val="center"/>
          </w:tcPr>
          <w:p w14:paraId="4E235EA6" w14:textId="5477CD40" w:rsidR="00810057" w:rsidRPr="00A01060" w:rsidRDefault="00810057" w:rsidP="00810057">
            <w:pPr>
              <w:jc w:val="right"/>
              <w:rPr>
                <w:b/>
                <w:bCs/>
                <w:color w:val="000000"/>
                <w:sz w:val="18"/>
                <w:szCs w:val="18"/>
                <w:lang w:val="uk-UA"/>
              </w:rPr>
            </w:pPr>
            <w:r w:rsidRPr="00A01060">
              <w:rPr>
                <w:b/>
                <w:bCs/>
                <w:color w:val="000000"/>
                <w:sz w:val="18"/>
                <w:szCs w:val="18"/>
              </w:rPr>
              <w:t>40960,11</w:t>
            </w:r>
          </w:p>
        </w:tc>
        <w:tc>
          <w:tcPr>
            <w:tcW w:w="830" w:type="dxa"/>
            <w:shd w:val="clear" w:color="000000" w:fill="FFFFFF"/>
            <w:vAlign w:val="center"/>
          </w:tcPr>
          <w:p w14:paraId="3DF2D85A" w14:textId="01828235" w:rsidR="00810057" w:rsidRPr="00A01060" w:rsidRDefault="00810057" w:rsidP="00810057">
            <w:pPr>
              <w:jc w:val="right"/>
              <w:rPr>
                <w:b/>
                <w:bCs/>
                <w:color w:val="000000"/>
                <w:sz w:val="18"/>
                <w:szCs w:val="18"/>
                <w:lang w:val="uk-UA"/>
              </w:rPr>
            </w:pPr>
            <w:r w:rsidRPr="00A01060">
              <w:rPr>
                <w:b/>
                <w:bCs/>
                <w:color w:val="000000"/>
                <w:sz w:val="18"/>
                <w:szCs w:val="18"/>
              </w:rPr>
              <w:t>144,71</w:t>
            </w:r>
          </w:p>
        </w:tc>
        <w:tc>
          <w:tcPr>
            <w:tcW w:w="951" w:type="dxa"/>
            <w:shd w:val="clear" w:color="000000" w:fill="FFFFFF"/>
            <w:vAlign w:val="center"/>
          </w:tcPr>
          <w:p w14:paraId="2862CA91" w14:textId="0AC88E38" w:rsidR="00810057" w:rsidRPr="00A01060" w:rsidRDefault="00810057" w:rsidP="00810057">
            <w:pPr>
              <w:jc w:val="right"/>
              <w:rPr>
                <w:b/>
                <w:bCs/>
                <w:color w:val="000000"/>
                <w:sz w:val="18"/>
                <w:szCs w:val="18"/>
                <w:lang w:val="uk-UA"/>
              </w:rPr>
            </w:pPr>
            <w:r w:rsidRPr="00A01060">
              <w:rPr>
                <w:b/>
                <w:bCs/>
                <w:color w:val="000000"/>
                <w:sz w:val="18"/>
                <w:szCs w:val="18"/>
              </w:rPr>
              <w:t>8187,80</w:t>
            </w:r>
          </w:p>
        </w:tc>
        <w:tc>
          <w:tcPr>
            <w:tcW w:w="775" w:type="dxa"/>
            <w:shd w:val="clear" w:color="000000" w:fill="FFFFFF"/>
            <w:vAlign w:val="center"/>
          </w:tcPr>
          <w:p w14:paraId="7101D64B" w14:textId="10743189" w:rsidR="00810057" w:rsidRPr="00A01060" w:rsidRDefault="00810057" w:rsidP="00810057">
            <w:pPr>
              <w:jc w:val="right"/>
              <w:rPr>
                <w:b/>
                <w:bCs/>
                <w:color w:val="000000"/>
                <w:sz w:val="18"/>
                <w:szCs w:val="18"/>
                <w:lang w:val="uk-UA"/>
              </w:rPr>
            </w:pPr>
            <w:r w:rsidRPr="00A01060">
              <w:rPr>
                <w:b/>
                <w:bCs/>
                <w:color w:val="000000"/>
                <w:sz w:val="18"/>
                <w:szCs w:val="18"/>
              </w:rPr>
              <w:t>213,49</w:t>
            </w:r>
          </w:p>
        </w:tc>
        <w:tc>
          <w:tcPr>
            <w:tcW w:w="1054" w:type="dxa"/>
            <w:shd w:val="clear" w:color="000000" w:fill="FFFFFF"/>
            <w:noWrap/>
            <w:vAlign w:val="center"/>
          </w:tcPr>
          <w:p w14:paraId="6E86EF3C" w14:textId="25B71D0E" w:rsidR="00810057" w:rsidRPr="00A01060" w:rsidRDefault="00810057" w:rsidP="00810057">
            <w:pPr>
              <w:jc w:val="right"/>
              <w:rPr>
                <w:b/>
                <w:bCs/>
                <w:color w:val="000000"/>
                <w:sz w:val="18"/>
                <w:szCs w:val="18"/>
                <w:lang w:val="uk-UA"/>
              </w:rPr>
            </w:pPr>
            <w:r w:rsidRPr="00A01060">
              <w:rPr>
                <w:b/>
                <w:bCs/>
                <w:color w:val="000000"/>
                <w:sz w:val="18"/>
                <w:szCs w:val="18"/>
              </w:rPr>
              <w:t>5389,66</w:t>
            </w:r>
          </w:p>
        </w:tc>
        <w:tc>
          <w:tcPr>
            <w:tcW w:w="802" w:type="dxa"/>
            <w:shd w:val="clear" w:color="000000" w:fill="FFFFFF"/>
            <w:noWrap/>
            <w:vAlign w:val="center"/>
          </w:tcPr>
          <w:p w14:paraId="4994B187" w14:textId="13FBCFD7" w:rsidR="00810057" w:rsidRPr="00A01060" w:rsidRDefault="00810057" w:rsidP="00810057">
            <w:pPr>
              <w:jc w:val="right"/>
              <w:rPr>
                <w:b/>
                <w:bCs/>
                <w:sz w:val="18"/>
                <w:szCs w:val="18"/>
                <w:lang w:val="uk-UA"/>
              </w:rPr>
            </w:pPr>
            <w:r w:rsidRPr="00A01060">
              <w:rPr>
                <w:b/>
                <w:bCs/>
                <w:color w:val="000000"/>
                <w:sz w:val="18"/>
                <w:szCs w:val="18"/>
              </w:rPr>
              <w:t>317,09</w:t>
            </w:r>
          </w:p>
        </w:tc>
        <w:tc>
          <w:tcPr>
            <w:tcW w:w="1262" w:type="dxa"/>
            <w:shd w:val="clear" w:color="000000" w:fill="FFFFFF"/>
            <w:noWrap/>
            <w:vAlign w:val="center"/>
          </w:tcPr>
          <w:p w14:paraId="686B7510" w14:textId="2D805B94" w:rsidR="00810057" w:rsidRPr="00A01060" w:rsidRDefault="00810057" w:rsidP="00810057">
            <w:pPr>
              <w:jc w:val="right"/>
              <w:rPr>
                <w:b/>
                <w:bCs/>
                <w:color w:val="000000"/>
                <w:sz w:val="18"/>
                <w:szCs w:val="18"/>
                <w:lang w:val="uk-UA"/>
              </w:rPr>
            </w:pPr>
            <w:r w:rsidRPr="00A01060">
              <w:rPr>
                <w:b/>
                <w:bCs/>
                <w:color w:val="000000"/>
                <w:sz w:val="18"/>
                <w:szCs w:val="18"/>
              </w:rPr>
              <w:t>54537,57</w:t>
            </w:r>
          </w:p>
        </w:tc>
      </w:tr>
      <w:tr w:rsidR="00810057" w:rsidRPr="00A01060" w14:paraId="6A37D608" w14:textId="77777777" w:rsidTr="005D0364">
        <w:trPr>
          <w:trHeight w:val="218"/>
        </w:trPr>
        <w:tc>
          <w:tcPr>
            <w:tcW w:w="651" w:type="dxa"/>
            <w:shd w:val="clear" w:color="auto" w:fill="auto"/>
            <w:hideMark/>
          </w:tcPr>
          <w:p w14:paraId="51702554" w14:textId="77777777" w:rsidR="00810057" w:rsidRPr="00A01060" w:rsidRDefault="00810057" w:rsidP="00810057">
            <w:pPr>
              <w:jc w:val="center"/>
              <w:rPr>
                <w:color w:val="000000"/>
                <w:sz w:val="18"/>
                <w:szCs w:val="18"/>
                <w:lang w:val="uk-UA"/>
              </w:rPr>
            </w:pPr>
            <w:r w:rsidRPr="00A01060">
              <w:rPr>
                <w:color w:val="000000"/>
                <w:sz w:val="18"/>
                <w:szCs w:val="18"/>
                <w:lang w:val="uk-UA"/>
              </w:rPr>
              <w:t>8</w:t>
            </w:r>
          </w:p>
        </w:tc>
        <w:tc>
          <w:tcPr>
            <w:tcW w:w="2530" w:type="dxa"/>
            <w:shd w:val="clear" w:color="auto" w:fill="auto"/>
            <w:hideMark/>
          </w:tcPr>
          <w:p w14:paraId="5654E8FF" w14:textId="77777777" w:rsidR="00810057" w:rsidRPr="00A01060" w:rsidRDefault="00810057" w:rsidP="00810057">
            <w:pPr>
              <w:rPr>
                <w:b/>
                <w:bCs/>
                <w:color w:val="000000"/>
                <w:sz w:val="18"/>
                <w:szCs w:val="18"/>
                <w:lang w:val="uk-UA"/>
              </w:rPr>
            </w:pPr>
            <w:r w:rsidRPr="00A01060">
              <w:rPr>
                <w:b/>
                <w:bCs/>
                <w:color w:val="000000"/>
                <w:sz w:val="18"/>
                <w:szCs w:val="18"/>
                <w:lang w:val="uk-UA"/>
              </w:rPr>
              <w:t>Податок (2%)</w:t>
            </w:r>
          </w:p>
        </w:tc>
        <w:tc>
          <w:tcPr>
            <w:tcW w:w="1034" w:type="dxa"/>
            <w:shd w:val="clear" w:color="000000" w:fill="FFFFFF"/>
            <w:vAlign w:val="center"/>
          </w:tcPr>
          <w:p w14:paraId="127B648B" w14:textId="0C6803C7" w:rsidR="00810057" w:rsidRPr="00A01060" w:rsidRDefault="00810057" w:rsidP="00810057">
            <w:pPr>
              <w:jc w:val="right"/>
              <w:rPr>
                <w:b/>
                <w:bCs/>
                <w:color w:val="000000"/>
                <w:sz w:val="18"/>
                <w:szCs w:val="18"/>
                <w:lang w:val="uk-UA"/>
              </w:rPr>
            </w:pPr>
            <w:r w:rsidRPr="00A01060">
              <w:rPr>
                <w:b/>
                <w:bCs/>
                <w:color w:val="000000"/>
                <w:sz w:val="18"/>
                <w:szCs w:val="18"/>
              </w:rPr>
              <w:t>835,92</w:t>
            </w:r>
          </w:p>
        </w:tc>
        <w:tc>
          <w:tcPr>
            <w:tcW w:w="830" w:type="dxa"/>
            <w:shd w:val="clear" w:color="000000" w:fill="FFFFFF"/>
            <w:vAlign w:val="center"/>
          </w:tcPr>
          <w:p w14:paraId="22CCDD2C" w14:textId="0D44CE5D" w:rsidR="00810057" w:rsidRPr="00A01060" w:rsidRDefault="00810057" w:rsidP="00810057">
            <w:pPr>
              <w:jc w:val="right"/>
              <w:rPr>
                <w:b/>
                <w:bCs/>
                <w:color w:val="000000"/>
                <w:sz w:val="18"/>
                <w:szCs w:val="18"/>
                <w:lang w:val="uk-UA"/>
              </w:rPr>
            </w:pPr>
            <w:r w:rsidRPr="00A01060">
              <w:rPr>
                <w:b/>
                <w:bCs/>
                <w:color w:val="000000"/>
                <w:sz w:val="18"/>
                <w:szCs w:val="18"/>
              </w:rPr>
              <w:t>2,95</w:t>
            </w:r>
          </w:p>
        </w:tc>
        <w:tc>
          <w:tcPr>
            <w:tcW w:w="951" w:type="dxa"/>
            <w:shd w:val="clear" w:color="000000" w:fill="FFFFFF"/>
            <w:vAlign w:val="center"/>
          </w:tcPr>
          <w:p w14:paraId="284DAF10" w14:textId="525F4202" w:rsidR="00810057" w:rsidRPr="00A01060" w:rsidRDefault="00810057" w:rsidP="00810057">
            <w:pPr>
              <w:jc w:val="right"/>
              <w:rPr>
                <w:b/>
                <w:bCs/>
                <w:color w:val="000000"/>
                <w:sz w:val="18"/>
                <w:szCs w:val="18"/>
                <w:lang w:val="uk-UA"/>
              </w:rPr>
            </w:pPr>
            <w:r w:rsidRPr="00A01060">
              <w:rPr>
                <w:b/>
                <w:bCs/>
                <w:color w:val="000000"/>
                <w:sz w:val="18"/>
                <w:szCs w:val="18"/>
              </w:rPr>
              <w:t>167,10</w:t>
            </w:r>
          </w:p>
        </w:tc>
        <w:tc>
          <w:tcPr>
            <w:tcW w:w="775" w:type="dxa"/>
            <w:shd w:val="clear" w:color="000000" w:fill="FFFFFF"/>
            <w:vAlign w:val="center"/>
          </w:tcPr>
          <w:p w14:paraId="4741B6A1" w14:textId="241A496F" w:rsidR="00810057" w:rsidRPr="00A01060" w:rsidRDefault="00810057" w:rsidP="00810057">
            <w:pPr>
              <w:jc w:val="right"/>
              <w:rPr>
                <w:b/>
                <w:bCs/>
                <w:color w:val="000000"/>
                <w:sz w:val="18"/>
                <w:szCs w:val="18"/>
                <w:lang w:val="uk-UA"/>
              </w:rPr>
            </w:pPr>
            <w:r w:rsidRPr="00A01060">
              <w:rPr>
                <w:b/>
                <w:bCs/>
                <w:color w:val="000000"/>
                <w:sz w:val="18"/>
                <w:szCs w:val="18"/>
              </w:rPr>
              <w:t>4,35</w:t>
            </w:r>
          </w:p>
        </w:tc>
        <w:tc>
          <w:tcPr>
            <w:tcW w:w="1054" w:type="dxa"/>
            <w:shd w:val="clear" w:color="000000" w:fill="FFFFFF"/>
            <w:noWrap/>
            <w:vAlign w:val="center"/>
          </w:tcPr>
          <w:p w14:paraId="3F0812B5" w14:textId="06E2BD2F" w:rsidR="00810057" w:rsidRPr="00A01060" w:rsidRDefault="00810057" w:rsidP="00810057">
            <w:pPr>
              <w:jc w:val="right"/>
              <w:rPr>
                <w:b/>
                <w:bCs/>
                <w:color w:val="000000"/>
                <w:sz w:val="18"/>
                <w:szCs w:val="18"/>
                <w:lang w:val="uk-UA"/>
              </w:rPr>
            </w:pPr>
            <w:r w:rsidRPr="00A01060">
              <w:rPr>
                <w:b/>
                <w:bCs/>
                <w:color w:val="000000"/>
                <w:sz w:val="18"/>
                <w:szCs w:val="18"/>
              </w:rPr>
              <w:t>109,99</w:t>
            </w:r>
          </w:p>
        </w:tc>
        <w:tc>
          <w:tcPr>
            <w:tcW w:w="802" w:type="dxa"/>
            <w:shd w:val="clear" w:color="000000" w:fill="FFFFFF"/>
            <w:noWrap/>
            <w:vAlign w:val="center"/>
          </w:tcPr>
          <w:p w14:paraId="33C289E3" w14:textId="2F3127FC" w:rsidR="00810057" w:rsidRPr="00A01060" w:rsidRDefault="00810057" w:rsidP="00810057">
            <w:pPr>
              <w:jc w:val="right"/>
              <w:rPr>
                <w:b/>
                <w:bCs/>
                <w:color w:val="000000"/>
                <w:sz w:val="18"/>
                <w:szCs w:val="18"/>
                <w:lang w:val="uk-UA"/>
              </w:rPr>
            </w:pPr>
            <w:r w:rsidRPr="00A01060">
              <w:rPr>
                <w:b/>
                <w:bCs/>
                <w:color w:val="000000"/>
                <w:sz w:val="18"/>
                <w:szCs w:val="18"/>
              </w:rPr>
              <w:t>6,47</w:t>
            </w:r>
          </w:p>
        </w:tc>
        <w:tc>
          <w:tcPr>
            <w:tcW w:w="1262" w:type="dxa"/>
            <w:shd w:val="clear" w:color="000000" w:fill="FFFFFF"/>
            <w:noWrap/>
            <w:vAlign w:val="center"/>
          </w:tcPr>
          <w:p w14:paraId="4930A507" w14:textId="6C8BF989" w:rsidR="00810057" w:rsidRPr="00A01060" w:rsidRDefault="00810057" w:rsidP="00810057">
            <w:pPr>
              <w:jc w:val="right"/>
              <w:rPr>
                <w:b/>
                <w:bCs/>
                <w:color w:val="000000"/>
                <w:sz w:val="18"/>
                <w:szCs w:val="18"/>
                <w:lang w:val="uk-UA"/>
              </w:rPr>
            </w:pPr>
            <w:r w:rsidRPr="00A01060">
              <w:rPr>
                <w:b/>
                <w:bCs/>
                <w:color w:val="000000"/>
                <w:sz w:val="18"/>
                <w:szCs w:val="18"/>
              </w:rPr>
              <w:t>1113,01</w:t>
            </w:r>
          </w:p>
        </w:tc>
      </w:tr>
      <w:tr w:rsidR="00810057" w:rsidRPr="00A01060" w14:paraId="796C98A7" w14:textId="77777777" w:rsidTr="005D0364">
        <w:trPr>
          <w:trHeight w:val="277"/>
        </w:trPr>
        <w:tc>
          <w:tcPr>
            <w:tcW w:w="651" w:type="dxa"/>
            <w:shd w:val="clear" w:color="auto" w:fill="auto"/>
            <w:hideMark/>
          </w:tcPr>
          <w:p w14:paraId="7B1ADE99" w14:textId="77777777" w:rsidR="00810057" w:rsidRPr="00A01060" w:rsidRDefault="00810057" w:rsidP="00810057">
            <w:pPr>
              <w:jc w:val="center"/>
              <w:rPr>
                <w:color w:val="000000"/>
                <w:sz w:val="18"/>
                <w:szCs w:val="18"/>
                <w:lang w:val="uk-UA"/>
              </w:rPr>
            </w:pPr>
            <w:r w:rsidRPr="00A01060">
              <w:rPr>
                <w:color w:val="000000"/>
                <w:sz w:val="18"/>
                <w:szCs w:val="18"/>
                <w:lang w:val="uk-UA"/>
              </w:rPr>
              <w:t>9</w:t>
            </w:r>
          </w:p>
        </w:tc>
        <w:tc>
          <w:tcPr>
            <w:tcW w:w="2530" w:type="dxa"/>
            <w:shd w:val="clear" w:color="auto" w:fill="auto"/>
            <w:hideMark/>
          </w:tcPr>
          <w:p w14:paraId="50DA90C9" w14:textId="77777777" w:rsidR="00810057" w:rsidRPr="00A01060" w:rsidRDefault="00810057" w:rsidP="00810057">
            <w:pPr>
              <w:rPr>
                <w:b/>
                <w:bCs/>
                <w:color w:val="000000"/>
                <w:sz w:val="18"/>
                <w:szCs w:val="18"/>
                <w:lang w:val="uk-UA"/>
              </w:rPr>
            </w:pPr>
            <w:r w:rsidRPr="00A01060">
              <w:rPr>
                <w:b/>
                <w:bCs/>
                <w:color w:val="000000"/>
                <w:sz w:val="18"/>
                <w:szCs w:val="18"/>
                <w:lang w:val="uk-UA"/>
              </w:rPr>
              <w:t>Всього з податком</w:t>
            </w:r>
          </w:p>
        </w:tc>
        <w:tc>
          <w:tcPr>
            <w:tcW w:w="1034" w:type="dxa"/>
            <w:shd w:val="clear" w:color="000000" w:fill="FFFFFF"/>
            <w:vAlign w:val="center"/>
          </w:tcPr>
          <w:p w14:paraId="6BF15CF0" w14:textId="46F4FBEA" w:rsidR="00810057" w:rsidRPr="00A01060" w:rsidRDefault="00810057" w:rsidP="00810057">
            <w:pPr>
              <w:jc w:val="right"/>
              <w:rPr>
                <w:b/>
                <w:bCs/>
                <w:color w:val="000000"/>
                <w:sz w:val="18"/>
                <w:szCs w:val="18"/>
                <w:lang w:val="uk-UA"/>
              </w:rPr>
            </w:pPr>
            <w:r w:rsidRPr="00A01060">
              <w:rPr>
                <w:b/>
                <w:bCs/>
                <w:color w:val="000000"/>
                <w:sz w:val="18"/>
                <w:szCs w:val="18"/>
              </w:rPr>
              <w:t>41796,03</w:t>
            </w:r>
          </w:p>
        </w:tc>
        <w:tc>
          <w:tcPr>
            <w:tcW w:w="830" w:type="dxa"/>
            <w:shd w:val="clear" w:color="000000" w:fill="FFFFFF"/>
            <w:vAlign w:val="center"/>
          </w:tcPr>
          <w:p w14:paraId="25874EF0" w14:textId="6E6CE8DC" w:rsidR="00810057" w:rsidRPr="00A01060" w:rsidRDefault="00810057" w:rsidP="00810057">
            <w:pPr>
              <w:jc w:val="right"/>
              <w:rPr>
                <w:b/>
                <w:bCs/>
                <w:color w:val="000000"/>
                <w:sz w:val="18"/>
                <w:szCs w:val="18"/>
                <w:lang w:val="uk-UA"/>
              </w:rPr>
            </w:pPr>
            <w:r w:rsidRPr="00A01060">
              <w:rPr>
                <w:b/>
                <w:bCs/>
                <w:color w:val="000000"/>
                <w:sz w:val="18"/>
                <w:szCs w:val="18"/>
              </w:rPr>
              <w:t>147,66</w:t>
            </w:r>
          </w:p>
        </w:tc>
        <w:tc>
          <w:tcPr>
            <w:tcW w:w="951" w:type="dxa"/>
            <w:shd w:val="clear" w:color="000000" w:fill="FFFFFF"/>
            <w:vAlign w:val="center"/>
          </w:tcPr>
          <w:p w14:paraId="52EC0874" w14:textId="7CC426F5" w:rsidR="00810057" w:rsidRPr="00A01060" w:rsidRDefault="00810057" w:rsidP="00810057">
            <w:pPr>
              <w:jc w:val="right"/>
              <w:rPr>
                <w:b/>
                <w:bCs/>
                <w:color w:val="000000"/>
                <w:sz w:val="18"/>
                <w:szCs w:val="18"/>
                <w:lang w:val="uk-UA"/>
              </w:rPr>
            </w:pPr>
            <w:r w:rsidRPr="00A01060">
              <w:rPr>
                <w:b/>
                <w:bCs/>
                <w:color w:val="000000"/>
                <w:sz w:val="18"/>
                <w:szCs w:val="18"/>
              </w:rPr>
              <w:t>8354,90</w:t>
            </w:r>
          </w:p>
        </w:tc>
        <w:tc>
          <w:tcPr>
            <w:tcW w:w="775" w:type="dxa"/>
            <w:shd w:val="clear" w:color="000000" w:fill="FFFFFF"/>
            <w:vAlign w:val="center"/>
          </w:tcPr>
          <w:p w14:paraId="440D3DFB" w14:textId="7C69BF11" w:rsidR="00810057" w:rsidRPr="00A01060" w:rsidRDefault="00810057" w:rsidP="00810057">
            <w:pPr>
              <w:jc w:val="right"/>
              <w:rPr>
                <w:b/>
                <w:bCs/>
                <w:color w:val="000000"/>
                <w:sz w:val="18"/>
                <w:szCs w:val="18"/>
                <w:lang w:val="uk-UA"/>
              </w:rPr>
            </w:pPr>
            <w:r w:rsidRPr="00A01060">
              <w:rPr>
                <w:b/>
                <w:bCs/>
                <w:color w:val="000000"/>
                <w:sz w:val="18"/>
                <w:szCs w:val="18"/>
              </w:rPr>
              <w:t>217,84</w:t>
            </w:r>
          </w:p>
        </w:tc>
        <w:tc>
          <w:tcPr>
            <w:tcW w:w="1054" w:type="dxa"/>
            <w:shd w:val="clear" w:color="000000" w:fill="FFFFFF"/>
            <w:noWrap/>
            <w:vAlign w:val="center"/>
          </w:tcPr>
          <w:p w14:paraId="4B0F98FB" w14:textId="7D997054" w:rsidR="00810057" w:rsidRPr="00A01060" w:rsidRDefault="00810057" w:rsidP="00810057">
            <w:pPr>
              <w:jc w:val="right"/>
              <w:rPr>
                <w:b/>
                <w:bCs/>
                <w:color w:val="000000"/>
                <w:sz w:val="18"/>
                <w:szCs w:val="18"/>
                <w:lang w:val="uk-UA"/>
              </w:rPr>
            </w:pPr>
            <w:r w:rsidRPr="00A01060">
              <w:rPr>
                <w:b/>
                <w:bCs/>
                <w:color w:val="000000"/>
                <w:sz w:val="18"/>
                <w:szCs w:val="18"/>
              </w:rPr>
              <w:t>5499,65</w:t>
            </w:r>
          </w:p>
        </w:tc>
        <w:tc>
          <w:tcPr>
            <w:tcW w:w="802" w:type="dxa"/>
            <w:shd w:val="clear" w:color="000000" w:fill="FFFFFF"/>
            <w:noWrap/>
            <w:vAlign w:val="center"/>
          </w:tcPr>
          <w:p w14:paraId="306CA402" w14:textId="33D85E7D" w:rsidR="00810057" w:rsidRPr="00A01060" w:rsidRDefault="00810057" w:rsidP="00810057">
            <w:pPr>
              <w:jc w:val="right"/>
              <w:rPr>
                <w:b/>
                <w:bCs/>
                <w:color w:val="000000"/>
                <w:sz w:val="18"/>
                <w:szCs w:val="18"/>
                <w:lang w:val="uk-UA"/>
              </w:rPr>
            </w:pPr>
            <w:r w:rsidRPr="00A01060">
              <w:rPr>
                <w:b/>
                <w:bCs/>
                <w:color w:val="000000"/>
                <w:sz w:val="18"/>
                <w:szCs w:val="18"/>
              </w:rPr>
              <w:t>323,56</w:t>
            </w:r>
          </w:p>
        </w:tc>
        <w:tc>
          <w:tcPr>
            <w:tcW w:w="1262" w:type="dxa"/>
            <w:shd w:val="clear" w:color="000000" w:fill="FFFFFF"/>
            <w:noWrap/>
            <w:vAlign w:val="center"/>
          </w:tcPr>
          <w:p w14:paraId="52DCBDDD" w14:textId="3A430B6F" w:rsidR="00810057" w:rsidRPr="00A01060" w:rsidRDefault="00810057" w:rsidP="00810057">
            <w:pPr>
              <w:jc w:val="right"/>
              <w:rPr>
                <w:b/>
                <w:bCs/>
                <w:color w:val="000000"/>
                <w:sz w:val="18"/>
                <w:szCs w:val="18"/>
                <w:lang w:val="uk-UA"/>
              </w:rPr>
            </w:pPr>
            <w:r w:rsidRPr="00A01060">
              <w:rPr>
                <w:b/>
                <w:bCs/>
                <w:color w:val="000000"/>
                <w:sz w:val="18"/>
                <w:szCs w:val="18"/>
              </w:rPr>
              <w:t>55650,58</w:t>
            </w:r>
          </w:p>
        </w:tc>
      </w:tr>
      <w:tr w:rsidR="00810057" w:rsidRPr="00A01060" w14:paraId="653B9FF8" w14:textId="77777777" w:rsidTr="005D0364">
        <w:trPr>
          <w:trHeight w:val="277"/>
        </w:trPr>
        <w:tc>
          <w:tcPr>
            <w:tcW w:w="651" w:type="dxa"/>
            <w:shd w:val="clear" w:color="auto" w:fill="auto"/>
          </w:tcPr>
          <w:p w14:paraId="562948E9" w14:textId="77777777" w:rsidR="00810057" w:rsidRPr="00A01060" w:rsidRDefault="00810057" w:rsidP="00810057">
            <w:pPr>
              <w:jc w:val="center"/>
              <w:rPr>
                <w:color w:val="000000"/>
                <w:sz w:val="18"/>
                <w:szCs w:val="18"/>
                <w:lang w:val="uk-UA"/>
              </w:rPr>
            </w:pPr>
            <w:r w:rsidRPr="00A01060">
              <w:rPr>
                <w:color w:val="000000"/>
                <w:sz w:val="18"/>
                <w:szCs w:val="18"/>
                <w:lang w:val="uk-UA"/>
              </w:rPr>
              <w:t>10</w:t>
            </w:r>
          </w:p>
        </w:tc>
        <w:tc>
          <w:tcPr>
            <w:tcW w:w="2530" w:type="dxa"/>
            <w:shd w:val="clear" w:color="auto" w:fill="auto"/>
          </w:tcPr>
          <w:p w14:paraId="08DEF16F" w14:textId="65000813" w:rsidR="00810057" w:rsidRPr="00A01060" w:rsidRDefault="00810057" w:rsidP="00810057">
            <w:pPr>
              <w:rPr>
                <w:b/>
                <w:bCs/>
                <w:color w:val="000000"/>
                <w:sz w:val="18"/>
                <w:szCs w:val="18"/>
                <w:vertAlign w:val="superscript"/>
                <w:lang w:val="uk-UA"/>
              </w:rPr>
            </w:pPr>
            <w:r w:rsidRPr="00A01060">
              <w:rPr>
                <w:b/>
                <w:bCs/>
                <w:color w:val="000000"/>
                <w:sz w:val="18"/>
                <w:szCs w:val="18"/>
                <w:lang w:val="uk-UA"/>
              </w:rPr>
              <w:t>Обсяг послуги з вив</w:t>
            </w:r>
            <w:r w:rsidR="00326FCD" w:rsidRPr="00A01060">
              <w:rPr>
                <w:b/>
                <w:bCs/>
                <w:color w:val="000000"/>
                <w:sz w:val="18"/>
                <w:szCs w:val="18"/>
                <w:lang w:val="uk-UA"/>
              </w:rPr>
              <w:t xml:space="preserve">езення побутових відходів, </w:t>
            </w:r>
            <w:r w:rsidRPr="00A01060">
              <w:rPr>
                <w:b/>
                <w:bCs/>
                <w:color w:val="000000"/>
                <w:sz w:val="18"/>
                <w:szCs w:val="18"/>
                <w:lang w:val="uk-UA"/>
              </w:rPr>
              <w:t>м</w:t>
            </w:r>
            <w:r w:rsidRPr="00A01060">
              <w:rPr>
                <w:b/>
                <w:bCs/>
                <w:color w:val="000000"/>
                <w:sz w:val="18"/>
                <w:szCs w:val="18"/>
                <w:vertAlign w:val="superscript"/>
                <w:lang w:val="uk-UA"/>
              </w:rPr>
              <w:t>3</w:t>
            </w:r>
          </w:p>
        </w:tc>
        <w:tc>
          <w:tcPr>
            <w:tcW w:w="1034" w:type="dxa"/>
            <w:shd w:val="clear" w:color="000000" w:fill="FFFFFF"/>
            <w:vAlign w:val="center"/>
          </w:tcPr>
          <w:p w14:paraId="6BE0DA2E" w14:textId="62517164" w:rsidR="00810057" w:rsidRPr="00A01060" w:rsidRDefault="00326FCD" w:rsidP="00810057">
            <w:pPr>
              <w:jc w:val="right"/>
              <w:rPr>
                <w:b/>
                <w:bCs/>
                <w:color w:val="000000"/>
                <w:sz w:val="18"/>
                <w:szCs w:val="18"/>
                <w:lang w:val="uk-UA"/>
              </w:rPr>
            </w:pPr>
            <w:r w:rsidRPr="00A01060">
              <w:rPr>
                <w:b/>
                <w:bCs/>
                <w:color w:val="000000"/>
                <w:sz w:val="18"/>
                <w:szCs w:val="18"/>
              </w:rPr>
              <w:t>283</w:t>
            </w:r>
            <w:r w:rsidR="00810057" w:rsidRPr="00A01060">
              <w:rPr>
                <w:b/>
                <w:bCs/>
                <w:color w:val="000000"/>
                <w:sz w:val="18"/>
                <w:szCs w:val="18"/>
              </w:rPr>
              <w:t>06</w:t>
            </w:r>
            <w:r w:rsidRPr="00A01060">
              <w:rPr>
                <w:b/>
                <w:bCs/>
                <w:color w:val="000000"/>
                <w:sz w:val="18"/>
                <w:szCs w:val="18"/>
                <w:lang w:val="uk-UA"/>
              </w:rPr>
              <w:t>2</w:t>
            </w:r>
          </w:p>
        </w:tc>
        <w:tc>
          <w:tcPr>
            <w:tcW w:w="830" w:type="dxa"/>
            <w:shd w:val="clear" w:color="000000" w:fill="FFFFFF"/>
            <w:vAlign w:val="center"/>
          </w:tcPr>
          <w:p w14:paraId="2C1F1305" w14:textId="24E0A403" w:rsidR="00810057" w:rsidRPr="00A01060" w:rsidRDefault="00810057" w:rsidP="00810057">
            <w:pPr>
              <w:jc w:val="right"/>
              <w:rPr>
                <w:b/>
                <w:bCs/>
                <w:color w:val="000000"/>
                <w:sz w:val="18"/>
                <w:szCs w:val="18"/>
                <w:lang w:val="uk-UA"/>
              </w:rPr>
            </w:pPr>
            <w:r w:rsidRPr="00A01060">
              <w:rPr>
                <w:b/>
                <w:bCs/>
                <w:color w:val="000000"/>
                <w:sz w:val="18"/>
                <w:szCs w:val="18"/>
              </w:rPr>
              <w:t> </w:t>
            </w:r>
          </w:p>
        </w:tc>
        <w:tc>
          <w:tcPr>
            <w:tcW w:w="951" w:type="dxa"/>
            <w:shd w:val="clear" w:color="000000" w:fill="FFFFFF"/>
            <w:vAlign w:val="center"/>
          </w:tcPr>
          <w:p w14:paraId="3F29677B" w14:textId="7D90A19D" w:rsidR="00810057" w:rsidRPr="00A01060" w:rsidRDefault="00326FCD" w:rsidP="00810057">
            <w:pPr>
              <w:jc w:val="right"/>
              <w:rPr>
                <w:b/>
                <w:bCs/>
                <w:color w:val="000000"/>
                <w:sz w:val="18"/>
                <w:szCs w:val="18"/>
                <w:lang w:val="uk-UA"/>
              </w:rPr>
            </w:pPr>
            <w:r w:rsidRPr="00A01060">
              <w:rPr>
                <w:b/>
                <w:bCs/>
                <w:color w:val="000000"/>
                <w:sz w:val="18"/>
                <w:szCs w:val="18"/>
              </w:rPr>
              <w:t>383</w:t>
            </w:r>
            <w:r w:rsidR="00810057" w:rsidRPr="00A01060">
              <w:rPr>
                <w:b/>
                <w:bCs/>
                <w:color w:val="000000"/>
                <w:sz w:val="18"/>
                <w:szCs w:val="18"/>
              </w:rPr>
              <w:t>5</w:t>
            </w:r>
            <w:r w:rsidRPr="00A01060">
              <w:rPr>
                <w:b/>
                <w:bCs/>
                <w:color w:val="000000"/>
                <w:sz w:val="18"/>
                <w:szCs w:val="18"/>
                <w:lang w:val="uk-UA"/>
              </w:rPr>
              <w:t>3</w:t>
            </w:r>
          </w:p>
        </w:tc>
        <w:tc>
          <w:tcPr>
            <w:tcW w:w="775" w:type="dxa"/>
            <w:shd w:val="clear" w:color="000000" w:fill="FFFFFF"/>
            <w:vAlign w:val="center"/>
          </w:tcPr>
          <w:p w14:paraId="3273AA28" w14:textId="3B76E7B2" w:rsidR="00810057" w:rsidRPr="00A01060" w:rsidRDefault="00810057" w:rsidP="00810057">
            <w:pPr>
              <w:jc w:val="right"/>
              <w:rPr>
                <w:b/>
                <w:bCs/>
                <w:color w:val="000000"/>
                <w:sz w:val="18"/>
                <w:szCs w:val="18"/>
                <w:lang w:val="uk-UA"/>
              </w:rPr>
            </w:pPr>
            <w:r w:rsidRPr="00A01060">
              <w:rPr>
                <w:b/>
                <w:bCs/>
                <w:color w:val="000000"/>
                <w:sz w:val="18"/>
                <w:szCs w:val="18"/>
              </w:rPr>
              <w:t> </w:t>
            </w:r>
          </w:p>
        </w:tc>
        <w:tc>
          <w:tcPr>
            <w:tcW w:w="1054" w:type="dxa"/>
            <w:shd w:val="clear" w:color="000000" w:fill="FFFFFF"/>
            <w:noWrap/>
            <w:vAlign w:val="center"/>
          </w:tcPr>
          <w:p w14:paraId="1A539D85" w14:textId="356887F9" w:rsidR="00810057" w:rsidRPr="00A01060" w:rsidRDefault="00326FCD" w:rsidP="00810057">
            <w:pPr>
              <w:jc w:val="right"/>
              <w:rPr>
                <w:b/>
                <w:bCs/>
                <w:color w:val="000000"/>
                <w:sz w:val="18"/>
                <w:szCs w:val="18"/>
                <w:lang w:val="uk-UA"/>
              </w:rPr>
            </w:pPr>
            <w:r w:rsidRPr="00A01060">
              <w:rPr>
                <w:b/>
                <w:bCs/>
                <w:color w:val="000000"/>
                <w:sz w:val="18"/>
                <w:szCs w:val="18"/>
                <w:lang w:val="uk-UA"/>
              </w:rPr>
              <w:t>16997</w:t>
            </w:r>
          </w:p>
        </w:tc>
        <w:tc>
          <w:tcPr>
            <w:tcW w:w="802" w:type="dxa"/>
            <w:shd w:val="clear" w:color="000000" w:fill="FFFFFF"/>
            <w:noWrap/>
            <w:vAlign w:val="center"/>
          </w:tcPr>
          <w:p w14:paraId="14CEBAC1" w14:textId="5D2CFA4F" w:rsidR="00810057" w:rsidRPr="00A01060" w:rsidRDefault="00810057" w:rsidP="00810057">
            <w:pPr>
              <w:jc w:val="right"/>
              <w:rPr>
                <w:b/>
                <w:bCs/>
                <w:color w:val="000000"/>
                <w:sz w:val="18"/>
                <w:szCs w:val="18"/>
                <w:lang w:val="uk-UA"/>
              </w:rPr>
            </w:pPr>
            <w:r w:rsidRPr="00A01060">
              <w:rPr>
                <w:b/>
                <w:bCs/>
                <w:color w:val="000000"/>
                <w:sz w:val="18"/>
                <w:szCs w:val="18"/>
              </w:rPr>
              <w:t> </w:t>
            </w:r>
          </w:p>
        </w:tc>
        <w:tc>
          <w:tcPr>
            <w:tcW w:w="1262" w:type="dxa"/>
            <w:shd w:val="clear" w:color="000000" w:fill="FFFFFF"/>
            <w:noWrap/>
            <w:vAlign w:val="center"/>
          </w:tcPr>
          <w:p w14:paraId="59DF43DF" w14:textId="0D235319" w:rsidR="00810057" w:rsidRPr="00A01060" w:rsidRDefault="00326FCD" w:rsidP="00810057">
            <w:pPr>
              <w:jc w:val="right"/>
              <w:rPr>
                <w:b/>
                <w:bCs/>
                <w:color w:val="000000"/>
                <w:sz w:val="18"/>
                <w:szCs w:val="18"/>
                <w:lang w:val="uk-UA"/>
              </w:rPr>
            </w:pPr>
            <w:r w:rsidRPr="00A01060">
              <w:rPr>
                <w:b/>
                <w:bCs/>
                <w:color w:val="000000"/>
                <w:sz w:val="18"/>
                <w:szCs w:val="18"/>
              </w:rPr>
              <w:t>338</w:t>
            </w:r>
            <w:r w:rsidR="00810057" w:rsidRPr="00A01060">
              <w:rPr>
                <w:b/>
                <w:bCs/>
                <w:color w:val="000000"/>
                <w:sz w:val="18"/>
                <w:szCs w:val="18"/>
              </w:rPr>
              <w:t>41</w:t>
            </w:r>
            <w:r w:rsidRPr="00A01060">
              <w:rPr>
                <w:b/>
                <w:bCs/>
                <w:color w:val="000000"/>
                <w:sz w:val="18"/>
                <w:szCs w:val="18"/>
                <w:lang w:val="uk-UA"/>
              </w:rPr>
              <w:t>2</w:t>
            </w:r>
          </w:p>
        </w:tc>
      </w:tr>
    </w:tbl>
    <w:p w14:paraId="3B74E4C1" w14:textId="77777777" w:rsidR="00F55B31" w:rsidRPr="00A01060" w:rsidRDefault="00F55B31" w:rsidP="00F55B31">
      <w:pPr>
        <w:jc w:val="both"/>
        <w:rPr>
          <w:b/>
          <w:sz w:val="28"/>
          <w:szCs w:val="28"/>
        </w:rPr>
      </w:pPr>
    </w:p>
    <w:p w14:paraId="0E789D07" w14:textId="77777777" w:rsidR="00F55B31" w:rsidRPr="00A01060" w:rsidRDefault="00F55B31" w:rsidP="00F55B31">
      <w:pPr>
        <w:jc w:val="both"/>
        <w:rPr>
          <w:b/>
          <w:sz w:val="28"/>
          <w:szCs w:val="28"/>
        </w:rPr>
      </w:pPr>
      <w:r w:rsidRPr="00A01060">
        <w:rPr>
          <w:b/>
          <w:sz w:val="28"/>
          <w:szCs w:val="28"/>
        </w:rPr>
        <w:t>Директор Департаменту</w:t>
      </w:r>
    </w:p>
    <w:p w14:paraId="442CD203" w14:textId="77777777" w:rsidR="00F55B31" w:rsidRPr="00A01060" w:rsidRDefault="00F55B31" w:rsidP="00F55B31">
      <w:pPr>
        <w:jc w:val="both"/>
        <w:rPr>
          <w:b/>
          <w:sz w:val="28"/>
          <w:szCs w:val="28"/>
        </w:rPr>
      </w:pPr>
      <w:r w:rsidRPr="00A01060">
        <w:rPr>
          <w:b/>
          <w:sz w:val="28"/>
          <w:szCs w:val="28"/>
        </w:rPr>
        <w:t>інфраструктури міста</w:t>
      </w:r>
      <w:r w:rsidRPr="00A01060">
        <w:rPr>
          <w:b/>
          <w:sz w:val="28"/>
          <w:szCs w:val="28"/>
        </w:rPr>
        <w:tab/>
      </w:r>
      <w:r w:rsidRPr="00A01060">
        <w:rPr>
          <w:b/>
          <w:sz w:val="28"/>
          <w:szCs w:val="28"/>
        </w:rPr>
        <w:tab/>
      </w:r>
      <w:r w:rsidRPr="00A01060">
        <w:rPr>
          <w:b/>
          <w:sz w:val="28"/>
          <w:szCs w:val="28"/>
        </w:rPr>
        <w:tab/>
      </w:r>
      <w:r w:rsidRPr="00A01060">
        <w:rPr>
          <w:b/>
          <w:sz w:val="28"/>
          <w:szCs w:val="28"/>
        </w:rPr>
        <w:tab/>
      </w:r>
      <w:r w:rsidRPr="00A01060">
        <w:rPr>
          <w:b/>
          <w:sz w:val="28"/>
          <w:szCs w:val="28"/>
        </w:rPr>
        <w:tab/>
        <w:t xml:space="preserve">                                   О.І. Журба</w:t>
      </w:r>
    </w:p>
    <w:p w14:paraId="068186F9" w14:textId="4B77089A" w:rsidR="00F55B31" w:rsidRPr="00A01060" w:rsidRDefault="00F55B31" w:rsidP="000F17E8">
      <w:pPr>
        <w:rPr>
          <w:b/>
          <w:sz w:val="28"/>
          <w:szCs w:val="28"/>
        </w:rPr>
      </w:pPr>
      <w:bookmarkStart w:id="1" w:name="_GoBack"/>
      <w:bookmarkEnd w:id="1"/>
    </w:p>
    <w:sectPr w:rsidR="00F55B31" w:rsidRPr="00A01060"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26BB" w14:textId="77777777" w:rsidR="003B53B0" w:rsidRDefault="003B53B0" w:rsidP="00323A43">
      <w:r>
        <w:separator/>
      </w:r>
    </w:p>
  </w:endnote>
  <w:endnote w:type="continuationSeparator" w:id="0">
    <w:p w14:paraId="3D6F3AE0" w14:textId="77777777" w:rsidR="003B53B0" w:rsidRDefault="003B53B0"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144A" w14:textId="77777777" w:rsidR="003B53B0" w:rsidRDefault="003B53B0" w:rsidP="00323A43">
      <w:r>
        <w:separator/>
      </w:r>
    </w:p>
  </w:footnote>
  <w:footnote w:type="continuationSeparator" w:id="0">
    <w:p w14:paraId="76861BF0" w14:textId="77777777" w:rsidR="003B53B0" w:rsidRDefault="003B53B0"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36DD"/>
    <w:rsid w:val="00015AA1"/>
    <w:rsid w:val="00024105"/>
    <w:rsid w:val="00027BD1"/>
    <w:rsid w:val="00031D06"/>
    <w:rsid w:val="00034C9F"/>
    <w:rsid w:val="00037CB8"/>
    <w:rsid w:val="000439A0"/>
    <w:rsid w:val="0004594C"/>
    <w:rsid w:val="00046A86"/>
    <w:rsid w:val="00051B3C"/>
    <w:rsid w:val="00051E75"/>
    <w:rsid w:val="00054132"/>
    <w:rsid w:val="00055416"/>
    <w:rsid w:val="00056DFF"/>
    <w:rsid w:val="000570E6"/>
    <w:rsid w:val="000756FE"/>
    <w:rsid w:val="000772FB"/>
    <w:rsid w:val="000813C5"/>
    <w:rsid w:val="000862C4"/>
    <w:rsid w:val="000926D1"/>
    <w:rsid w:val="000A3315"/>
    <w:rsid w:val="000B318D"/>
    <w:rsid w:val="000B4308"/>
    <w:rsid w:val="000B77A3"/>
    <w:rsid w:val="000C0F5C"/>
    <w:rsid w:val="000C2271"/>
    <w:rsid w:val="000C562D"/>
    <w:rsid w:val="000D391C"/>
    <w:rsid w:val="000D4DD7"/>
    <w:rsid w:val="000D5BD1"/>
    <w:rsid w:val="000E017B"/>
    <w:rsid w:val="000E5F6D"/>
    <w:rsid w:val="000E6581"/>
    <w:rsid w:val="000F17E8"/>
    <w:rsid w:val="00100743"/>
    <w:rsid w:val="0010259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8771A"/>
    <w:rsid w:val="00194F0E"/>
    <w:rsid w:val="001A5429"/>
    <w:rsid w:val="001A69BC"/>
    <w:rsid w:val="001B1E20"/>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36DC"/>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A58E1"/>
    <w:rsid w:val="002B4449"/>
    <w:rsid w:val="002B5B29"/>
    <w:rsid w:val="002C0341"/>
    <w:rsid w:val="002C290A"/>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26FCD"/>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A57D0"/>
    <w:rsid w:val="003A66DE"/>
    <w:rsid w:val="003B1C57"/>
    <w:rsid w:val="003B53B0"/>
    <w:rsid w:val="003B63FB"/>
    <w:rsid w:val="003C3BF1"/>
    <w:rsid w:val="003C6822"/>
    <w:rsid w:val="003C75AC"/>
    <w:rsid w:val="003D118E"/>
    <w:rsid w:val="003D121A"/>
    <w:rsid w:val="003D588B"/>
    <w:rsid w:val="003D5A2F"/>
    <w:rsid w:val="003E0765"/>
    <w:rsid w:val="003E289E"/>
    <w:rsid w:val="003E3E37"/>
    <w:rsid w:val="003F3C17"/>
    <w:rsid w:val="003F6EAF"/>
    <w:rsid w:val="00401F96"/>
    <w:rsid w:val="00402140"/>
    <w:rsid w:val="00402282"/>
    <w:rsid w:val="00403752"/>
    <w:rsid w:val="00406046"/>
    <w:rsid w:val="00407051"/>
    <w:rsid w:val="0041145A"/>
    <w:rsid w:val="00413997"/>
    <w:rsid w:val="00421C6D"/>
    <w:rsid w:val="004233EC"/>
    <w:rsid w:val="0042548A"/>
    <w:rsid w:val="004361C7"/>
    <w:rsid w:val="00436C3F"/>
    <w:rsid w:val="00437D5C"/>
    <w:rsid w:val="00443650"/>
    <w:rsid w:val="0045491F"/>
    <w:rsid w:val="0047234B"/>
    <w:rsid w:val="0047237B"/>
    <w:rsid w:val="00475565"/>
    <w:rsid w:val="00477040"/>
    <w:rsid w:val="00477F2C"/>
    <w:rsid w:val="0048070D"/>
    <w:rsid w:val="00481387"/>
    <w:rsid w:val="00481C58"/>
    <w:rsid w:val="00482DEB"/>
    <w:rsid w:val="00483A51"/>
    <w:rsid w:val="00487993"/>
    <w:rsid w:val="00493A5A"/>
    <w:rsid w:val="00493F23"/>
    <w:rsid w:val="00497A9A"/>
    <w:rsid w:val="00497BAC"/>
    <w:rsid w:val="004A59C9"/>
    <w:rsid w:val="004A6961"/>
    <w:rsid w:val="004B096B"/>
    <w:rsid w:val="004B4170"/>
    <w:rsid w:val="004C693A"/>
    <w:rsid w:val="004C79A2"/>
    <w:rsid w:val="004D0B13"/>
    <w:rsid w:val="004D1169"/>
    <w:rsid w:val="004D11E7"/>
    <w:rsid w:val="004D516A"/>
    <w:rsid w:val="004E7BD0"/>
    <w:rsid w:val="004F675C"/>
    <w:rsid w:val="004F6DD2"/>
    <w:rsid w:val="00502464"/>
    <w:rsid w:val="00505788"/>
    <w:rsid w:val="005066B3"/>
    <w:rsid w:val="005104CF"/>
    <w:rsid w:val="005115F8"/>
    <w:rsid w:val="0051493F"/>
    <w:rsid w:val="00514DE0"/>
    <w:rsid w:val="005150E2"/>
    <w:rsid w:val="005266C6"/>
    <w:rsid w:val="00526783"/>
    <w:rsid w:val="00526EBE"/>
    <w:rsid w:val="00534E9C"/>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C05C3"/>
    <w:rsid w:val="005C311E"/>
    <w:rsid w:val="005C3C15"/>
    <w:rsid w:val="005C4A00"/>
    <w:rsid w:val="005E6644"/>
    <w:rsid w:val="005F2E7B"/>
    <w:rsid w:val="005F587E"/>
    <w:rsid w:val="006026E4"/>
    <w:rsid w:val="00612292"/>
    <w:rsid w:val="00615C32"/>
    <w:rsid w:val="006209FB"/>
    <w:rsid w:val="00634B59"/>
    <w:rsid w:val="0064069C"/>
    <w:rsid w:val="0065198E"/>
    <w:rsid w:val="0065571B"/>
    <w:rsid w:val="00662419"/>
    <w:rsid w:val="00665B34"/>
    <w:rsid w:val="00667548"/>
    <w:rsid w:val="00672C68"/>
    <w:rsid w:val="00673C46"/>
    <w:rsid w:val="006841F8"/>
    <w:rsid w:val="0068566D"/>
    <w:rsid w:val="00687311"/>
    <w:rsid w:val="006927D9"/>
    <w:rsid w:val="006A07F4"/>
    <w:rsid w:val="006A54E6"/>
    <w:rsid w:val="006A680A"/>
    <w:rsid w:val="006B20D1"/>
    <w:rsid w:val="006C2810"/>
    <w:rsid w:val="006D0A9B"/>
    <w:rsid w:val="006D14E6"/>
    <w:rsid w:val="006E2F31"/>
    <w:rsid w:val="006E339D"/>
    <w:rsid w:val="006E4E08"/>
    <w:rsid w:val="006F06D4"/>
    <w:rsid w:val="006F6942"/>
    <w:rsid w:val="006F6C9E"/>
    <w:rsid w:val="006F7A1D"/>
    <w:rsid w:val="0070102D"/>
    <w:rsid w:val="00705344"/>
    <w:rsid w:val="00706497"/>
    <w:rsid w:val="00721EC8"/>
    <w:rsid w:val="00727BEF"/>
    <w:rsid w:val="00737910"/>
    <w:rsid w:val="00740806"/>
    <w:rsid w:val="007418B7"/>
    <w:rsid w:val="007425F2"/>
    <w:rsid w:val="0074311A"/>
    <w:rsid w:val="00743FE7"/>
    <w:rsid w:val="00747E8E"/>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0769"/>
    <w:rsid w:val="007A4A0A"/>
    <w:rsid w:val="007B1701"/>
    <w:rsid w:val="007B2ACD"/>
    <w:rsid w:val="007B2F10"/>
    <w:rsid w:val="007B7B63"/>
    <w:rsid w:val="007D105B"/>
    <w:rsid w:val="007D137E"/>
    <w:rsid w:val="007E3BD3"/>
    <w:rsid w:val="007F0EBE"/>
    <w:rsid w:val="007F1116"/>
    <w:rsid w:val="00800EA7"/>
    <w:rsid w:val="008070EB"/>
    <w:rsid w:val="00807521"/>
    <w:rsid w:val="00810057"/>
    <w:rsid w:val="008111F5"/>
    <w:rsid w:val="0081169C"/>
    <w:rsid w:val="00822AAF"/>
    <w:rsid w:val="00835116"/>
    <w:rsid w:val="00850DD7"/>
    <w:rsid w:val="00856E77"/>
    <w:rsid w:val="00864215"/>
    <w:rsid w:val="0087033F"/>
    <w:rsid w:val="00872FF0"/>
    <w:rsid w:val="008746F0"/>
    <w:rsid w:val="00881212"/>
    <w:rsid w:val="008812FD"/>
    <w:rsid w:val="00882696"/>
    <w:rsid w:val="008931D8"/>
    <w:rsid w:val="00894857"/>
    <w:rsid w:val="008A0A33"/>
    <w:rsid w:val="008A120D"/>
    <w:rsid w:val="008A28F4"/>
    <w:rsid w:val="008A4EC7"/>
    <w:rsid w:val="008B4E37"/>
    <w:rsid w:val="008B7212"/>
    <w:rsid w:val="008C0168"/>
    <w:rsid w:val="008C3878"/>
    <w:rsid w:val="008C66E4"/>
    <w:rsid w:val="008D15BE"/>
    <w:rsid w:val="008D65EA"/>
    <w:rsid w:val="008D76B8"/>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10DD"/>
    <w:rsid w:val="00994F91"/>
    <w:rsid w:val="009A2BC6"/>
    <w:rsid w:val="009C5436"/>
    <w:rsid w:val="009C70D8"/>
    <w:rsid w:val="009F13B8"/>
    <w:rsid w:val="009F47D8"/>
    <w:rsid w:val="00A01060"/>
    <w:rsid w:val="00A02F15"/>
    <w:rsid w:val="00A06138"/>
    <w:rsid w:val="00A06439"/>
    <w:rsid w:val="00A078F9"/>
    <w:rsid w:val="00A24398"/>
    <w:rsid w:val="00A33959"/>
    <w:rsid w:val="00A3733A"/>
    <w:rsid w:val="00A41053"/>
    <w:rsid w:val="00A419F9"/>
    <w:rsid w:val="00A47B08"/>
    <w:rsid w:val="00A535F1"/>
    <w:rsid w:val="00A61A62"/>
    <w:rsid w:val="00A63521"/>
    <w:rsid w:val="00A66346"/>
    <w:rsid w:val="00A818F5"/>
    <w:rsid w:val="00A83702"/>
    <w:rsid w:val="00A97C84"/>
    <w:rsid w:val="00AA328E"/>
    <w:rsid w:val="00AB21EA"/>
    <w:rsid w:val="00AB6618"/>
    <w:rsid w:val="00AC099F"/>
    <w:rsid w:val="00AD248A"/>
    <w:rsid w:val="00AD2F0E"/>
    <w:rsid w:val="00AD4B45"/>
    <w:rsid w:val="00AD643D"/>
    <w:rsid w:val="00AE113C"/>
    <w:rsid w:val="00AE58AF"/>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67B7F"/>
    <w:rsid w:val="00B727E2"/>
    <w:rsid w:val="00B7284D"/>
    <w:rsid w:val="00B746B4"/>
    <w:rsid w:val="00B820AC"/>
    <w:rsid w:val="00B923B1"/>
    <w:rsid w:val="00B9471E"/>
    <w:rsid w:val="00BB3677"/>
    <w:rsid w:val="00BC2E9E"/>
    <w:rsid w:val="00BC6171"/>
    <w:rsid w:val="00BC7087"/>
    <w:rsid w:val="00BD2779"/>
    <w:rsid w:val="00BD351E"/>
    <w:rsid w:val="00BE3F26"/>
    <w:rsid w:val="00BE42C0"/>
    <w:rsid w:val="00C0710B"/>
    <w:rsid w:val="00C1228E"/>
    <w:rsid w:val="00C1676A"/>
    <w:rsid w:val="00C22D24"/>
    <w:rsid w:val="00C23275"/>
    <w:rsid w:val="00C2440A"/>
    <w:rsid w:val="00C45582"/>
    <w:rsid w:val="00C63EE8"/>
    <w:rsid w:val="00C76A4E"/>
    <w:rsid w:val="00C804AB"/>
    <w:rsid w:val="00C82C39"/>
    <w:rsid w:val="00C82E27"/>
    <w:rsid w:val="00C84019"/>
    <w:rsid w:val="00C87CB3"/>
    <w:rsid w:val="00C91DA1"/>
    <w:rsid w:val="00C94A1A"/>
    <w:rsid w:val="00C94FA1"/>
    <w:rsid w:val="00C96B02"/>
    <w:rsid w:val="00CA25FB"/>
    <w:rsid w:val="00CB33EA"/>
    <w:rsid w:val="00CB6E2C"/>
    <w:rsid w:val="00CC030C"/>
    <w:rsid w:val="00CC0A29"/>
    <w:rsid w:val="00CC1CE5"/>
    <w:rsid w:val="00CC34C0"/>
    <w:rsid w:val="00CC580E"/>
    <w:rsid w:val="00CD346F"/>
    <w:rsid w:val="00CE57DD"/>
    <w:rsid w:val="00CF305D"/>
    <w:rsid w:val="00CF4FF0"/>
    <w:rsid w:val="00CF70B9"/>
    <w:rsid w:val="00CF7EC9"/>
    <w:rsid w:val="00D0280D"/>
    <w:rsid w:val="00D05210"/>
    <w:rsid w:val="00D06A9C"/>
    <w:rsid w:val="00D06EAA"/>
    <w:rsid w:val="00D17F3A"/>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6B9"/>
    <w:rsid w:val="00D739C0"/>
    <w:rsid w:val="00D819E6"/>
    <w:rsid w:val="00D9427D"/>
    <w:rsid w:val="00D950EE"/>
    <w:rsid w:val="00D95D3B"/>
    <w:rsid w:val="00D96FB3"/>
    <w:rsid w:val="00D97CCF"/>
    <w:rsid w:val="00DA0DC4"/>
    <w:rsid w:val="00DA3A9D"/>
    <w:rsid w:val="00DA4374"/>
    <w:rsid w:val="00DB1706"/>
    <w:rsid w:val="00DB3FC1"/>
    <w:rsid w:val="00DB6813"/>
    <w:rsid w:val="00DC6E89"/>
    <w:rsid w:val="00DD0DB5"/>
    <w:rsid w:val="00DF08D2"/>
    <w:rsid w:val="00DF357B"/>
    <w:rsid w:val="00DF4387"/>
    <w:rsid w:val="00E019E9"/>
    <w:rsid w:val="00E029E1"/>
    <w:rsid w:val="00E0512C"/>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E03EB"/>
    <w:rsid w:val="00EE2BDB"/>
    <w:rsid w:val="00EF0FB5"/>
    <w:rsid w:val="00EF220E"/>
    <w:rsid w:val="00EF4678"/>
    <w:rsid w:val="00EF518D"/>
    <w:rsid w:val="00F00FD6"/>
    <w:rsid w:val="00F0140E"/>
    <w:rsid w:val="00F10447"/>
    <w:rsid w:val="00F12739"/>
    <w:rsid w:val="00F226C3"/>
    <w:rsid w:val="00F25054"/>
    <w:rsid w:val="00F266FF"/>
    <w:rsid w:val="00F27892"/>
    <w:rsid w:val="00F3680F"/>
    <w:rsid w:val="00F408BB"/>
    <w:rsid w:val="00F53C15"/>
    <w:rsid w:val="00F555CA"/>
    <w:rsid w:val="00F55B31"/>
    <w:rsid w:val="00F64E83"/>
    <w:rsid w:val="00F67670"/>
    <w:rsid w:val="00F70135"/>
    <w:rsid w:val="00F8316B"/>
    <w:rsid w:val="00F94B9F"/>
    <w:rsid w:val="00FA4E12"/>
    <w:rsid w:val="00FA722D"/>
    <w:rsid w:val="00FB36BD"/>
    <w:rsid w:val="00FC371B"/>
    <w:rsid w:val="00FC6D03"/>
    <w:rsid w:val="00FC749A"/>
    <w:rsid w:val="00FD09A8"/>
    <w:rsid w:val="00FD729D"/>
    <w:rsid w:val="00FF15C2"/>
    <w:rsid w:val="00FF1746"/>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AC8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character" w:customStyle="1" w:styleId="rvts44">
    <w:name w:val="rvts44"/>
    <w:basedOn w:val="a0"/>
    <w:rsid w:val="0049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CB52-73A7-4F26-B63A-25FC6481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879</Words>
  <Characters>5013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PAO</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24</cp:revision>
  <cp:lastPrinted>2023-03-28T05:06:00Z</cp:lastPrinted>
  <dcterms:created xsi:type="dcterms:W3CDTF">2023-03-15T07:28:00Z</dcterms:created>
  <dcterms:modified xsi:type="dcterms:W3CDTF">2023-04-11T07:46:00Z</dcterms:modified>
</cp:coreProperties>
</file>