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B5617A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3A2195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3A2195">
              <w:rPr>
                <w:sz w:val="28"/>
                <w:szCs w:val="28"/>
                <w:lang w:val="uk-UA"/>
              </w:rPr>
              <w:t>203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B5617A">
        <w:tc>
          <w:tcPr>
            <w:tcW w:w="4678" w:type="dxa"/>
            <w:shd w:val="clear" w:color="auto" w:fill="auto"/>
          </w:tcPr>
          <w:p w:rsidR="00600B57" w:rsidRPr="008E0956" w:rsidRDefault="00B67BBF" w:rsidP="003B379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9A680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</w:t>
            </w:r>
            <w:r w:rsidR="00B5617A">
              <w:rPr>
                <w:b/>
                <w:color w:val="000000" w:themeColor="text1"/>
                <w:sz w:val="28"/>
                <w:szCs w:val="28"/>
                <w:lang w:val="uk-UA"/>
              </w:rPr>
              <w:t>вул. Харківська (напроти зупинки громадського транспорту «Мануфактура»)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3B379A">
        <w:rPr>
          <w:sz w:val="28"/>
          <w:szCs w:val="28"/>
          <w:lang w:val="uk-UA"/>
        </w:rPr>
        <w:t xml:space="preserve">у </w:t>
      </w:r>
      <w:proofErr w:type="spellStart"/>
      <w:r w:rsidR="003B379A">
        <w:rPr>
          <w:sz w:val="28"/>
          <w:szCs w:val="28"/>
          <w:lang w:val="uk-UA"/>
        </w:rPr>
        <w:t>літньо</w:t>
      </w:r>
      <w:proofErr w:type="spellEnd"/>
      <w:r w:rsidR="003B379A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B379A">
        <w:rPr>
          <w:sz w:val="28"/>
          <w:szCs w:val="28"/>
          <w:lang w:val="uk-UA"/>
        </w:rPr>
        <w:t>21.02.2022 №1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B5617A">
        <w:rPr>
          <w:color w:val="000000" w:themeColor="text1"/>
          <w:sz w:val="28"/>
          <w:szCs w:val="28"/>
          <w:lang w:val="uk-UA"/>
        </w:rPr>
        <w:t>вул. Харківська (напроти зупинки громадського транспорту «Мануфактура»)</w:t>
      </w:r>
      <w:r w:rsidR="00A52F58" w:rsidRPr="008E0956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3B379A">
        <w:rPr>
          <w:sz w:val="28"/>
          <w:szCs w:val="28"/>
          <w:lang w:val="uk-UA"/>
        </w:rPr>
        <w:t>літньо</w:t>
      </w:r>
      <w:proofErr w:type="spellEnd"/>
      <w:r w:rsidR="003B379A">
        <w:rPr>
          <w:sz w:val="28"/>
          <w:szCs w:val="28"/>
          <w:lang w:val="uk-UA"/>
        </w:rPr>
        <w:t xml:space="preserve"> - осінній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3B379A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3B379A">
        <w:rPr>
          <w:sz w:val="28"/>
          <w:szCs w:val="28"/>
          <w:lang w:val="uk-UA"/>
        </w:rPr>
        <w:t>30</w:t>
      </w:r>
      <w:r w:rsidR="00BB047A">
        <w:rPr>
          <w:sz w:val="28"/>
          <w:szCs w:val="28"/>
          <w:lang w:val="uk-UA"/>
        </w:rPr>
        <w:t xml:space="preserve"> </w:t>
      </w:r>
      <w:r w:rsidR="003B379A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7438E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3B379A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5617A" w:rsidRPr="00B5617A">
        <w:rPr>
          <w:color w:val="000000" w:themeColor="text1"/>
          <w:sz w:val="28"/>
          <w:szCs w:val="28"/>
          <w:lang w:val="uk-UA"/>
        </w:rPr>
        <w:t xml:space="preserve"> </w:t>
      </w:r>
      <w:r w:rsidR="00B5617A">
        <w:rPr>
          <w:color w:val="000000" w:themeColor="text1"/>
          <w:sz w:val="28"/>
          <w:szCs w:val="28"/>
          <w:lang w:val="uk-UA"/>
        </w:rPr>
        <w:t>вул. Харківська (напроти зупинки громадського транспорту «Мануфактура»)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B5617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B5617A">
        <w:rPr>
          <w:color w:val="000000" w:themeColor="text1"/>
          <w:sz w:val="28"/>
          <w:szCs w:val="28"/>
          <w:lang w:val="uk-UA"/>
        </w:rPr>
        <w:t xml:space="preserve"> вул. Харківська (напроти зупинки громадського транспорту «Мануфактура»)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3B379A">
        <w:rPr>
          <w:sz w:val="28"/>
          <w:lang w:val="uk-UA"/>
        </w:rPr>
        <w:t>Полякова С.В.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B379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3B379A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23A9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412C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7DB7"/>
    <w:rsid w:val="003919F1"/>
    <w:rsid w:val="00394E28"/>
    <w:rsid w:val="003A2195"/>
    <w:rsid w:val="003A47EA"/>
    <w:rsid w:val="003B379A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6806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5617A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D20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07B6-D55F-4365-B1E9-A41C485F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30</cp:revision>
  <cp:lastPrinted>2021-04-21T11:55:00Z</cp:lastPrinted>
  <dcterms:created xsi:type="dcterms:W3CDTF">2021-03-16T06:40:00Z</dcterms:created>
  <dcterms:modified xsi:type="dcterms:W3CDTF">2022-06-20T07:15:00Z</dcterms:modified>
</cp:coreProperties>
</file>