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0" w:type="dxa"/>
        <w:jc w:val="center"/>
        <w:tblLayout w:type="fixed"/>
        <w:tblLook w:val="01E0" w:firstRow="1" w:lastRow="1" w:firstColumn="1" w:lastColumn="1" w:noHBand="0" w:noVBand="0"/>
      </w:tblPr>
      <w:tblGrid>
        <w:gridCol w:w="4306"/>
        <w:gridCol w:w="1051"/>
        <w:gridCol w:w="4253"/>
      </w:tblGrid>
      <w:tr w:rsidR="005265B8" w:rsidRPr="000636E4" w:rsidTr="004E6EB6">
        <w:trPr>
          <w:trHeight w:val="1077"/>
          <w:jc w:val="center"/>
        </w:trPr>
        <w:tc>
          <w:tcPr>
            <w:tcW w:w="4306" w:type="dxa"/>
          </w:tcPr>
          <w:p w:rsidR="005265B8" w:rsidRPr="00EA54A7" w:rsidRDefault="005265B8" w:rsidP="004E6EB6">
            <w:pPr>
              <w:pStyle w:val="a3"/>
              <w:rPr>
                <w:lang w:val="en-US"/>
              </w:rPr>
            </w:pPr>
          </w:p>
        </w:tc>
        <w:tc>
          <w:tcPr>
            <w:tcW w:w="1051" w:type="dxa"/>
          </w:tcPr>
          <w:p w:rsidR="005265B8" w:rsidRPr="000636E4" w:rsidRDefault="005265B8" w:rsidP="004E6EB6">
            <w:pPr>
              <w:pStyle w:val="a3"/>
              <w:rPr>
                <w:sz w:val="18"/>
                <w:szCs w:val="18"/>
              </w:rPr>
            </w:pPr>
          </w:p>
          <w:p w:rsidR="005265B8" w:rsidRPr="000636E4" w:rsidRDefault="005265B8" w:rsidP="004E6EB6">
            <w:pPr>
              <w:pStyle w:val="a3"/>
              <w:rPr>
                <w:sz w:val="12"/>
                <w:szCs w:val="12"/>
              </w:rPr>
            </w:pPr>
            <w:r w:rsidRPr="000636E4">
              <w:rPr>
                <w:noProof/>
                <w:lang w:val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118110</wp:posOffset>
                  </wp:positionH>
                  <wp:positionV relativeFrom="paragraph">
                    <wp:posOffset>-624840</wp:posOffset>
                  </wp:positionV>
                  <wp:extent cx="44640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5265B8" w:rsidRPr="00C25B51" w:rsidRDefault="005265B8" w:rsidP="004E6EB6">
            <w:pPr>
              <w:pStyle w:val="a3"/>
              <w:rPr>
                <w:sz w:val="24"/>
                <w:szCs w:val="24"/>
              </w:rPr>
            </w:pPr>
          </w:p>
        </w:tc>
      </w:tr>
    </w:tbl>
    <w:p w:rsidR="005265B8" w:rsidRPr="000636E4" w:rsidRDefault="005265B8" w:rsidP="005265B8">
      <w:pPr>
        <w:ind w:left="2832"/>
        <w:rPr>
          <w:sz w:val="36"/>
          <w:szCs w:val="36"/>
        </w:rPr>
      </w:pPr>
      <w:r w:rsidRPr="000636E4">
        <w:rPr>
          <w:sz w:val="28"/>
          <w:szCs w:val="28"/>
        </w:rPr>
        <w:t xml:space="preserve">     </w:t>
      </w:r>
      <w:r w:rsidRPr="000636E4">
        <w:rPr>
          <w:sz w:val="36"/>
          <w:szCs w:val="36"/>
        </w:rPr>
        <w:t>Сумська міська рада</w:t>
      </w:r>
    </w:p>
    <w:p w:rsidR="005265B8" w:rsidRPr="000636E4" w:rsidRDefault="005265B8" w:rsidP="005265B8">
      <w:pPr>
        <w:jc w:val="center"/>
        <w:rPr>
          <w:sz w:val="36"/>
          <w:szCs w:val="36"/>
        </w:rPr>
      </w:pPr>
      <w:r w:rsidRPr="000636E4">
        <w:rPr>
          <w:sz w:val="36"/>
          <w:szCs w:val="36"/>
        </w:rPr>
        <w:t>Виконавчий комітет</w:t>
      </w:r>
    </w:p>
    <w:p w:rsidR="005265B8" w:rsidRPr="000636E4" w:rsidRDefault="005265B8" w:rsidP="005265B8">
      <w:pPr>
        <w:ind w:left="4080" w:hanging="120"/>
        <w:rPr>
          <w:b/>
          <w:sz w:val="36"/>
          <w:szCs w:val="36"/>
        </w:rPr>
      </w:pPr>
      <w:r w:rsidRPr="000636E4">
        <w:rPr>
          <w:b/>
          <w:sz w:val="36"/>
          <w:szCs w:val="36"/>
        </w:rPr>
        <w:t>РІШЕННЯ</w:t>
      </w:r>
    </w:p>
    <w:p w:rsidR="005265B8" w:rsidRPr="000636E4" w:rsidRDefault="005265B8" w:rsidP="005265B8">
      <w:pPr>
        <w:ind w:left="54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94"/>
      </w:tblGrid>
      <w:tr w:rsidR="005265B8" w:rsidRPr="000636E4" w:rsidTr="004E6EB6">
        <w:trPr>
          <w:trHeight w:val="296"/>
        </w:trPr>
        <w:tc>
          <w:tcPr>
            <w:tcW w:w="4694" w:type="dxa"/>
          </w:tcPr>
          <w:p w:rsidR="005265B8" w:rsidRPr="000636E4" w:rsidRDefault="005265B8" w:rsidP="00ED4A96">
            <w:pPr>
              <w:jc w:val="both"/>
              <w:rPr>
                <w:sz w:val="28"/>
                <w:szCs w:val="28"/>
              </w:rPr>
            </w:pPr>
            <w:r w:rsidRPr="000636E4">
              <w:rPr>
                <w:sz w:val="28"/>
                <w:szCs w:val="28"/>
              </w:rPr>
              <w:t xml:space="preserve">від  </w:t>
            </w:r>
            <w:r>
              <w:rPr>
                <w:sz w:val="28"/>
                <w:szCs w:val="28"/>
              </w:rPr>
              <w:t xml:space="preserve"> </w:t>
            </w:r>
            <w:r w:rsidR="00ED4A96">
              <w:rPr>
                <w:sz w:val="28"/>
                <w:szCs w:val="28"/>
              </w:rPr>
              <w:t>19.03.2021</w:t>
            </w:r>
            <w:r>
              <w:rPr>
                <w:sz w:val="28"/>
                <w:szCs w:val="28"/>
              </w:rPr>
              <w:t xml:space="preserve">   </w:t>
            </w:r>
            <w:r w:rsidRPr="000636E4">
              <w:rPr>
                <w:sz w:val="28"/>
                <w:szCs w:val="28"/>
              </w:rPr>
              <w:t>№</w:t>
            </w:r>
            <w:r w:rsidR="00ED4A96">
              <w:rPr>
                <w:sz w:val="28"/>
                <w:szCs w:val="28"/>
              </w:rPr>
              <w:t xml:space="preserve"> 136</w:t>
            </w:r>
            <w:r w:rsidRPr="000636E4">
              <w:rPr>
                <w:sz w:val="28"/>
                <w:szCs w:val="28"/>
              </w:rPr>
              <w:t xml:space="preserve"> </w:t>
            </w:r>
          </w:p>
        </w:tc>
      </w:tr>
      <w:tr w:rsidR="005265B8" w:rsidRPr="000636E4" w:rsidTr="004E6EB6">
        <w:trPr>
          <w:trHeight w:val="310"/>
        </w:trPr>
        <w:tc>
          <w:tcPr>
            <w:tcW w:w="4694" w:type="dxa"/>
          </w:tcPr>
          <w:p w:rsidR="005265B8" w:rsidRPr="000636E4" w:rsidRDefault="005265B8" w:rsidP="004E6EB6">
            <w:pPr>
              <w:jc w:val="both"/>
              <w:rPr>
                <w:sz w:val="28"/>
                <w:szCs w:val="28"/>
              </w:rPr>
            </w:pPr>
          </w:p>
        </w:tc>
      </w:tr>
      <w:tr w:rsidR="005265B8" w:rsidRPr="000636E4" w:rsidTr="004E6EB6">
        <w:trPr>
          <w:trHeight w:val="2457"/>
        </w:trPr>
        <w:tc>
          <w:tcPr>
            <w:tcW w:w="4694" w:type="dxa"/>
          </w:tcPr>
          <w:p w:rsidR="005265B8" w:rsidRPr="000636E4" w:rsidRDefault="005265B8" w:rsidP="004E6EB6">
            <w:pPr>
              <w:jc w:val="both"/>
              <w:rPr>
                <w:b/>
                <w:sz w:val="28"/>
                <w:szCs w:val="28"/>
              </w:rPr>
            </w:pPr>
            <w:r w:rsidRPr="000636E4">
              <w:rPr>
                <w:b/>
                <w:sz w:val="28"/>
              </w:rPr>
              <w:t xml:space="preserve">Про проведення </w:t>
            </w:r>
            <w:r w:rsidRPr="004445E6">
              <w:rPr>
                <w:b/>
                <w:sz w:val="28"/>
                <w:szCs w:val="28"/>
              </w:rPr>
              <w:t>кон</w:t>
            </w:r>
            <w:r>
              <w:rPr>
                <w:b/>
                <w:sz w:val="28"/>
                <w:szCs w:val="28"/>
              </w:rPr>
              <w:t>курсу з визначення програм (проє</w:t>
            </w:r>
            <w:r w:rsidRPr="004445E6">
              <w:rPr>
                <w:b/>
                <w:sz w:val="28"/>
                <w:szCs w:val="28"/>
              </w:rPr>
              <w:t xml:space="preserve">ктів, заходів), розроблених інститутами громадянського суспільства у сфері </w:t>
            </w:r>
            <w:r>
              <w:rPr>
                <w:b/>
                <w:sz w:val="28"/>
                <w:szCs w:val="28"/>
              </w:rPr>
              <w:t>розвитку громадянського суспільства</w:t>
            </w:r>
            <w:r w:rsidRPr="004445E6">
              <w:rPr>
                <w:b/>
                <w:sz w:val="28"/>
                <w:szCs w:val="28"/>
              </w:rPr>
              <w:t xml:space="preserve">, для </w:t>
            </w:r>
            <w:r>
              <w:rPr>
                <w:b/>
                <w:sz w:val="28"/>
                <w:szCs w:val="28"/>
              </w:rPr>
              <w:t>виконання (</w:t>
            </w:r>
            <w:r w:rsidRPr="004445E6">
              <w:rPr>
                <w:b/>
                <w:sz w:val="28"/>
                <w:szCs w:val="28"/>
              </w:rPr>
              <w:t>реалізації</w:t>
            </w:r>
            <w:r>
              <w:rPr>
                <w:b/>
                <w:sz w:val="28"/>
                <w:szCs w:val="28"/>
              </w:rPr>
              <w:t>)</w:t>
            </w:r>
            <w:r w:rsidRPr="004445E6">
              <w:rPr>
                <w:b/>
                <w:sz w:val="28"/>
                <w:szCs w:val="28"/>
              </w:rPr>
              <w:t xml:space="preserve"> яких надається фінансова підтримка</w:t>
            </w:r>
            <w:r>
              <w:rPr>
                <w:b/>
                <w:sz w:val="28"/>
                <w:szCs w:val="28"/>
              </w:rPr>
              <w:t xml:space="preserve"> з </w:t>
            </w:r>
            <w:r w:rsidRPr="00CB776F">
              <w:rPr>
                <w:b/>
                <w:sz w:val="28"/>
                <w:szCs w:val="28"/>
              </w:rPr>
              <w:t>бюджету</w:t>
            </w:r>
            <w:r>
              <w:rPr>
                <w:b/>
                <w:sz w:val="28"/>
                <w:szCs w:val="28"/>
              </w:rPr>
              <w:t xml:space="preserve"> Сумської міської територіальної громади на 2022</w:t>
            </w:r>
            <w:r w:rsidRPr="00CB776F">
              <w:rPr>
                <w:b/>
                <w:sz w:val="28"/>
                <w:szCs w:val="28"/>
              </w:rPr>
              <w:t xml:space="preserve"> рік</w:t>
            </w:r>
          </w:p>
        </w:tc>
      </w:tr>
    </w:tbl>
    <w:p w:rsidR="005265B8" w:rsidRPr="000636E4" w:rsidRDefault="005265B8" w:rsidP="005265B8">
      <w:pPr>
        <w:pStyle w:val="a7"/>
        <w:ind w:left="0" w:firstLine="708"/>
        <w:jc w:val="both"/>
        <w:rPr>
          <w:sz w:val="28"/>
          <w:szCs w:val="28"/>
        </w:rPr>
      </w:pPr>
    </w:p>
    <w:p w:rsidR="005265B8" w:rsidRPr="000636E4" w:rsidRDefault="005265B8" w:rsidP="005265B8">
      <w:pPr>
        <w:pStyle w:val="a5"/>
        <w:tabs>
          <w:tab w:val="left" w:pos="10659"/>
        </w:tabs>
        <w:ind w:firstLine="709"/>
        <w:rPr>
          <w:w w:val="105"/>
          <w:szCs w:val="28"/>
        </w:rPr>
      </w:pPr>
      <w:r>
        <w:rPr>
          <w:szCs w:val="28"/>
        </w:rPr>
        <w:t>З</w:t>
      </w:r>
      <w:r w:rsidRPr="0035563E">
        <w:rPr>
          <w:szCs w:val="28"/>
        </w:rPr>
        <w:t xml:space="preserve"> метою </w:t>
      </w:r>
      <w:r>
        <w:rPr>
          <w:szCs w:val="28"/>
        </w:rPr>
        <w:t>створення сприятливих умов для розвитку громадянського суспільства у Сумській міській територіальній громаді</w:t>
      </w:r>
      <w:r w:rsidRPr="000636E4">
        <w:t>, налагодження ефективної взаємодії громадськості з органами місцевого самоврядування, відповідно до постанови Кабінету Міністрів України від 12 жовтня 2011 року № 1049 «</w:t>
      </w:r>
      <w:r w:rsidRPr="00E61A3B">
        <w:t>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  <w:r w:rsidRPr="000636E4">
        <w:t xml:space="preserve">» (зі змінами), </w:t>
      </w:r>
      <w:r w:rsidRPr="00EA54A7">
        <w:t xml:space="preserve">рішення виконавчого комітету Сумської міської ради від 15 січня 2019 року № 1 </w:t>
      </w:r>
      <w:r w:rsidRPr="00EA54A7">
        <w:rPr>
          <w:szCs w:val="28"/>
        </w:rPr>
        <w:t>«Про</w:t>
      </w:r>
      <w:r w:rsidRPr="009C1419">
        <w:rPr>
          <w:szCs w:val="28"/>
        </w:rPr>
        <w:t xml:space="preserve"> Порядок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бюджету Сумської міської територіальної громади» (зі змінами)</w:t>
      </w:r>
      <w:r w:rsidRPr="000636E4">
        <w:t xml:space="preserve">, керуючись статтею 40 Закону України «Про місцеве самоврядування в Україні», </w:t>
      </w:r>
      <w:r w:rsidRPr="000636E4">
        <w:rPr>
          <w:b/>
        </w:rPr>
        <w:t xml:space="preserve">виконавчий комітет Сумської міської ради </w:t>
      </w:r>
    </w:p>
    <w:p w:rsidR="005265B8" w:rsidRPr="000636E4" w:rsidRDefault="005265B8" w:rsidP="005265B8">
      <w:pPr>
        <w:pStyle w:val="a5"/>
        <w:ind w:right="238"/>
        <w:rPr>
          <w:b/>
        </w:rPr>
      </w:pPr>
    </w:p>
    <w:p w:rsidR="005265B8" w:rsidRPr="000636E4" w:rsidRDefault="005265B8" w:rsidP="005265B8">
      <w:pPr>
        <w:spacing w:after="100" w:afterAutospacing="1"/>
        <w:jc w:val="center"/>
        <w:rPr>
          <w:b/>
          <w:bCs/>
          <w:sz w:val="28"/>
          <w:szCs w:val="28"/>
        </w:rPr>
      </w:pPr>
      <w:r w:rsidRPr="000636E4">
        <w:rPr>
          <w:b/>
          <w:sz w:val="28"/>
          <w:szCs w:val="28"/>
        </w:rPr>
        <w:t>ВИРІШИВ:</w:t>
      </w:r>
    </w:p>
    <w:p w:rsidR="005265B8" w:rsidRPr="000636E4" w:rsidRDefault="005265B8" w:rsidP="005265B8">
      <w:pPr>
        <w:pStyle w:val="a5"/>
        <w:ind w:right="-6" w:firstLine="708"/>
      </w:pPr>
      <w:r w:rsidRPr="000636E4">
        <w:rPr>
          <w:b/>
        </w:rPr>
        <w:t>1.</w:t>
      </w:r>
      <w:r w:rsidRPr="000636E4">
        <w:rPr>
          <w:bCs/>
          <w:color w:val="000000"/>
        </w:rPr>
        <w:t xml:space="preserve"> </w:t>
      </w:r>
      <w:r w:rsidRPr="000636E4">
        <w:t xml:space="preserve">Оголосити конкурс </w:t>
      </w:r>
      <w:r w:rsidRPr="00F86C58">
        <w:t>з визначення програм (про</w:t>
      </w:r>
      <w:r>
        <w:t>є</w:t>
      </w:r>
      <w:r w:rsidRPr="00F86C58">
        <w:t xml:space="preserve">ктів, заходів), розроблених інститутами громадянського суспільства у сфері розвитку громадянського суспільства, для </w:t>
      </w:r>
      <w:r>
        <w:t>виконання (</w:t>
      </w:r>
      <w:r w:rsidRPr="00F86C58">
        <w:t>реалізації</w:t>
      </w:r>
      <w:r>
        <w:t>)</w:t>
      </w:r>
      <w:r w:rsidRPr="00F86C58">
        <w:t xml:space="preserve"> яких надається фінансова підтримка з бюджету Сумської міської територіальної громади</w:t>
      </w:r>
      <w:r w:rsidRPr="000636E4">
        <w:t xml:space="preserve"> (далі – Конкурс).</w:t>
      </w:r>
    </w:p>
    <w:p w:rsidR="005265B8" w:rsidRPr="000636E4" w:rsidRDefault="005265B8" w:rsidP="005265B8">
      <w:pPr>
        <w:pStyle w:val="a5"/>
        <w:ind w:right="-6" w:firstLine="708"/>
        <w:rPr>
          <w:bCs/>
          <w:color w:val="000000"/>
        </w:rPr>
      </w:pPr>
    </w:p>
    <w:p w:rsidR="005265B8" w:rsidRDefault="005265B8" w:rsidP="005265B8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0636E4">
        <w:rPr>
          <w:b/>
          <w:sz w:val="28"/>
          <w:szCs w:val="28"/>
        </w:rPr>
        <w:lastRenderedPageBreak/>
        <w:t>2.</w:t>
      </w:r>
      <w:r w:rsidRPr="000636E4">
        <w:rPr>
          <w:sz w:val="28"/>
          <w:szCs w:val="28"/>
        </w:rPr>
        <w:t xml:space="preserve"> Затвердити текст оголошення про проведення Конкурсу (додаток 1).</w:t>
      </w:r>
    </w:p>
    <w:p w:rsidR="005265B8" w:rsidRPr="000636E4" w:rsidRDefault="005265B8" w:rsidP="005265B8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5B7E65">
        <w:rPr>
          <w:b/>
          <w:sz w:val="28"/>
          <w:szCs w:val="28"/>
        </w:rPr>
        <w:t>3</w:t>
      </w:r>
      <w:r>
        <w:rPr>
          <w:sz w:val="28"/>
          <w:szCs w:val="28"/>
        </w:rPr>
        <w:t>. Установити граничний обсяг фінансування за рахунок бюджетних коштів однієї програми (проєкту, заходу), що подається для участі у Конкурсі, у сумі 50 000,00 гривень (п’ятдесят тисяч гривень 00 копійок).</w:t>
      </w:r>
    </w:p>
    <w:p w:rsidR="005265B8" w:rsidRPr="000636E4" w:rsidRDefault="005265B8" w:rsidP="005265B8">
      <w:pPr>
        <w:pStyle w:val="a5"/>
        <w:ind w:right="-6" w:firstLine="708"/>
        <w:rPr>
          <w:b/>
          <w:szCs w:val="28"/>
        </w:rPr>
      </w:pPr>
    </w:p>
    <w:p w:rsidR="005265B8" w:rsidRPr="000636E4" w:rsidRDefault="005265B8" w:rsidP="005265B8">
      <w:pPr>
        <w:pStyle w:val="a5"/>
        <w:ind w:right="-6" w:firstLine="708"/>
        <w:rPr>
          <w:bCs/>
          <w:color w:val="000000"/>
          <w:szCs w:val="28"/>
        </w:rPr>
      </w:pPr>
      <w:r>
        <w:rPr>
          <w:b/>
          <w:szCs w:val="28"/>
        </w:rPr>
        <w:t>4</w:t>
      </w:r>
      <w:r w:rsidRPr="000636E4">
        <w:rPr>
          <w:szCs w:val="28"/>
        </w:rPr>
        <w:t xml:space="preserve">. </w:t>
      </w:r>
      <w:r>
        <w:rPr>
          <w:szCs w:val="28"/>
        </w:rPr>
        <w:t>С</w:t>
      </w:r>
      <w:r w:rsidRPr="000636E4">
        <w:rPr>
          <w:szCs w:val="28"/>
        </w:rPr>
        <w:t>творити конкурсну комісію для розгляду конкурсних пропозицій та проведення моніторингу виконання програм (реалізації про</w:t>
      </w:r>
      <w:r>
        <w:rPr>
          <w:szCs w:val="28"/>
        </w:rPr>
        <w:t>є</w:t>
      </w:r>
      <w:r w:rsidRPr="000636E4">
        <w:rPr>
          <w:szCs w:val="28"/>
        </w:rPr>
        <w:t>ктів, заходів), розроблених інститутами громадянського суспільства (додаток 2).</w:t>
      </w:r>
    </w:p>
    <w:p w:rsidR="005265B8" w:rsidRPr="000636E4" w:rsidRDefault="005265B8" w:rsidP="005265B8">
      <w:pPr>
        <w:ind w:right="-6"/>
        <w:jc w:val="both"/>
        <w:rPr>
          <w:b/>
          <w:sz w:val="28"/>
          <w:szCs w:val="28"/>
        </w:rPr>
      </w:pPr>
    </w:p>
    <w:p w:rsidR="005265B8" w:rsidRPr="000636E4" w:rsidRDefault="005265B8" w:rsidP="005265B8">
      <w:pPr>
        <w:ind w:right="-6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0636E4">
        <w:rPr>
          <w:b/>
          <w:sz w:val="28"/>
          <w:szCs w:val="28"/>
        </w:rPr>
        <w:t>.</w:t>
      </w:r>
      <w:r w:rsidRPr="000636E4">
        <w:rPr>
          <w:sz w:val="28"/>
          <w:szCs w:val="28"/>
        </w:rPr>
        <w:t xml:space="preserve"> Департаменту комунікацій та інформаційної політики Сумської міської ради (Кохан А.І.):</w:t>
      </w:r>
    </w:p>
    <w:p w:rsidR="005265B8" w:rsidRPr="000636E4" w:rsidRDefault="005265B8" w:rsidP="005265B8">
      <w:pPr>
        <w:ind w:right="-6" w:firstLine="708"/>
        <w:jc w:val="both"/>
        <w:rPr>
          <w:sz w:val="28"/>
          <w:szCs w:val="28"/>
        </w:rPr>
      </w:pPr>
    </w:p>
    <w:p w:rsidR="005265B8" w:rsidRPr="000636E4" w:rsidRDefault="005265B8" w:rsidP="005265B8">
      <w:pPr>
        <w:ind w:right="-6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0636E4">
        <w:rPr>
          <w:b/>
          <w:sz w:val="28"/>
          <w:szCs w:val="28"/>
        </w:rPr>
        <w:t>.1.</w:t>
      </w:r>
      <w:r w:rsidRPr="000636E4">
        <w:rPr>
          <w:sz w:val="28"/>
          <w:szCs w:val="28"/>
        </w:rPr>
        <w:t xml:space="preserve"> Розмістити на офіційному сайті Сумської міської ради оголошення про проведення Конкурсу та конкурсну документацію, згідно з Порядком </w:t>
      </w:r>
      <w:r w:rsidRPr="00F86C58">
        <w:rPr>
          <w:sz w:val="28"/>
          <w:szCs w:val="28"/>
        </w:rPr>
        <w:t>проведення конкурсу з визначення програм (про</w:t>
      </w:r>
      <w:r>
        <w:rPr>
          <w:sz w:val="28"/>
          <w:szCs w:val="28"/>
        </w:rPr>
        <w:t>є</w:t>
      </w:r>
      <w:r w:rsidRPr="00F86C58">
        <w:rPr>
          <w:sz w:val="28"/>
          <w:szCs w:val="28"/>
        </w:rPr>
        <w:t xml:space="preserve">ктів, заходів), розроблених інститутами громадянського суспільства, для виконання (реалізації) яких надається фінансова підтримка з бюджету Сумської міської територіальної громади </w:t>
      </w:r>
      <w:r w:rsidRPr="000636E4">
        <w:rPr>
          <w:sz w:val="28"/>
          <w:szCs w:val="28"/>
        </w:rPr>
        <w:t>(далі – Порядок).</w:t>
      </w:r>
    </w:p>
    <w:p w:rsidR="005265B8" w:rsidRPr="000636E4" w:rsidRDefault="005265B8" w:rsidP="005265B8">
      <w:pPr>
        <w:ind w:right="-6" w:firstLine="708"/>
        <w:jc w:val="both"/>
        <w:rPr>
          <w:sz w:val="28"/>
          <w:szCs w:val="28"/>
        </w:rPr>
      </w:pPr>
    </w:p>
    <w:p w:rsidR="005265B8" w:rsidRPr="000636E4" w:rsidRDefault="005265B8" w:rsidP="005265B8">
      <w:pPr>
        <w:pStyle w:val="a5"/>
        <w:ind w:right="-6" w:firstLine="708"/>
      </w:pPr>
      <w:r>
        <w:rPr>
          <w:b/>
        </w:rPr>
        <w:t>5</w:t>
      </w:r>
      <w:r w:rsidRPr="000636E4">
        <w:rPr>
          <w:b/>
        </w:rPr>
        <w:t>.2.</w:t>
      </w:r>
      <w:r w:rsidRPr="000636E4">
        <w:t xml:space="preserve"> </w:t>
      </w:r>
      <w:r>
        <w:t xml:space="preserve">Забезпечити </w:t>
      </w:r>
      <w:r w:rsidRPr="000636E4">
        <w:t xml:space="preserve">прийом конкурсних пропозицій від інститутів громадянського суспільства згідно з Порядком та оголошенням про проведення Конкурсу. </w:t>
      </w:r>
    </w:p>
    <w:p w:rsidR="005265B8" w:rsidRPr="000636E4" w:rsidRDefault="005265B8" w:rsidP="005265B8">
      <w:pPr>
        <w:pStyle w:val="a5"/>
        <w:ind w:right="-6" w:firstLine="708"/>
      </w:pPr>
    </w:p>
    <w:p w:rsidR="005265B8" w:rsidRPr="000636E4" w:rsidRDefault="005265B8" w:rsidP="005265B8">
      <w:pPr>
        <w:pStyle w:val="a5"/>
        <w:ind w:right="-6" w:firstLine="708"/>
        <w:rPr>
          <w:szCs w:val="28"/>
        </w:rPr>
      </w:pPr>
      <w:r>
        <w:rPr>
          <w:b/>
        </w:rPr>
        <w:t>5</w:t>
      </w:r>
      <w:r w:rsidRPr="000636E4">
        <w:rPr>
          <w:b/>
        </w:rPr>
        <w:t>.3.</w:t>
      </w:r>
      <w:r w:rsidRPr="000636E4">
        <w:t xml:space="preserve"> Організувати роботу конкурсної комісії згідно з Порядком. </w:t>
      </w:r>
    </w:p>
    <w:p w:rsidR="005265B8" w:rsidRPr="000636E4" w:rsidRDefault="005265B8" w:rsidP="005265B8">
      <w:pPr>
        <w:tabs>
          <w:tab w:val="left" w:pos="900"/>
        </w:tabs>
        <w:jc w:val="both"/>
        <w:rPr>
          <w:sz w:val="28"/>
        </w:rPr>
      </w:pPr>
    </w:p>
    <w:p w:rsidR="005265B8" w:rsidRPr="001A5A6D" w:rsidRDefault="005265B8" w:rsidP="005265B8">
      <w:pPr>
        <w:ind w:right="14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636E4">
        <w:rPr>
          <w:b/>
          <w:sz w:val="28"/>
          <w:szCs w:val="28"/>
        </w:rPr>
        <w:t>.</w:t>
      </w:r>
      <w:r w:rsidRPr="000636E4">
        <w:t xml:space="preserve"> </w:t>
      </w:r>
      <w:r>
        <w:rPr>
          <w:sz w:val="28"/>
        </w:rPr>
        <w:t>Контроль за виконанням даного рішення покласти на керуючого справами виконавчого комітету Павлик Ю.А.</w:t>
      </w:r>
    </w:p>
    <w:p w:rsidR="005265B8" w:rsidRPr="000636E4" w:rsidRDefault="005265B8" w:rsidP="005265B8">
      <w:pPr>
        <w:ind w:firstLine="708"/>
        <w:jc w:val="both"/>
        <w:rPr>
          <w:iCs/>
          <w:color w:val="000000"/>
          <w:sz w:val="28"/>
          <w:szCs w:val="28"/>
        </w:rPr>
      </w:pPr>
    </w:p>
    <w:p w:rsidR="005265B8" w:rsidRPr="000636E4" w:rsidRDefault="005265B8" w:rsidP="005265B8">
      <w:pPr>
        <w:tabs>
          <w:tab w:val="left" w:pos="5370"/>
        </w:tabs>
        <w:jc w:val="both"/>
        <w:rPr>
          <w:iCs/>
          <w:color w:val="000000"/>
          <w:sz w:val="28"/>
          <w:szCs w:val="28"/>
        </w:rPr>
      </w:pPr>
    </w:p>
    <w:p w:rsidR="005265B8" w:rsidRPr="000636E4" w:rsidRDefault="005265B8" w:rsidP="005265B8">
      <w:pPr>
        <w:tabs>
          <w:tab w:val="left" w:pos="5370"/>
        </w:tabs>
        <w:jc w:val="both"/>
        <w:rPr>
          <w:iCs/>
          <w:color w:val="000000"/>
          <w:sz w:val="28"/>
          <w:szCs w:val="28"/>
        </w:rPr>
      </w:pPr>
    </w:p>
    <w:p w:rsidR="005265B8" w:rsidRPr="000636E4" w:rsidRDefault="005265B8" w:rsidP="005265B8">
      <w:pPr>
        <w:tabs>
          <w:tab w:val="left" w:pos="5370"/>
        </w:tabs>
        <w:jc w:val="both"/>
        <w:rPr>
          <w:iCs/>
          <w:color w:val="000000"/>
          <w:sz w:val="28"/>
          <w:szCs w:val="28"/>
        </w:rPr>
      </w:pPr>
    </w:p>
    <w:p w:rsidR="005265B8" w:rsidRPr="000636E4" w:rsidRDefault="005265B8" w:rsidP="005265B8">
      <w:pPr>
        <w:tabs>
          <w:tab w:val="left" w:pos="537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0636E4">
        <w:rPr>
          <w:b/>
          <w:bCs/>
          <w:sz w:val="28"/>
          <w:szCs w:val="28"/>
        </w:rPr>
        <w:t>іськ</w:t>
      </w:r>
      <w:r>
        <w:rPr>
          <w:b/>
          <w:bCs/>
          <w:sz w:val="28"/>
          <w:szCs w:val="28"/>
        </w:rPr>
        <w:t xml:space="preserve">ий голова </w:t>
      </w:r>
      <w:r w:rsidRPr="000636E4">
        <w:rPr>
          <w:b/>
          <w:bCs/>
          <w:sz w:val="28"/>
          <w:szCs w:val="28"/>
        </w:rPr>
        <w:t xml:space="preserve">                                  </w:t>
      </w:r>
      <w:r w:rsidRPr="000636E4">
        <w:rPr>
          <w:b/>
          <w:bCs/>
          <w:sz w:val="28"/>
          <w:szCs w:val="28"/>
        </w:rPr>
        <w:tab/>
      </w:r>
      <w:r w:rsidRPr="000636E4">
        <w:rPr>
          <w:b/>
          <w:bCs/>
          <w:sz w:val="28"/>
          <w:szCs w:val="28"/>
        </w:rPr>
        <w:tab/>
      </w:r>
      <w:r w:rsidRPr="000636E4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 xml:space="preserve">              О.М. Лисенко</w:t>
      </w:r>
    </w:p>
    <w:p w:rsidR="005265B8" w:rsidRPr="000636E4" w:rsidRDefault="005265B8" w:rsidP="005265B8">
      <w:pPr>
        <w:pStyle w:val="a5"/>
        <w:tabs>
          <w:tab w:val="left" w:pos="5370"/>
        </w:tabs>
        <w:rPr>
          <w:szCs w:val="28"/>
        </w:rPr>
      </w:pPr>
    </w:p>
    <w:p w:rsidR="005265B8" w:rsidRPr="000636E4" w:rsidRDefault="005265B8" w:rsidP="005265B8">
      <w:pPr>
        <w:pStyle w:val="a5"/>
        <w:tabs>
          <w:tab w:val="left" w:pos="5370"/>
        </w:tabs>
        <w:rPr>
          <w:szCs w:val="28"/>
        </w:rPr>
      </w:pPr>
    </w:p>
    <w:p w:rsidR="005265B8" w:rsidRPr="00C25B51" w:rsidRDefault="005265B8" w:rsidP="005265B8">
      <w:pPr>
        <w:pBdr>
          <w:bottom w:val="single" w:sz="6" w:space="0" w:color="auto"/>
        </w:pBdr>
        <w:spacing w:after="120" w:line="240" w:lineRule="atLeast"/>
        <w:ind w:right="-1"/>
        <w:jc w:val="both"/>
        <w:rPr>
          <w:color w:val="FF0000"/>
          <w:sz w:val="24"/>
          <w:szCs w:val="24"/>
        </w:rPr>
      </w:pPr>
      <w:r w:rsidRPr="00C25B51">
        <w:rPr>
          <w:sz w:val="24"/>
          <w:szCs w:val="24"/>
        </w:rPr>
        <w:t>Кохан 700-561</w:t>
      </w:r>
    </w:p>
    <w:p w:rsidR="005265B8" w:rsidRDefault="005265B8" w:rsidP="005265B8">
      <w:pPr>
        <w:ind w:right="-5"/>
        <w:jc w:val="both"/>
        <w:rPr>
          <w:sz w:val="24"/>
          <w:szCs w:val="24"/>
        </w:rPr>
      </w:pPr>
      <w:r w:rsidRPr="00C25B51">
        <w:rPr>
          <w:sz w:val="24"/>
          <w:szCs w:val="24"/>
        </w:rPr>
        <w:t>Розіслати: згідно зі списком розсилки</w:t>
      </w:r>
    </w:p>
    <w:p w:rsidR="005265B8" w:rsidRDefault="005265B8" w:rsidP="005265B8">
      <w:pPr>
        <w:ind w:right="-5"/>
        <w:jc w:val="both"/>
        <w:rPr>
          <w:sz w:val="24"/>
          <w:szCs w:val="24"/>
        </w:rPr>
      </w:pPr>
    </w:p>
    <w:p w:rsidR="005265B8" w:rsidRDefault="005265B8" w:rsidP="005265B8">
      <w:pPr>
        <w:ind w:right="-5"/>
        <w:jc w:val="both"/>
        <w:rPr>
          <w:sz w:val="24"/>
          <w:szCs w:val="24"/>
        </w:rPr>
      </w:pPr>
    </w:p>
    <w:p w:rsidR="005265B8" w:rsidRDefault="005265B8" w:rsidP="005265B8">
      <w:pPr>
        <w:ind w:right="-5"/>
        <w:jc w:val="both"/>
        <w:rPr>
          <w:sz w:val="24"/>
          <w:szCs w:val="24"/>
        </w:rPr>
      </w:pPr>
    </w:p>
    <w:p w:rsidR="005265B8" w:rsidRDefault="005265B8" w:rsidP="005265B8">
      <w:pPr>
        <w:ind w:right="-5"/>
        <w:jc w:val="both"/>
        <w:rPr>
          <w:sz w:val="24"/>
          <w:szCs w:val="24"/>
        </w:rPr>
      </w:pPr>
    </w:p>
    <w:p w:rsidR="005265B8" w:rsidRDefault="005265B8" w:rsidP="005265B8">
      <w:pPr>
        <w:ind w:right="-5"/>
        <w:jc w:val="both"/>
        <w:rPr>
          <w:sz w:val="24"/>
          <w:szCs w:val="24"/>
        </w:rPr>
      </w:pPr>
    </w:p>
    <w:p w:rsidR="005265B8" w:rsidRDefault="005265B8" w:rsidP="005265B8">
      <w:pPr>
        <w:framePr w:hSpace="180" w:wrap="around" w:vAnchor="text" w:hAnchor="text" w:y="1"/>
        <w:suppressOverlap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br w:type="page"/>
      </w:r>
      <w:r>
        <w:rPr>
          <w:sz w:val="24"/>
          <w:szCs w:val="24"/>
        </w:rPr>
        <w:tab/>
      </w:r>
      <w:r w:rsidRPr="00F33713">
        <w:rPr>
          <w:sz w:val="28"/>
          <w:szCs w:val="28"/>
        </w:rPr>
        <w:t>Рішення виконавчого комітету Сумської міської ради</w:t>
      </w:r>
      <w:r>
        <w:rPr>
          <w:sz w:val="28"/>
          <w:szCs w:val="28"/>
        </w:rPr>
        <w:t xml:space="preserve">   «</w:t>
      </w:r>
      <w:r w:rsidRPr="005265B8">
        <w:rPr>
          <w:sz w:val="28"/>
        </w:rPr>
        <w:t xml:space="preserve">Про проведення </w:t>
      </w:r>
      <w:r w:rsidRPr="005265B8">
        <w:rPr>
          <w:sz w:val="28"/>
          <w:szCs w:val="28"/>
        </w:rPr>
        <w:t>конкурсу з визначення програм (проєктів, заходів), розроблених інститутами громадянського суспільства у сфері розвитку громадянського суспільства, для виконання (реалізації) яких надається фінансова підтримка з бюджету Сумської міської територіальної громади на 2022 рік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33713">
        <w:rPr>
          <w:sz w:val="28"/>
          <w:szCs w:val="28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5265B8" w:rsidRPr="00AA7786" w:rsidRDefault="005265B8" w:rsidP="005265B8">
      <w:pPr>
        <w:framePr w:hSpace="180" w:wrap="around" w:vAnchor="text" w:hAnchor="text" w:y="1"/>
        <w:suppressOverlap/>
        <w:jc w:val="both"/>
        <w:rPr>
          <w:sz w:val="28"/>
          <w:szCs w:val="28"/>
        </w:rPr>
      </w:pPr>
    </w:p>
    <w:p w:rsidR="005265B8" w:rsidRDefault="005265B8" w:rsidP="005265B8">
      <w:pPr>
        <w:widowControl w:val="0"/>
        <w:autoSpaceDE w:val="0"/>
        <w:autoSpaceDN w:val="0"/>
        <w:adjustRightInd w:val="0"/>
        <w:ind w:right="-117"/>
        <w:jc w:val="both"/>
        <w:rPr>
          <w:bCs/>
          <w:color w:val="000000"/>
          <w:sz w:val="28"/>
          <w:szCs w:val="28"/>
        </w:rPr>
      </w:pPr>
      <w:r w:rsidRPr="00D4109A">
        <w:rPr>
          <w:sz w:val="28"/>
          <w:szCs w:val="28"/>
        </w:rPr>
        <w:tab/>
        <w:t xml:space="preserve">Проект рішення </w:t>
      </w:r>
      <w:r w:rsidRPr="00D4109A">
        <w:rPr>
          <w:bCs/>
          <w:color w:val="000000"/>
          <w:sz w:val="28"/>
          <w:szCs w:val="28"/>
        </w:rPr>
        <w:t>був завізований:</w:t>
      </w:r>
    </w:p>
    <w:p w:rsidR="005265B8" w:rsidRPr="00D4109A" w:rsidRDefault="005265B8" w:rsidP="005265B8">
      <w:pPr>
        <w:widowControl w:val="0"/>
        <w:autoSpaceDE w:val="0"/>
        <w:autoSpaceDN w:val="0"/>
        <w:adjustRightInd w:val="0"/>
        <w:ind w:right="-117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2161"/>
        <w:gridCol w:w="2633"/>
      </w:tblGrid>
      <w:tr w:rsidR="005265B8" w:rsidRPr="00FE53D8" w:rsidTr="004E6EB6">
        <w:tc>
          <w:tcPr>
            <w:tcW w:w="4657" w:type="dxa"/>
          </w:tcPr>
          <w:p w:rsidR="005265B8" w:rsidRDefault="005265B8" w:rsidP="004E6EB6">
            <w:pPr>
              <w:jc w:val="center"/>
              <w:rPr>
                <w:b/>
              </w:rPr>
            </w:pPr>
            <w:r>
              <w:rPr>
                <w:b/>
              </w:rPr>
              <w:t>Посада</w:t>
            </w:r>
          </w:p>
          <w:p w:rsidR="005265B8" w:rsidRDefault="005265B8" w:rsidP="004E6EB6">
            <w:pPr>
              <w:jc w:val="center"/>
              <w:rPr>
                <w:b/>
              </w:rPr>
            </w:pPr>
          </w:p>
          <w:p w:rsidR="005265B8" w:rsidRDefault="005265B8" w:rsidP="004E6EB6">
            <w:pPr>
              <w:jc w:val="center"/>
              <w:rPr>
                <w:b/>
              </w:rPr>
            </w:pPr>
          </w:p>
          <w:p w:rsidR="005265B8" w:rsidRPr="00FE53D8" w:rsidRDefault="005265B8" w:rsidP="004E6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265B8" w:rsidRPr="00FE53D8" w:rsidRDefault="005265B8" w:rsidP="004E6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5265B8" w:rsidRPr="001E6007" w:rsidRDefault="005265B8" w:rsidP="004E6E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Прізвища та ініціали</w:t>
            </w:r>
          </w:p>
          <w:p w:rsidR="005265B8" w:rsidRPr="001E6007" w:rsidRDefault="005265B8" w:rsidP="004E6E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осіб, які завізували</w:t>
            </w:r>
          </w:p>
          <w:p w:rsidR="005265B8" w:rsidRPr="00FE53D8" w:rsidRDefault="005265B8" w:rsidP="004E6EB6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проект рішення</w:t>
            </w:r>
          </w:p>
        </w:tc>
      </w:tr>
      <w:tr w:rsidR="005265B8" w:rsidRPr="00FE53D8" w:rsidTr="004E6EB6">
        <w:tc>
          <w:tcPr>
            <w:tcW w:w="4657" w:type="dxa"/>
          </w:tcPr>
          <w:p w:rsidR="005265B8" w:rsidRDefault="005265B8" w:rsidP="004E6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FE53D8">
              <w:rPr>
                <w:sz w:val="28"/>
                <w:szCs w:val="28"/>
              </w:rPr>
              <w:t xml:space="preserve"> департаменту комунікацій та інформаційної політики</w:t>
            </w:r>
          </w:p>
          <w:p w:rsidR="005265B8" w:rsidRPr="00FE53D8" w:rsidRDefault="005265B8" w:rsidP="004E6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265B8" w:rsidRPr="00FE53D8" w:rsidRDefault="005265B8" w:rsidP="004E6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5265B8" w:rsidRPr="00FE53D8" w:rsidRDefault="005265B8" w:rsidP="004E6EB6">
            <w:pPr>
              <w:jc w:val="both"/>
              <w:rPr>
                <w:sz w:val="28"/>
                <w:szCs w:val="28"/>
              </w:rPr>
            </w:pPr>
          </w:p>
          <w:p w:rsidR="005265B8" w:rsidRDefault="005265B8" w:rsidP="004E6EB6">
            <w:pPr>
              <w:jc w:val="both"/>
              <w:rPr>
                <w:sz w:val="28"/>
                <w:szCs w:val="28"/>
              </w:rPr>
            </w:pPr>
          </w:p>
          <w:p w:rsidR="005265B8" w:rsidRDefault="005265B8" w:rsidP="004E6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А.І. Кохан</w:t>
            </w:r>
          </w:p>
          <w:p w:rsidR="005265B8" w:rsidRPr="00FE53D8" w:rsidRDefault="005265B8" w:rsidP="004E6EB6">
            <w:pPr>
              <w:jc w:val="both"/>
              <w:rPr>
                <w:sz w:val="28"/>
                <w:szCs w:val="28"/>
              </w:rPr>
            </w:pPr>
          </w:p>
        </w:tc>
      </w:tr>
      <w:tr w:rsidR="005265B8" w:rsidRPr="00FE53D8" w:rsidTr="004E6EB6">
        <w:tc>
          <w:tcPr>
            <w:tcW w:w="4657" w:type="dxa"/>
          </w:tcPr>
          <w:p w:rsidR="005265B8" w:rsidRPr="00FE53D8" w:rsidRDefault="005265B8" w:rsidP="004E6EB6">
            <w:pPr>
              <w:jc w:val="both"/>
              <w:rPr>
                <w:sz w:val="28"/>
                <w:szCs w:val="28"/>
              </w:rPr>
            </w:pPr>
            <w:r w:rsidRPr="00FE53D8">
              <w:rPr>
                <w:sz w:val="28"/>
                <w:szCs w:val="28"/>
              </w:rPr>
              <w:t>Начальник відділу протокольної роботи та контролю</w:t>
            </w:r>
          </w:p>
        </w:tc>
        <w:tc>
          <w:tcPr>
            <w:tcW w:w="2233" w:type="dxa"/>
          </w:tcPr>
          <w:p w:rsidR="005265B8" w:rsidRPr="00FE53D8" w:rsidRDefault="005265B8" w:rsidP="004E6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5265B8" w:rsidRDefault="005265B8" w:rsidP="004E6EB6">
            <w:pPr>
              <w:jc w:val="both"/>
              <w:rPr>
                <w:sz w:val="28"/>
                <w:szCs w:val="28"/>
              </w:rPr>
            </w:pPr>
          </w:p>
          <w:p w:rsidR="005265B8" w:rsidRPr="00FE53D8" w:rsidRDefault="005265B8" w:rsidP="004E6EB6">
            <w:pPr>
              <w:jc w:val="both"/>
              <w:rPr>
                <w:sz w:val="28"/>
                <w:szCs w:val="28"/>
              </w:rPr>
            </w:pPr>
            <w:r w:rsidRPr="00FE53D8">
              <w:rPr>
                <w:sz w:val="28"/>
                <w:szCs w:val="28"/>
              </w:rPr>
              <w:t xml:space="preserve">Л.В. Моша </w:t>
            </w:r>
          </w:p>
        </w:tc>
      </w:tr>
      <w:tr w:rsidR="005265B8" w:rsidRPr="00FE53D8" w:rsidTr="004E6EB6">
        <w:trPr>
          <w:trHeight w:val="377"/>
        </w:trPr>
        <w:tc>
          <w:tcPr>
            <w:tcW w:w="4657" w:type="dxa"/>
          </w:tcPr>
          <w:p w:rsidR="005265B8" w:rsidRPr="00FE53D8" w:rsidRDefault="005265B8" w:rsidP="004E6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265B8" w:rsidRPr="00FE53D8" w:rsidRDefault="005265B8" w:rsidP="004E6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5265B8" w:rsidRPr="00FE53D8" w:rsidRDefault="005265B8" w:rsidP="004E6EB6">
            <w:pPr>
              <w:jc w:val="both"/>
              <w:rPr>
                <w:sz w:val="28"/>
                <w:szCs w:val="28"/>
              </w:rPr>
            </w:pPr>
          </w:p>
        </w:tc>
      </w:tr>
      <w:tr w:rsidR="005265B8" w:rsidRPr="00FE53D8" w:rsidTr="004E6EB6">
        <w:trPr>
          <w:trHeight w:val="443"/>
        </w:trPr>
        <w:tc>
          <w:tcPr>
            <w:tcW w:w="4657" w:type="dxa"/>
          </w:tcPr>
          <w:p w:rsidR="005265B8" w:rsidRPr="00FE53D8" w:rsidRDefault="005265B8" w:rsidP="004E6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E53D8">
              <w:rPr>
                <w:sz w:val="28"/>
                <w:szCs w:val="28"/>
              </w:rPr>
              <w:t>ачальник правового управління</w:t>
            </w:r>
          </w:p>
        </w:tc>
        <w:tc>
          <w:tcPr>
            <w:tcW w:w="2233" w:type="dxa"/>
          </w:tcPr>
          <w:p w:rsidR="005265B8" w:rsidRPr="00FE53D8" w:rsidRDefault="005265B8" w:rsidP="004E6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5265B8" w:rsidRDefault="005265B8" w:rsidP="004E6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  <w:p w:rsidR="005265B8" w:rsidRPr="00FE53D8" w:rsidRDefault="005265B8" w:rsidP="004E6EB6">
            <w:pPr>
              <w:jc w:val="both"/>
              <w:rPr>
                <w:sz w:val="28"/>
                <w:szCs w:val="28"/>
              </w:rPr>
            </w:pPr>
          </w:p>
        </w:tc>
      </w:tr>
      <w:tr w:rsidR="005265B8" w:rsidRPr="00FE53D8" w:rsidTr="004E6EB6">
        <w:trPr>
          <w:trHeight w:val="1499"/>
        </w:trPr>
        <w:tc>
          <w:tcPr>
            <w:tcW w:w="4657" w:type="dxa"/>
          </w:tcPr>
          <w:p w:rsidR="005265B8" w:rsidRPr="00FE53D8" w:rsidRDefault="005265B8" w:rsidP="004E6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E53D8">
              <w:rPr>
                <w:sz w:val="28"/>
                <w:szCs w:val="28"/>
              </w:rPr>
              <w:t>еруючий справами виконавчого комітету</w:t>
            </w:r>
          </w:p>
        </w:tc>
        <w:tc>
          <w:tcPr>
            <w:tcW w:w="2233" w:type="dxa"/>
          </w:tcPr>
          <w:p w:rsidR="005265B8" w:rsidRPr="00FE53D8" w:rsidRDefault="005265B8" w:rsidP="004E6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5265B8" w:rsidRPr="00FE53D8" w:rsidRDefault="005265B8" w:rsidP="004E6EB6">
            <w:pPr>
              <w:jc w:val="both"/>
              <w:rPr>
                <w:sz w:val="28"/>
                <w:szCs w:val="28"/>
              </w:rPr>
            </w:pPr>
          </w:p>
          <w:p w:rsidR="005265B8" w:rsidRPr="00FE53D8" w:rsidRDefault="005265B8" w:rsidP="004E6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Павлик</w:t>
            </w:r>
          </w:p>
          <w:p w:rsidR="005265B8" w:rsidRDefault="005265B8" w:rsidP="004E6EB6">
            <w:pPr>
              <w:jc w:val="both"/>
              <w:rPr>
                <w:sz w:val="28"/>
                <w:szCs w:val="28"/>
              </w:rPr>
            </w:pPr>
          </w:p>
          <w:p w:rsidR="005265B8" w:rsidRDefault="005265B8" w:rsidP="004E6EB6">
            <w:pPr>
              <w:jc w:val="both"/>
              <w:rPr>
                <w:sz w:val="28"/>
                <w:szCs w:val="28"/>
              </w:rPr>
            </w:pPr>
          </w:p>
          <w:p w:rsidR="005265B8" w:rsidRDefault="005265B8" w:rsidP="004E6EB6">
            <w:pPr>
              <w:jc w:val="both"/>
              <w:rPr>
                <w:sz w:val="28"/>
                <w:szCs w:val="28"/>
              </w:rPr>
            </w:pPr>
          </w:p>
          <w:p w:rsidR="005265B8" w:rsidRDefault="005265B8" w:rsidP="004E6EB6">
            <w:pPr>
              <w:jc w:val="both"/>
              <w:rPr>
                <w:sz w:val="28"/>
                <w:szCs w:val="28"/>
              </w:rPr>
            </w:pPr>
          </w:p>
          <w:p w:rsidR="005265B8" w:rsidRDefault="005265B8" w:rsidP="004E6EB6">
            <w:pPr>
              <w:jc w:val="both"/>
              <w:rPr>
                <w:sz w:val="28"/>
                <w:szCs w:val="28"/>
              </w:rPr>
            </w:pPr>
          </w:p>
          <w:p w:rsidR="005265B8" w:rsidRPr="00FE53D8" w:rsidRDefault="005265B8" w:rsidP="004E6EB6">
            <w:pPr>
              <w:jc w:val="both"/>
              <w:rPr>
                <w:sz w:val="28"/>
                <w:szCs w:val="28"/>
              </w:rPr>
            </w:pPr>
          </w:p>
        </w:tc>
      </w:tr>
    </w:tbl>
    <w:p w:rsidR="005265B8" w:rsidRDefault="005265B8" w:rsidP="005265B8">
      <w:pPr>
        <w:jc w:val="both"/>
        <w:rPr>
          <w:sz w:val="28"/>
          <w:szCs w:val="28"/>
        </w:rPr>
      </w:pPr>
    </w:p>
    <w:p w:rsidR="005265B8" w:rsidRDefault="005265B8" w:rsidP="005265B8">
      <w:pPr>
        <w:jc w:val="both"/>
        <w:rPr>
          <w:sz w:val="28"/>
          <w:szCs w:val="28"/>
        </w:rPr>
      </w:pPr>
    </w:p>
    <w:p w:rsidR="005265B8" w:rsidRDefault="005265B8" w:rsidP="005265B8">
      <w:pPr>
        <w:jc w:val="both"/>
        <w:rPr>
          <w:sz w:val="28"/>
          <w:szCs w:val="28"/>
        </w:rPr>
      </w:pPr>
    </w:p>
    <w:p w:rsidR="005265B8" w:rsidRDefault="005265B8" w:rsidP="005265B8">
      <w:pPr>
        <w:jc w:val="both"/>
        <w:rPr>
          <w:sz w:val="28"/>
          <w:szCs w:val="28"/>
        </w:rPr>
      </w:pPr>
    </w:p>
    <w:p w:rsidR="005265B8" w:rsidRDefault="005265B8" w:rsidP="005265B8">
      <w:pPr>
        <w:jc w:val="both"/>
        <w:rPr>
          <w:sz w:val="28"/>
          <w:szCs w:val="28"/>
        </w:rPr>
      </w:pPr>
    </w:p>
    <w:p w:rsidR="005265B8" w:rsidRDefault="005265B8" w:rsidP="005265B8">
      <w:pPr>
        <w:jc w:val="both"/>
        <w:rPr>
          <w:sz w:val="28"/>
          <w:szCs w:val="28"/>
        </w:rPr>
      </w:pPr>
    </w:p>
    <w:p w:rsidR="005265B8" w:rsidRDefault="005265B8" w:rsidP="005265B8">
      <w:pPr>
        <w:jc w:val="both"/>
        <w:rPr>
          <w:sz w:val="28"/>
          <w:szCs w:val="28"/>
        </w:rPr>
      </w:pPr>
    </w:p>
    <w:p w:rsidR="005265B8" w:rsidRDefault="005265B8" w:rsidP="005265B8">
      <w:pPr>
        <w:jc w:val="both"/>
        <w:rPr>
          <w:sz w:val="28"/>
          <w:szCs w:val="28"/>
        </w:rPr>
      </w:pPr>
      <w:r w:rsidRPr="00285726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285726">
        <w:rPr>
          <w:sz w:val="28"/>
          <w:szCs w:val="28"/>
        </w:rPr>
        <w:t>кт рішення підготовлений з урахуванням вимог Закону України «Про доступ до публічної інформації» та Закону України «</w:t>
      </w:r>
      <w:r>
        <w:rPr>
          <w:sz w:val="28"/>
          <w:szCs w:val="28"/>
        </w:rPr>
        <w:t>Про захист персональних даних»</w:t>
      </w:r>
    </w:p>
    <w:p w:rsidR="005265B8" w:rsidRDefault="005265B8" w:rsidP="005265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А.І. Кохан </w:t>
      </w:r>
    </w:p>
    <w:p w:rsidR="005265B8" w:rsidRDefault="005265B8" w:rsidP="005265B8">
      <w:pPr>
        <w:ind w:left="4247" w:firstLine="709"/>
        <w:rPr>
          <w:sz w:val="28"/>
          <w:szCs w:val="28"/>
        </w:rPr>
      </w:pPr>
    </w:p>
    <w:p w:rsidR="005265B8" w:rsidRDefault="005265B8" w:rsidP="005265B8">
      <w:pPr>
        <w:pStyle w:val="a9"/>
        <w:ind w:left="6237" w:right="-1" w:hanging="141"/>
      </w:pPr>
    </w:p>
    <w:p w:rsidR="005265B8" w:rsidRPr="000636E4" w:rsidRDefault="005265B8" w:rsidP="005265B8">
      <w:pPr>
        <w:pStyle w:val="a9"/>
        <w:ind w:left="6237" w:right="-1" w:hanging="141"/>
      </w:pPr>
      <w:r w:rsidRPr="000636E4">
        <w:lastRenderedPageBreak/>
        <w:t xml:space="preserve">          Додаток 1</w:t>
      </w:r>
    </w:p>
    <w:p w:rsidR="005265B8" w:rsidRPr="000636E4" w:rsidRDefault="005265B8" w:rsidP="005265B8">
      <w:pPr>
        <w:ind w:left="4956" w:right="-366" w:firstLine="573"/>
        <w:rPr>
          <w:sz w:val="28"/>
          <w:szCs w:val="28"/>
        </w:rPr>
      </w:pPr>
      <w:r w:rsidRPr="000636E4">
        <w:rPr>
          <w:sz w:val="28"/>
          <w:szCs w:val="28"/>
        </w:rPr>
        <w:t>до рішення виконавчого комітету</w:t>
      </w:r>
    </w:p>
    <w:p w:rsidR="005265B8" w:rsidRPr="000636E4" w:rsidRDefault="005265B8" w:rsidP="005265B8">
      <w:pPr>
        <w:ind w:left="4956" w:right="-366" w:firstLine="573"/>
        <w:rPr>
          <w:sz w:val="28"/>
          <w:szCs w:val="28"/>
        </w:rPr>
      </w:pPr>
      <w:r w:rsidRPr="000636E4">
        <w:rPr>
          <w:sz w:val="28"/>
          <w:szCs w:val="28"/>
        </w:rPr>
        <w:t xml:space="preserve">від     </w:t>
      </w:r>
      <w:r w:rsidR="00ED4A96">
        <w:rPr>
          <w:sz w:val="28"/>
          <w:szCs w:val="28"/>
        </w:rPr>
        <w:t xml:space="preserve">19.03.2021 </w:t>
      </w:r>
      <w:r w:rsidRPr="000636E4">
        <w:rPr>
          <w:sz w:val="28"/>
          <w:szCs w:val="28"/>
        </w:rPr>
        <w:t xml:space="preserve"> №</w:t>
      </w:r>
      <w:r w:rsidR="00ED4A96">
        <w:rPr>
          <w:sz w:val="28"/>
          <w:szCs w:val="28"/>
        </w:rPr>
        <w:t xml:space="preserve"> 136</w:t>
      </w:r>
      <w:r w:rsidRPr="000636E4">
        <w:rPr>
          <w:sz w:val="28"/>
          <w:szCs w:val="28"/>
        </w:rPr>
        <w:t xml:space="preserve">     </w:t>
      </w:r>
    </w:p>
    <w:p w:rsidR="005265B8" w:rsidRDefault="005265B8" w:rsidP="005265B8">
      <w:pPr>
        <w:jc w:val="center"/>
        <w:rPr>
          <w:b/>
          <w:sz w:val="28"/>
          <w:szCs w:val="28"/>
        </w:rPr>
      </w:pPr>
    </w:p>
    <w:p w:rsidR="005265B8" w:rsidRPr="000636E4" w:rsidRDefault="005265B8" w:rsidP="005265B8">
      <w:pPr>
        <w:jc w:val="center"/>
        <w:rPr>
          <w:b/>
          <w:sz w:val="28"/>
          <w:szCs w:val="28"/>
        </w:rPr>
      </w:pPr>
    </w:p>
    <w:p w:rsidR="005265B8" w:rsidRDefault="005265B8" w:rsidP="005265B8">
      <w:pPr>
        <w:jc w:val="center"/>
        <w:rPr>
          <w:b/>
          <w:sz w:val="28"/>
          <w:szCs w:val="28"/>
        </w:rPr>
      </w:pPr>
      <w:r w:rsidRPr="000636E4">
        <w:rPr>
          <w:b/>
          <w:sz w:val="28"/>
          <w:szCs w:val="28"/>
        </w:rPr>
        <w:t xml:space="preserve">Оголошення </w:t>
      </w:r>
    </w:p>
    <w:p w:rsidR="005265B8" w:rsidRPr="000636E4" w:rsidRDefault="005265B8" w:rsidP="005265B8">
      <w:pPr>
        <w:jc w:val="center"/>
        <w:rPr>
          <w:b/>
          <w:sz w:val="28"/>
          <w:szCs w:val="28"/>
        </w:rPr>
      </w:pPr>
      <w:r w:rsidRPr="000636E4">
        <w:rPr>
          <w:b/>
          <w:sz w:val="28"/>
        </w:rPr>
        <w:t xml:space="preserve">про проведення </w:t>
      </w:r>
      <w:r w:rsidRPr="004445E6">
        <w:rPr>
          <w:b/>
          <w:sz w:val="28"/>
          <w:szCs w:val="28"/>
        </w:rPr>
        <w:t>конкурсу з визначення програм (про</w:t>
      </w:r>
      <w:r>
        <w:rPr>
          <w:b/>
          <w:sz w:val="28"/>
          <w:szCs w:val="28"/>
        </w:rPr>
        <w:t>є</w:t>
      </w:r>
      <w:r w:rsidRPr="004445E6">
        <w:rPr>
          <w:b/>
          <w:sz w:val="28"/>
          <w:szCs w:val="28"/>
        </w:rPr>
        <w:t xml:space="preserve">ктів, заходів), розроблених інститутами громадянського суспільства у сфері </w:t>
      </w:r>
      <w:r>
        <w:rPr>
          <w:b/>
          <w:sz w:val="28"/>
          <w:szCs w:val="28"/>
        </w:rPr>
        <w:t>розвитку громадянського суспільства</w:t>
      </w:r>
      <w:r w:rsidRPr="004445E6">
        <w:rPr>
          <w:b/>
          <w:sz w:val="28"/>
          <w:szCs w:val="28"/>
        </w:rPr>
        <w:t xml:space="preserve">, для </w:t>
      </w:r>
      <w:r>
        <w:rPr>
          <w:b/>
          <w:sz w:val="28"/>
          <w:szCs w:val="28"/>
        </w:rPr>
        <w:t>виконання (</w:t>
      </w:r>
      <w:r w:rsidRPr="004445E6">
        <w:rPr>
          <w:b/>
          <w:sz w:val="28"/>
          <w:szCs w:val="28"/>
        </w:rPr>
        <w:t>реалізації</w:t>
      </w:r>
      <w:r>
        <w:rPr>
          <w:b/>
          <w:sz w:val="28"/>
          <w:szCs w:val="28"/>
        </w:rPr>
        <w:t>)</w:t>
      </w:r>
      <w:r w:rsidRPr="004445E6">
        <w:rPr>
          <w:b/>
          <w:sz w:val="28"/>
          <w:szCs w:val="28"/>
        </w:rPr>
        <w:t xml:space="preserve"> яких надається фінансова підтримка</w:t>
      </w:r>
      <w:r>
        <w:rPr>
          <w:b/>
          <w:sz w:val="28"/>
          <w:szCs w:val="28"/>
        </w:rPr>
        <w:t xml:space="preserve"> з </w:t>
      </w:r>
      <w:r w:rsidRPr="00CB776F">
        <w:rPr>
          <w:b/>
          <w:sz w:val="28"/>
          <w:szCs w:val="28"/>
        </w:rPr>
        <w:t>бюджету</w:t>
      </w:r>
      <w:r>
        <w:rPr>
          <w:b/>
          <w:sz w:val="28"/>
          <w:szCs w:val="28"/>
        </w:rPr>
        <w:t xml:space="preserve"> Сумської міської територіальної громади на 2022</w:t>
      </w:r>
      <w:r w:rsidRPr="00CB776F">
        <w:rPr>
          <w:b/>
          <w:sz w:val="28"/>
          <w:szCs w:val="28"/>
        </w:rPr>
        <w:t xml:space="preserve"> рік</w:t>
      </w:r>
    </w:p>
    <w:p w:rsidR="005265B8" w:rsidRPr="000636E4" w:rsidRDefault="005265B8" w:rsidP="005265B8">
      <w:pPr>
        <w:jc w:val="center"/>
        <w:rPr>
          <w:b/>
          <w:sz w:val="28"/>
          <w:szCs w:val="28"/>
        </w:rPr>
      </w:pPr>
    </w:p>
    <w:p w:rsidR="005265B8" w:rsidRPr="00E075E7" w:rsidRDefault="005265B8" w:rsidP="005265B8">
      <w:pPr>
        <w:ind w:firstLine="709"/>
        <w:jc w:val="both"/>
        <w:rPr>
          <w:sz w:val="28"/>
          <w:szCs w:val="28"/>
        </w:rPr>
      </w:pPr>
      <w:r w:rsidRPr="000636E4">
        <w:rPr>
          <w:sz w:val="28"/>
          <w:szCs w:val="28"/>
        </w:rPr>
        <w:t>Відповідно до постанови Кабінету М</w:t>
      </w:r>
      <w:r>
        <w:rPr>
          <w:sz w:val="28"/>
          <w:szCs w:val="28"/>
        </w:rPr>
        <w:t>іністрів України від 12 жовтня    2011 року</w:t>
      </w:r>
      <w:r w:rsidRPr="000636E4">
        <w:rPr>
          <w:sz w:val="28"/>
          <w:szCs w:val="28"/>
        </w:rPr>
        <w:t xml:space="preserve"> № 1049 «</w:t>
      </w:r>
      <w:r w:rsidRPr="00E61A3B">
        <w:rPr>
          <w:sz w:val="28"/>
          <w:szCs w:val="28"/>
        </w:rPr>
        <w:t>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  <w:r w:rsidRPr="000636E4">
        <w:rPr>
          <w:sz w:val="28"/>
          <w:szCs w:val="28"/>
        </w:rPr>
        <w:t xml:space="preserve">» (зі змінами), </w:t>
      </w:r>
      <w:r w:rsidRPr="00EA54A7">
        <w:rPr>
          <w:sz w:val="28"/>
          <w:szCs w:val="28"/>
        </w:rPr>
        <w:t>рішення виконавчого комітету</w:t>
      </w:r>
      <w:r w:rsidRPr="00E075E7">
        <w:rPr>
          <w:sz w:val="28"/>
          <w:szCs w:val="28"/>
        </w:rPr>
        <w:t xml:space="preserve"> Сумської міської ради від 15 січня 2019 року</w:t>
      </w:r>
      <w:r>
        <w:rPr>
          <w:sz w:val="28"/>
          <w:szCs w:val="28"/>
        </w:rPr>
        <w:t xml:space="preserve"> </w:t>
      </w:r>
      <w:r w:rsidRPr="00E075E7">
        <w:rPr>
          <w:sz w:val="28"/>
          <w:szCs w:val="28"/>
        </w:rPr>
        <w:t xml:space="preserve">№ 1 «Про Порядок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бюджету Сумської міської територіальної громади» (зі </w:t>
      </w:r>
      <w:r>
        <w:rPr>
          <w:sz w:val="28"/>
          <w:szCs w:val="28"/>
        </w:rPr>
        <w:t>змінами) департамент</w:t>
      </w:r>
      <w:r w:rsidRPr="000636E4">
        <w:rPr>
          <w:sz w:val="28"/>
          <w:szCs w:val="28"/>
        </w:rPr>
        <w:t xml:space="preserve"> комунікацій та інформаційної політики Сумської міської ради оголошує конкурс </w:t>
      </w:r>
      <w:r w:rsidRPr="00556F3D">
        <w:rPr>
          <w:sz w:val="28"/>
          <w:szCs w:val="28"/>
        </w:rPr>
        <w:t>з визначення програм (про</w:t>
      </w:r>
      <w:r>
        <w:rPr>
          <w:sz w:val="28"/>
          <w:szCs w:val="28"/>
        </w:rPr>
        <w:t>є</w:t>
      </w:r>
      <w:r w:rsidRPr="00556F3D">
        <w:rPr>
          <w:sz w:val="28"/>
          <w:szCs w:val="28"/>
        </w:rPr>
        <w:t xml:space="preserve">ктів, заходів), розроблених інститутами громадянського суспільства у сфері розвитку громадянського суспільства, для </w:t>
      </w:r>
      <w:r>
        <w:rPr>
          <w:sz w:val="28"/>
          <w:szCs w:val="28"/>
        </w:rPr>
        <w:t>виконання (</w:t>
      </w:r>
      <w:r w:rsidRPr="00556F3D">
        <w:rPr>
          <w:sz w:val="28"/>
          <w:szCs w:val="28"/>
        </w:rPr>
        <w:t>реалізації</w:t>
      </w:r>
      <w:r>
        <w:rPr>
          <w:sz w:val="28"/>
          <w:szCs w:val="28"/>
        </w:rPr>
        <w:t>)</w:t>
      </w:r>
      <w:r w:rsidRPr="00556F3D">
        <w:rPr>
          <w:sz w:val="28"/>
          <w:szCs w:val="28"/>
        </w:rPr>
        <w:t xml:space="preserve"> яких надається фінансова підтримка з бюджету Сумської міської територіальної громади на 202</w:t>
      </w:r>
      <w:r>
        <w:rPr>
          <w:sz w:val="28"/>
          <w:szCs w:val="28"/>
        </w:rPr>
        <w:t>2</w:t>
      </w:r>
      <w:r w:rsidRPr="00556F3D">
        <w:rPr>
          <w:sz w:val="28"/>
          <w:szCs w:val="28"/>
        </w:rPr>
        <w:t xml:space="preserve"> рік</w:t>
      </w:r>
      <w:r w:rsidRPr="000636E4">
        <w:rPr>
          <w:sz w:val="28"/>
          <w:szCs w:val="28"/>
        </w:rPr>
        <w:t>.</w:t>
      </w:r>
    </w:p>
    <w:p w:rsidR="005265B8" w:rsidRDefault="005265B8" w:rsidP="005265B8">
      <w:pPr>
        <w:pStyle w:val="a5"/>
        <w:ind w:right="-6" w:firstLine="708"/>
      </w:pPr>
      <w:r w:rsidRPr="000636E4">
        <w:t>Програми (</w:t>
      </w:r>
      <w:proofErr w:type="spellStart"/>
      <w:r w:rsidRPr="000636E4">
        <w:t>про</w:t>
      </w:r>
      <w:r>
        <w:t>є</w:t>
      </w:r>
      <w:r w:rsidRPr="000636E4">
        <w:t>кти</w:t>
      </w:r>
      <w:proofErr w:type="spellEnd"/>
      <w:r w:rsidRPr="000636E4">
        <w:t>, заходи) інститутів громадянського суспільства, що подаються для участі у Конкурсі</w:t>
      </w:r>
      <w:r>
        <w:t>,</w:t>
      </w:r>
      <w:r w:rsidRPr="000636E4">
        <w:t xml:space="preserve"> </w:t>
      </w:r>
      <w:r>
        <w:t>мають</w:t>
      </w:r>
      <w:r w:rsidRPr="000636E4">
        <w:t xml:space="preserve"> відповідати переліку пріоритетних завдань:</w:t>
      </w:r>
    </w:p>
    <w:p w:rsidR="005265B8" w:rsidRPr="000636E4" w:rsidRDefault="005265B8" w:rsidP="005265B8">
      <w:pPr>
        <w:pStyle w:val="a5"/>
        <w:ind w:right="-6" w:firstLine="708"/>
      </w:pPr>
      <w:r w:rsidRPr="000636E4">
        <w:rPr>
          <w:szCs w:val="28"/>
        </w:rPr>
        <w:t xml:space="preserve">1. </w:t>
      </w:r>
      <w:r>
        <w:t>Консолідація громадського руху Сумської міської територіальної громади, запровадження освітніх (просвітніх) та менторських програм для навчання активістів та посадових осіб місцевого самоврядування.</w:t>
      </w:r>
    </w:p>
    <w:p w:rsidR="005265B8" w:rsidRDefault="005265B8" w:rsidP="005265B8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Стимулювання</w:t>
      </w:r>
      <w:r w:rsidRPr="00AC0703">
        <w:rPr>
          <w:sz w:val="28"/>
          <w:szCs w:val="28"/>
        </w:rPr>
        <w:t xml:space="preserve"> інститутів громадянського суспільства у підготовці та</w:t>
      </w:r>
      <w:r>
        <w:rPr>
          <w:sz w:val="28"/>
          <w:szCs w:val="28"/>
        </w:rPr>
        <w:t xml:space="preserve"> прийнятті управлінських рішень.</w:t>
      </w:r>
    </w:p>
    <w:p w:rsidR="005265B8" w:rsidRPr="000636E4" w:rsidRDefault="005265B8" w:rsidP="005265B8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36E4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272003">
        <w:rPr>
          <w:sz w:val="28"/>
          <w:szCs w:val="28"/>
        </w:rPr>
        <w:t>тимулювання участі інститутів громадянського суспільства у розвит</w:t>
      </w:r>
      <w:r>
        <w:rPr>
          <w:sz w:val="28"/>
          <w:szCs w:val="28"/>
        </w:rPr>
        <w:t>ку Сумської міської територіальної громади.</w:t>
      </w:r>
    </w:p>
    <w:p w:rsidR="005265B8" w:rsidRPr="000636E4" w:rsidRDefault="005265B8" w:rsidP="005265B8">
      <w:pPr>
        <w:pStyle w:val="aa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36E4">
        <w:rPr>
          <w:sz w:val="28"/>
          <w:szCs w:val="28"/>
        </w:rPr>
        <w:t>. Налагодження ефективної взаємодії з органами місцевого самоврядування.</w:t>
      </w:r>
    </w:p>
    <w:p w:rsidR="005265B8" w:rsidRDefault="005265B8" w:rsidP="005265B8">
      <w:pPr>
        <w:pStyle w:val="aa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36E4">
        <w:rPr>
          <w:sz w:val="28"/>
          <w:szCs w:val="28"/>
        </w:rPr>
        <w:t xml:space="preserve">. Підвищення професійного рівня </w:t>
      </w:r>
      <w:r>
        <w:rPr>
          <w:sz w:val="28"/>
          <w:szCs w:val="28"/>
        </w:rPr>
        <w:t>та</w:t>
      </w:r>
      <w:r w:rsidRPr="000636E4">
        <w:rPr>
          <w:sz w:val="28"/>
          <w:szCs w:val="28"/>
        </w:rPr>
        <w:t xml:space="preserve"> інституційної спроможності </w:t>
      </w:r>
      <w:r w:rsidRPr="00E15311">
        <w:rPr>
          <w:sz w:val="28"/>
          <w:szCs w:val="28"/>
        </w:rPr>
        <w:t xml:space="preserve">інститутів громадянського суспільства та органів місцевого самоврядування </w:t>
      </w:r>
      <w:r w:rsidRPr="000636E4">
        <w:rPr>
          <w:sz w:val="28"/>
          <w:szCs w:val="28"/>
        </w:rPr>
        <w:t>у формуванні та реалізації місцевої політики.</w:t>
      </w:r>
    </w:p>
    <w:p w:rsidR="005265B8" w:rsidRPr="000636E4" w:rsidRDefault="005265B8" w:rsidP="005265B8">
      <w:pPr>
        <w:pStyle w:val="aa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Сприйняття мешканцями </w:t>
      </w:r>
      <w:r w:rsidRPr="003C1647">
        <w:rPr>
          <w:sz w:val="28"/>
          <w:szCs w:val="28"/>
        </w:rPr>
        <w:t>етнічної, релігійної, професійної та іншого роду різноманітності як переваги для розвитку громади</w:t>
      </w:r>
      <w:r>
        <w:rPr>
          <w:sz w:val="28"/>
          <w:szCs w:val="28"/>
        </w:rPr>
        <w:t>.</w:t>
      </w:r>
    </w:p>
    <w:p w:rsidR="005265B8" w:rsidRDefault="005265B8" w:rsidP="005265B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636E4">
        <w:rPr>
          <w:sz w:val="28"/>
          <w:szCs w:val="28"/>
          <w:lang w:val="uk-UA"/>
        </w:rPr>
        <w:lastRenderedPageBreak/>
        <w:t>Конкурсні пропозиції можуть подаватися інститутами громадянського суспільства, зареєстрованими в установленому порядку не пізніше ніж за дванадцять місяців до оголошення проведення конкурсу.</w:t>
      </w:r>
    </w:p>
    <w:p w:rsidR="005265B8" w:rsidRDefault="005265B8" w:rsidP="005265B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5B7E65">
        <w:rPr>
          <w:sz w:val="28"/>
          <w:szCs w:val="28"/>
          <w:lang w:val="uk-UA"/>
        </w:rPr>
        <w:t>раничний обсяг фінансування за рахунок бюджетних коштів однієї програми (про</w:t>
      </w:r>
      <w:r>
        <w:rPr>
          <w:sz w:val="28"/>
          <w:szCs w:val="28"/>
          <w:lang w:val="uk-UA"/>
        </w:rPr>
        <w:t>є</w:t>
      </w:r>
      <w:r w:rsidRPr="005B7E65">
        <w:rPr>
          <w:sz w:val="28"/>
          <w:szCs w:val="28"/>
          <w:lang w:val="uk-UA"/>
        </w:rPr>
        <w:t>кту, заходу), що подається для участі у Конкурсі,</w:t>
      </w:r>
      <w:r>
        <w:rPr>
          <w:sz w:val="28"/>
          <w:szCs w:val="28"/>
          <w:lang w:val="uk-UA"/>
        </w:rPr>
        <w:t xml:space="preserve"> становить у сумі 50 000,00 гривень (п’ятдесят</w:t>
      </w:r>
      <w:r w:rsidRPr="005B7E65">
        <w:rPr>
          <w:sz w:val="28"/>
          <w:szCs w:val="28"/>
          <w:lang w:val="uk-UA"/>
        </w:rPr>
        <w:t xml:space="preserve"> тисяч гривень 00 копійок).</w:t>
      </w:r>
    </w:p>
    <w:p w:rsidR="005265B8" w:rsidRPr="000636E4" w:rsidRDefault="005265B8" w:rsidP="005265B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636E4">
        <w:rPr>
          <w:sz w:val="28"/>
          <w:szCs w:val="28"/>
          <w:lang w:val="uk-UA"/>
        </w:rPr>
        <w:t>Інститут громадянського суспільства може подавати на конкурс кілька конкурсних пропозицій.</w:t>
      </w:r>
    </w:p>
    <w:p w:rsidR="005265B8" w:rsidRDefault="005265B8" w:rsidP="005265B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636E4">
        <w:rPr>
          <w:sz w:val="28"/>
          <w:szCs w:val="28"/>
          <w:lang w:val="uk-UA"/>
        </w:rPr>
        <w:t>Основні види діяльності, що можуть бути підтримані організатором Конкурсу</w:t>
      </w:r>
      <w:r>
        <w:rPr>
          <w:sz w:val="28"/>
          <w:szCs w:val="28"/>
          <w:lang w:val="uk-UA"/>
        </w:rPr>
        <w:t>, спрямовані на реалізацію завдань Конкурсу</w:t>
      </w:r>
      <w:r w:rsidRPr="000636E4">
        <w:rPr>
          <w:sz w:val="28"/>
          <w:szCs w:val="28"/>
          <w:lang w:val="uk-UA"/>
        </w:rPr>
        <w:t>:</w:t>
      </w:r>
    </w:p>
    <w:p w:rsidR="005265B8" w:rsidRDefault="005265B8" w:rsidP="005265B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63BD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проведення </w:t>
      </w:r>
      <w:r w:rsidRPr="009026F7">
        <w:rPr>
          <w:sz w:val="28"/>
          <w:szCs w:val="28"/>
          <w:lang w:val="uk-UA"/>
        </w:rPr>
        <w:t xml:space="preserve">тематичних тренінгів, семінарів, </w:t>
      </w:r>
      <w:proofErr w:type="spellStart"/>
      <w:r w:rsidRPr="009026F7">
        <w:rPr>
          <w:sz w:val="28"/>
          <w:szCs w:val="28"/>
          <w:lang w:val="uk-UA"/>
        </w:rPr>
        <w:t>вебінарів</w:t>
      </w:r>
      <w:proofErr w:type="spellEnd"/>
      <w:r w:rsidRPr="009026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засідань за круглим столом, дебатів;</w:t>
      </w:r>
    </w:p>
    <w:p w:rsidR="005265B8" w:rsidRDefault="005265B8" w:rsidP="005265B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проведення </w:t>
      </w:r>
      <w:r w:rsidRPr="009026F7">
        <w:rPr>
          <w:sz w:val="28"/>
          <w:szCs w:val="28"/>
          <w:lang w:val="uk-UA"/>
        </w:rPr>
        <w:t>інформаційних к</w:t>
      </w:r>
      <w:r>
        <w:rPr>
          <w:sz w:val="28"/>
          <w:szCs w:val="28"/>
          <w:lang w:val="uk-UA"/>
        </w:rPr>
        <w:t>а</w:t>
      </w:r>
      <w:r w:rsidRPr="009026F7">
        <w:rPr>
          <w:sz w:val="28"/>
          <w:szCs w:val="28"/>
          <w:lang w:val="uk-UA"/>
        </w:rPr>
        <w:t>мпаній</w:t>
      </w:r>
      <w:r>
        <w:rPr>
          <w:sz w:val="28"/>
          <w:szCs w:val="28"/>
          <w:lang w:val="uk-UA"/>
        </w:rPr>
        <w:t>;</w:t>
      </w:r>
    </w:p>
    <w:p w:rsidR="005265B8" w:rsidRDefault="005265B8" w:rsidP="005265B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вивчення громадської думки;</w:t>
      </w:r>
    </w:p>
    <w:p w:rsidR="005265B8" w:rsidRDefault="005265B8" w:rsidP="005265B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проведення форумів, фестивалів,</w:t>
      </w:r>
      <w:r w:rsidRPr="00963BD9">
        <w:rPr>
          <w:sz w:val="28"/>
          <w:szCs w:val="28"/>
          <w:lang w:val="uk-UA"/>
        </w:rPr>
        <w:t xml:space="preserve"> </w:t>
      </w:r>
      <w:r w:rsidRPr="009026F7">
        <w:rPr>
          <w:sz w:val="28"/>
          <w:szCs w:val="28"/>
          <w:lang w:val="uk-UA"/>
        </w:rPr>
        <w:t>конференцій</w:t>
      </w:r>
      <w:r>
        <w:rPr>
          <w:sz w:val="28"/>
          <w:szCs w:val="28"/>
          <w:lang w:val="uk-UA"/>
        </w:rPr>
        <w:t>;</w:t>
      </w:r>
    </w:p>
    <w:p w:rsidR="005265B8" w:rsidRDefault="005265B8" w:rsidP="005265B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проведення конкурсів, акцій, ігор, програм;</w:t>
      </w:r>
    </w:p>
    <w:p w:rsidR="005265B8" w:rsidRDefault="005265B8" w:rsidP="005265B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97597">
        <w:rPr>
          <w:sz w:val="28"/>
          <w:szCs w:val="28"/>
          <w:lang w:val="uk-UA"/>
        </w:rPr>
        <w:t>випуск поліграфічної продукції, спрямованої на реалізацію завдань</w:t>
      </w:r>
      <w:r>
        <w:rPr>
          <w:sz w:val="28"/>
          <w:szCs w:val="28"/>
          <w:lang w:val="uk-UA"/>
        </w:rPr>
        <w:t xml:space="preserve"> конкурсу;</w:t>
      </w:r>
    </w:p>
    <w:p w:rsidR="005265B8" w:rsidRDefault="005265B8" w:rsidP="005265B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виготовлення та розміщення аудіо-візуальних інформаційних, просвітницьких та методичних матеріалів;</w:t>
      </w:r>
    </w:p>
    <w:p w:rsidR="005265B8" w:rsidRDefault="005265B8" w:rsidP="005265B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виготовлення та розміщення соціальних роликів, фільмів;</w:t>
      </w:r>
    </w:p>
    <w:p w:rsidR="005265B8" w:rsidRDefault="005265B8" w:rsidP="005265B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97597">
        <w:rPr>
          <w:sz w:val="28"/>
          <w:szCs w:val="28"/>
          <w:lang w:val="uk-UA"/>
        </w:rPr>
        <w:t>розробк</w:t>
      </w:r>
      <w:r>
        <w:rPr>
          <w:sz w:val="28"/>
          <w:szCs w:val="28"/>
          <w:lang w:val="uk-UA"/>
        </w:rPr>
        <w:t>а та друк методичних матеріалів;</w:t>
      </w:r>
    </w:p>
    <w:p w:rsidR="005265B8" w:rsidRDefault="005265B8" w:rsidP="005265B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створення тематичних веб-ресурсів.</w:t>
      </w:r>
    </w:p>
    <w:p w:rsidR="005265B8" w:rsidRDefault="005265B8" w:rsidP="005265B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636E4">
        <w:rPr>
          <w:sz w:val="28"/>
          <w:szCs w:val="28"/>
          <w:lang w:val="uk-UA"/>
        </w:rPr>
        <w:t>Конкурсна пропозиція повинна містити:</w:t>
      </w:r>
    </w:p>
    <w:p w:rsidR="005265B8" w:rsidRDefault="005265B8" w:rsidP="005265B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</w:t>
      </w:r>
      <w:r w:rsidRPr="009026F7">
        <w:rPr>
          <w:sz w:val="28"/>
          <w:szCs w:val="28"/>
          <w:lang w:val="uk-UA"/>
        </w:rPr>
        <w:t>аяву про участь у конкурсі (додаток 1 до Порядку), складену за формою, що затверджена Порядком, із зазначенням найменування інституту громадянського суспільства та назви програми (про</w:t>
      </w:r>
      <w:r>
        <w:rPr>
          <w:sz w:val="28"/>
          <w:szCs w:val="28"/>
          <w:lang w:val="uk-UA"/>
        </w:rPr>
        <w:t>є</w:t>
      </w:r>
      <w:r w:rsidRPr="009026F7">
        <w:rPr>
          <w:sz w:val="28"/>
          <w:szCs w:val="28"/>
          <w:lang w:val="uk-UA"/>
        </w:rPr>
        <w:t>кту, заходу) за підписом керівника або уповноваженої особи інституту громадянського суспільства, скріпленим печатк</w:t>
      </w:r>
      <w:r>
        <w:rPr>
          <w:sz w:val="28"/>
          <w:szCs w:val="28"/>
          <w:lang w:val="uk-UA"/>
        </w:rPr>
        <w:t>ою інституту (у разі наявності).</w:t>
      </w:r>
    </w:p>
    <w:p w:rsidR="005265B8" w:rsidRDefault="005265B8" w:rsidP="005265B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</w:t>
      </w:r>
      <w:r w:rsidRPr="009026F7">
        <w:rPr>
          <w:sz w:val="28"/>
          <w:szCs w:val="28"/>
          <w:lang w:val="uk-UA"/>
        </w:rPr>
        <w:t>пис програми (про</w:t>
      </w:r>
      <w:r>
        <w:rPr>
          <w:sz w:val="28"/>
          <w:szCs w:val="28"/>
          <w:lang w:val="uk-UA"/>
        </w:rPr>
        <w:t>є</w:t>
      </w:r>
      <w:r w:rsidRPr="009026F7">
        <w:rPr>
          <w:sz w:val="28"/>
          <w:szCs w:val="28"/>
          <w:lang w:val="uk-UA"/>
        </w:rPr>
        <w:t>кту, заходу) та кошторис витрат, необхідних для виконання (реалізації) програми (про</w:t>
      </w:r>
      <w:r>
        <w:rPr>
          <w:sz w:val="28"/>
          <w:szCs w:val="28"/>
          <w:lang w:val="uk-UA"/>
        </w:rPr>
        <w:t>є</w:t>
      </w:r>
      <w:r w:rsidRPr="009026F7">
        <w:rPr>
          <w:sz w:val="28"/>
          <w:szCs w:val="28"/>
          <w:lang w:val="uk-UA"/>
        </w:rPr>
        <w:t>кту, заходу), за формою, що затверджена Порядком (додаток 2 до Порядку). Опис програми (про</w:t>
      </w:r>
      <w:r>
        <w:rPr>
          <w:sz w:val="28"/>
          <w:szCs w:val="28"/>
          <w:lang w:val="uk-UA"/>
        </w:rPr>
        <w:t>є</w:t>
      </w:r>
      <w:r w:rsidRPr="009026F7">
        <w:rPr>
          <w:sz w:val="28"/>
          <w:szCs w:val="28"/>
          <w:lang w:val="uk-UA"/>
        </w:rPr>
        <w:t>кту, заходу) повинен містити мету і завдання, план виконання із зазначенням строків та відповідальних виконавців на кожному етапі, очікувані результати та конкретні результативні показники виконання (реалізації) програми (про</w:t>
      </w:r>
      <w:r>
        <w:rPr>
          <w:sz w:val="28"/>
          <w:szCs w:val="28"/>
          <w:lang w:val="uk-UA"/>
        </w:rPr>
        <w:t>є</w:t>
      </w:r>
      <w:r w:rsidRPr="009026F7">
        <w:rPr>
          <w:sz w:val="28"/>
          <w:szCs w:val="28"/>
          <w:lang w:val="uk-UA"/>
        </w:rPr>
        <w:t>кту, заходу), інформацію про цільову аудиторію, залучені до виконання (реалізації) програми (про</w:t>
      </w:r>
      <w:r>
        <w:rPr>
          <w:sz w:val="28"/>
          <w:szCs w:val="28"/>
          <w:lang w:val="uk-UA"/>
        </w:rPr>
        <w:t>є</w:t>
      </w:r>
      <w:r w:rsidRPr="009026F7">
        <w:rPr>
          <w:sz w:val="28"/>
          <w:szCs w:val="28"/>
          <w:lang w:val="uk-UA"/>
        </w:rPr>
        <w:t>кту, заходу) інші інститути громадянського суспільства, способи інформування громадськості про хід виконання (реалізації) програми (про</w:t>
      </w:r>
      <w:r>
        <w:rPr>
          <w:sz w:val="28"/>
          <w:szCs w:val="28"/>
          <w:lang w:val="uk-UA"/>
        </w:rPr>
        <w:t>є</w:t>
      </w:r>
      <w:r w:rsidRPr="009026F7">
        <w:rPr>
          <w:sz w:val="28"/>
          <w:szCs w:val="28"/>
          <w:lang w:val="uk-UA"/>
        </w:rPr>
        <w:t>кту, заходу), детальний розрахунок</w:t>
      </w:r>
      <w:r>
        <w:rPr>
          <w:sz w:val="28"/>
          <w:szCs w:val="28"/>
          <w:lang w:val="uk-UA"/>
        </w:rPr>
        <w:t xml:space="preserve"> витрат та джерела фінансування.</w:t>
      </w:r>
    </w:p>
    <w:p w:rsidR="005265B8" w:rsidRDefault="005265B8" w:rsidP="005265B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Л</w:t>
      </w:r>
      <w:r w:rsidRPr="009026F7">
        <w:rPr>
          <w:sz w:val="28"/>
          <w:szCs w:val="28"/>
          <w:lang w:val="uk-UA"/>
        </w:rPr>
        <w:t>исти-підтвердження органів державної влади, органів місцевого самоврядування та їх виконавчих органів, наукових установ, інститутів громадянського суспільства, інших установ та організацій (в разі їх залучення до виконання (реалізації) програми (про</w:t>
      </w:r>
      <w:r>
        <w:rPr>
          <w:sz w:val="28"/>
          <w:szCs w:val="28"/>
          <w:lang w:val="uk-UA"/>
        </w:rPr>
        <w:t>є</w:t>
      </w:r>
      <w:r w:rsidRPr="009026F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ту, заходу).</w:t>
      </w:r>
    </w:p>
    <w:p w:rsidR="005265B8" w:rsidRDefault="005265B8" w:rsidP="005265B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І</w:t>
      </w:r>
      <w:r w:rsidRPr="009026F7">
        <w:rPr>
          <w:sz w:val="28"/>
          <w:szCs w:val="28"/>
          <w:lang w:val="uk-UA"/>
        </w:rPr>
        <w:t>нформацію про діяльність інституту громадянського суспільства, зокрема досвід виконання (реалізації) програми (про</w:t>
      </w:r>
      <w:r>
        <w:rPr>
          <w:sz w:val="28"/>
          <w:szCs w:val="28"/>
          <w:lang w:val="uk-UA"/>
        </w:rPr>
        <w:t>є</w:t>
      </w:r>
      <w:r w:rsidRPr="009026F7">
        <w:rPr>
          <w:sz w:val="28"/>
          <w:szCs w:val="28"/>
          <w:lang w:val="uk-UA"/>
        </w:rPr>
        <w:t>кту, заходу) протягом останніх двох років за рахунок бюджетних коштів та інших джерел фінансування, джерела фінансування інституту громадянського суспільства, його матеріально-технічну базу та кадрове забезпечення.</w:t>
      </w:r>
    </w:p>
    <w:p w:rsidR="005265B8" w:rsidRDefault="005265B8" w:rsidP="005265B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636E4">
        <w:rPr>
          <w:sz w:val="28"/>
          <w:szCs w:val="28"/>
          <w:lang w:val="uk-UA"/>
        </w:rPr>
        <w:t>Конкурсна пропозиція складається державною мовою.</w:t>
      </w:r>
    </w:p>
    <w:p w:rsidR="005265B8" w:rsidRPr="004F179D" w:rsidRDefault="005265B8" w:rsidP="005265B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636E4">
        <w:rPr>
          <w:sz w:val="28"/>
          <w:szCs w:val="28"/>
          <w:lang w:val="uk-UA"/>
        </w:rPr>
        <w:t>Конкурсні пропозиції подаються організаторові конкурсу у друкованій та електронній формі</w:t>
      </w:r>
      <w:r>
        <w:rPr>
          <w:sz w:val="28"/>
          <w:szCs w:val="28"/>
          <w:lang w:val="uk-UA"/>
        </w:rPr>
        <w:t>.</w:t>
      </w:r>
    </w:p>
    <w:p w:rsidR="005265B8" w:rsidRPr="000636E4" w:rsidRDefault="005265B8" w:rsidP="005265B8">
      <w:pPr>
        <w:pStyle w:val="a5"/>
        <w:ind w:right="-6" w:firstLine="708"/>
      </w:pPr>
      <w:r w:rsidRPr="000636E4">
        <w:t>Прийом конкурсних пропозицій</w:t>
      </w:r>
      <w:r w:rsidRPr="000636E4">
        <w:rPr>
          <w:szCs w:val="28"/>
        </w:rPr>
        <w:t xml:space="preserve"> </w:t>
      </w:r>
      <w:r w:rsidRPr="000636E4">
        <w:t>здійснювати</w:t>
      </w:r>
      <w:r>
        <w:t>меться</w:t>
      </w:r>
      <w:r w:rsidRPr="000636E4">
        <w:t xml:space="preserve"> </w:t>
      </w:r>
      <w:r>
        <w:t xml:space="preserve">департаментом </w:t>
      </w:r>
      <w:r w:rsidRPr="000636E4">
        <w:t xml:space="preserve">комунікацій та інформаційної політики Сумської міської ради з 1 квітня по 31 </w:t>
      </w:r>
      <w:r>
        <w:t>жовтня</w:t>
      </w:r>
      <w:r w:rsidRPr="000636E4">
        <w:t xml:space="preserve"> 20</w:t>
      </w:r>
      <w:r>
        <w:t>21</w:t>
      </w:r>
      <w:r w:rsidRPr="000636E4">
        <w:t xml:space="preserve"> року щоденно, крім суботи</w:t>
      </w:r>
      <w:r>
        <w:t xml:space="preserve">, </w:t>
      </w:r>
      <w:r w:rsidRPr="000636E4">
        <w:t>неділі</w:t>
      </w:r>
      <w:r>
        <w:t xml:space="preserve"> та святкових і вихідних днів</w:t>
      </w:r>
      <w:r w:rsidRPr="000636E4">
        <w:t xml:space="preserve">, з 13:00 до 16:00, за адресою: м. Суми, майдан Незалежності, 2, </w:t>
      </w:r>
      <w:proofErr w:type="spellStart"/>
      <w:r w:rsidRPr="000636E4">
        <w:t>каб</w:t>
      </w:r>
      <w:proofErr w:type="spellEnd"/>
      <w:r w:rsidRPr="000636E4">
        <w:t xml:space="preserve">. </w:t>
      </w:r>
      <w:r>
        <w:t>70а</w:t>
      </w:r>
      <w:r w:rsidRPr="000636E4">
        <w:t>.</w:t>
      </w:r>
    </w:p>
    <w:p w:rsidR="005265B8" w:rsidRPr="000636E4" w:rsidRDefault="005265B8" w:rsidP="005265B8">
      <w:pPr>
        <w:pStyle w:val="a5"/>
        <w:ind w:right="-6" w:firstLine="708"/>
      </w:pPr>
      <w:r w:rsidRPr="000636E4">
        <w:t>Конкурсна документація</w:t>
      </w:r>
      <w:r>
        <w:t>,</w:t>
      </w:r>
      <w:r w:rsidRPr="000636E4">
        <w:t xml:space="preserve"> надана до департаменту комунікацій та інформаційної політики Сумської міської ради в неналежному вигляді або після закінчення </w:t>
      </w:r>
      <w:r>
        <w:t>зазначеного терміну</w:t>
      </w:r>
      <w:r w:rsidRPr="000636E4">
        <w:t>, розглядатися не буде.</w:t>
      </w:r>
    </w:p>
    <w:p w:rsidR="005265B8" w:rsidRDefault="005265B8" w:rsidP="005265B8">
      <w:pPr>
        <w:pStyle w:val="a5"/>
        <w:ind w:right="-6" w:firstLine="708"/>
      </w:pPr>
      <w:r w:rsidRPr="000636E4">
        <w:t xml:space="preserve">Конкурс буде завершено протягом 15 робочих днів після затвердження </w:t>
      </w:r>
      <w:r>
        <w:t>бюджету</w:t>
      </w:r>
      <w:r w:rsidRPr="000636E4">
        <w:t xml:space="preserve"> </w:t>
      </w:r>
      <w:r w:rsidRPr="0054034D">
        <w:t>Сумської міської об’єднаної територіальної громади на 202</w:t>
      </w:r>
      <w:r>
        <w:t>2</w:t>
      </w:r>
      <w:r w:rsidRPr="0054034D">
        <w:t xml:space="preserve"> рік</w:t>
      </w:r>
      <w:r>
        <w:t>.</w:t>
      </w:r>
    </w:p>
    <w:p w:rsidR="005265B8" w:rsidRPr="000636E4" w:rsidRDefault="005265B8" w:rsidP="005265B8">
      <w:pPr>
        <w:pStyle w:val="a5"/>
        <w:ind w:right="-6" w:firstLine="708"/>
        <w:rPr>
          <w:szCs w:val="28"/>
        </w:rPr>
      </w:pPr>
      <w:r w:rsidRPr="000636E4">
        <w:rPr>
          <w:szCs w:val="28"/>
        </w:rPr>
        <w:t>Телефони для довідок: 700-627</w:t>
      </w:r>
      <w:r>
        <w:rPr>
          <w:szCs w:val="28"/>
        </w:rPr>
        <w:t>.</w:t>
      </w:r>
    </w:p>
    <w:p w:rsidR="005265B8" w:rsidRPr="000636E4" w:rsidRDefault="005265B8" w:rsidP="005265B8">
      <w:pPr>
        <w:ind w:right="-366"/>
        <w:jc w:val="both"/>
        <w:rPr>
          <w:rFonts w:eastAsia="MS Mincho"/>
          <w:b/>
          <w:sz w:val="28"/>
          <w:szCs w:val="28"/>
        </w:rPr>
      </w:pPr>
    </w:p>
    <w:p w:rsidR="005265B8" w:rsidRDefault="005265B8" w:rsidP="005265B8">
      <w:pPr>
        <w:ind w:right="-366"/>
        <w:jc w:val="both"/>
        <w:rPr>
          <w:b/>
          <w:sz w:val="28"/>
          <w:szCs w:val="28"/>
        </w:rPr>
      </w:pPr>
    </w:p>
    <w:p w:rsidR="005265B8" w:rsidRDefault="005265B8" w:rsidP="005265B8">
      <w:pPr>
        <w:ind w:right="-366"/>
        <w:jc w:val="both"/>
        <w:rPr>
          <w:b/>
          <w:sz w:val="28"/>
          <w:szCs w:val="28"/>
        </w:rPr>
      </w:pPr>
    </w:p>
    <w:p w:rsidR="005265B8" w:rsidRDefault="005265B8" w:rsidP="005265B8">
      <w:pPr>
        <w:ind w:right="-366"/>
        <w:jc w:val="both"/>
        <w:rPr>
          <w:b/>
          <w:sz w:val="28"/>
          <w:szCs w:val="28"/>
        </w:rPr>
      </w:pPr>
    </w:p>
    <w:p w:rsidR="005265B8" w:rsidRPr="000636E4" w:rsidRDefault="005265B8" w:rsidP="005265B8">
      <w:pPr>
        <w:ind w:right="-366"/>
        <w:jc w:val="both"/>
        <w:rPr>
          <w:b/>
          <w:sz w:val="28"/>
          <w:szCs w:val="28"/>
        </w:rPr>
      </w:pPr>
      <w:r w:rsidRPr="000636E4">
        <w:rPr>
          <w:b/>
          <w:sz w:val="28"/>
          <w:szCs w:val="28"/>
        </w:rPr>
        <w:t xml:space="preserve">Директор департаменту комунікацій      </w:t>
      </w:r>
    </w:p>
    <w:p w:rsidR="005265B8" w:rsidRPr="000636E4" w:rsidRDefault="005265B8" w:rsidP="005265B8">
      <w:pPr>
        <w:ind w:right="-366"/>
        <w:jc w:val="both"/>
        <w:rPr>
          <w:b/>
          <w:sz w:val="28"/>
          <w:szCs w:val="28"/>
        </w:rPr>
      </w:pPr>
      <w:r w:rsidRPr="000636E4">
        <w:rPr>
          <w:b/>
          <w:sz w:val="28"/>
          <w:szCs w:val="28"/>
        </w:rPr>
        <w:t xml:space="preserve">та інформаційної політики                                                                    А.І. Кохан </w:t>
      </w:r>
    </w:p>
    <w:p w:rsidR="005265B8" w:rsidRPr="000636E4" w:rsidRDefault="005265B8" w:rsidP="005265B8">
      <w:pPr>
        <w:pStyle w:val="a9"/>
        <w:ind w:left="5664" w:right="-1" w:firstLine="1707"/>
      </w:pPr>
      <w:r>
        <w:br w:type="page"/>
      </w:r>
      <w:r w:rsidRPr="000636E4">
        <w:lastRenderedPageBreak/>
        <w:t>Додаток 2</w:t>
      </w:r>
    </w:p>
    <w:p w:rsidR="005265B8" w:rsidRPr="000636E4" w:rsidRDefault="005265B8" w:rsidP="005265B8">
      <w:pPr>
        <w:ind w:left="4248" w:right="-366" w:firstLine="1139"/>
        <w:rPr>
          <w:sz w:val="28"/>
          <w:szCs w:val="28"/>
        </w:rPr>
      </w:pPr>
      <w:r w:rsidRPr="000636E4">
        <w:rPr>
          <w:sz w:val="28"/>
          <w:szCs w:val="28"/>
        </w:rPr>
        <w:t>до рішення виконавчого комітету</w:t>
      </w:r>
    </w:p>
    <w:p w:rsidR="005265B8" w:rsidRPr="000636E4" w:rsidRDefault="005265B8" w:rsidP="005265B8">
      <w:pPr>
        <w:ind w:left="6379" w:right="-366" w:hanging="1423"/>
        <w:rPr>
          <w:sz w:val="28"/>
          <w:szCs w:val="28"/>
        </w:rPr>
      </w:pPr>
      <w:r w:rsidRPr="000636E4">
        <w:rPr>
          <w:sz w:val="28"/>
          <w:szCs w:val="28"/>
        </w:rPr>
        <w:t xml:space="preserve">      від </w:t>
      </w:r>
      <w:r w:rsidR="00ED4A96">
        <w:rPr>
          <w:sz w:val="28"/>
          <w:szCs w:val="28"/>
        </w:rPr>
        <w:t xml:space="preserve"> 19.03.2021 </w:t>
      </w:r>
      <w:r w:rsidRPr="000636E4">
        <w:rPr>
          <w:sz w:val="28"/>
          <w:szCs w:val="28"/>
        </w:rPr>
        <w:t xml:space="preserve">  №</w:t>
      </w:r>
      <w:r w:rsidR="00ED4A96">
        <w:rPr>
          <w:sz w:val="28"/>
          <w:szCs w:val="28"/>
        </w:rPr>
        <w:t xml:space="preserve"> 136</w:t>
      </w:r>
      <w:bookmarkStart w:id="0" w:name="_GoBack"/>
      <w:bookmarkEnd w:id="0"/>
      <w:r w:rsidRPr="000636E4">
        <w:rPr>
          <w:sz w:val="28"/>
          <w:szCs w:val="28"/>
        </w:rPr>
        <w:t xml:space="preserve">  </w:t>
      </w:r>
    </w:p>
    <w:p w:rsidR="005265B8" w:rsidRPr="000636E4" w:rsidRDefault="005265B8" w:rsidP="005265B8">
      <w:pPr>
        <w:ind w:right="-366"/>
        <w:rPr>
          <w:rFonts w:eastAsia="MS Mincho"/>
          <w:b/>
          <w:sz w:val="28"/>
          <w:szCs w:val="28"/>
        </w:rPr>
      </w:pPr>
    </w:p>
    <w:p w:rsidR="005265B8" w:rsidRPr="000636E4" w:rsidRDefault="005265B8" w:rsidP="005265B8">
      <w:pPr>
        <w:shd w:val="clear" w:color="auto" w:fill="FFFFFF"/>
        <w:ind w:right="-366"/>
        <w:jc w:val="center"/>
        <w:rPr>
          <w:b/>
          <w:color w:val="000000"/>
          <w:w w:val="105"/>
          <w:sz w:val="28"/>
          <w:szCs w:val="28"/>
        </w:rPr>
      </w:pPr>
      <w:r w:rsidRPr="000636E4">
        <w:rPr>
          <w:b/>
          <w:color w:val="000000"/>
          <w:w w:val="105"/>
          <w:sz w:val="28"/>
          <w:szCs w:val="28"/>
        </w:rPr>
        <w:t>Склад конкурсної комісії</w:t>
      </w:r>
    </w:p>
    <w:p w:rsidR="005265B8" w:rsidRPr="000636E4" w:rsidRDefault="005265B8" w:rsidP="005265B8">
      <w:pPr>
        <w:shd w:val="clear" w:color="auto" w:fill="FFFFFF"/>
        <w:ind w:right="-366"/>
        <w:jc w:val="center"/>
        <w:rPr>
          <w:b/>
          <w:sz w:val="28"/>
        </w:rPr>
      </w:pPr>
      <w:r w:rsidRPr="000636E4">
        <w:rPr>
          <w:b/>
          <w:sz w:val="28"/>
          <w:szCs w:val="28"/>
        </w:rPr>
        <w:t xml:space="preserve">для розгляду конкурсних пропозицій та проведення моніторингу виконання програм </w:t>
      </w:r>
      <w:r w:rsidRPr="000636E4">
        <w:rPr>
          <w:b/>
          <w:sz w:val="28"/>
        </w:rPr>
        <w:t>(про</w:t>
      </w:r>
      <w:r>
        <w:rPr>
          <w:b/>
          <w:sz w:val="28"/>
        </w:rPr>
        <w:t>є</w:t>
      </w:r>
      <w:r w:rsidRPr="000636E4">
        <w:rPr>
          <w:b/>
          <w:sz w:val="28"/>
        </w:rPr>
        <w:t>ктів, заходів), розроблених інститутами громадянського суспільства у сфері розвитку громадянського суспільства</w:t>
      </w:r>
      <w:r w:rsidRPr="000636E4">
        <w:rPr>
          <w:b/>
          <w:sz w:val="28"/>
          <w:szCs w:val="28"/>
        </w:rPr>
        <w:t>,</w:t>
      </w:r>
      <w:r w:rsidRPr="000636E4">
        <w:rPr>
          <w:b/>
          <w:sz w:val="28"/>
        </w:rPr>
        <w:t xml:space="preserve"> для виконання (реалізації) яких надається фінансова підтримка з </w:t>
      </w:r>
      <w:r w:rsidRPr="00CB776F">
        <w:rPr>
          <w:b/>
          <w:sz w:val="28"/>
          <w:szCs w:val="28"/>
        </w:rPr>
        <w:t>бюджету</w:t>
      </w:r>
      <w:r>
        <w:rPr>
          <w:b/>
          <w:sz w:val="28"/>
          <w:szCs w:val="28"/>
        </w:rPr>
        <w:t xml:space="preserve"> Сумської міської об’єднаної територіальної громади</w:t>
      </w:r>
    </w:p>
    <w:p w:rsidR="005265B8" w:rsidRPr="000636E4" w:rsidRDefault="005265B8" w:rsidP="005265B8">
      <w:pPr>
        <w:shd w:val="clear" w:color="auto" w:fill="FFFFFF"/>
        <w:ind w:right="-366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261"/>
        <w:gridCol w:w="567"/>
        <w:gridCol w:w="5953"/>
      </w:tblGrid>
      <w:tr w:rsidR="005265B8" w:rsidRPr="000636E4" w:rsidTr="004E6EB6">
        <w:tc>
          <w:tcPr>
            <w:tcW w:w="3261" w:type="dxa"/>
            <w:shd w:val="clear" w:color="auto" w:fill="auto"/>
          </w:tcPr>
          <w:p w:rsidR="005265B8" w:rsidRPr="000636E4" w:rsidRDefault="005265B8" w:rsidP="004E6EB6">
            <w:pPr>
              <w:ind w:right="-6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b/>
                <w:w w:val="105"/>
                <w:sz w:val="28"/>
                <w:szCs w:val="28"/>
              </w:rPr>
              <w:t>Павлик</w:t>
            </w:r>
          </w:p>
          <w:p w:rsidR="005265B8" w:rsidRPr="000636E4" w:rsidRDefault="005265B8" w:rsidP="004E6EB6">
            <w:pPr>
              <w:ind w:right="-6"/>
              <w:jc w:val="both"/>
              <w:rPr>
                <w:w w:val="105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Юлія Анатоліївна</w:t>
            </w:r>
          </w:p>
          <w:p w:rsidR="005265B8" w:rsidRPr="000636E4" w:rsidRDefault="005265B8" w:rsidP="004E6EB6">
            <w:pPr>
              <w:ind w:right="-6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567" w:type="dxa"/>
          </w:tcPr>
          <w:p w:rsidR="005265B8" w:rsidRPr="000636E4" w:rsidRDefault="005265B8" w:rsidP="004E6EB6">
            <w:pPr>
              <w:ind w:right="-6"/>
              <w:jc w:val="center"/>
              <w:rPr>
                <w:w w:val="105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265B8" w:rsidRPr="001A0507" w:rsidRDefault="005265B8" w:rsidP="004E6EB6">
            <w:pPr>
              <w:ind w:right="-6"/>
              <w:jc w:val="both"/>
              <w:rPr>
                <w:w w:val="105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керуючий справами виконавчого комітету</w:t>
            </w:r>
            <w:r w:rsidRPr="000636E4">
              <w:rPr>
                <w:w w:val="105"/>
                <w:sz w:val="28"/>
                <w:szCs w:val="28"/>
              </w:rPr>
              <w:t xml:space="preserve">, </w:t>
            </w:r>
            <w:r w:rsidRPr="000636E4">
              <w:rPr>
                <w:b/>
                <w:w w:val="105"/>
                <w:sz w:val="28"/>
                <w:szCs w:val="28"/>
              </w:rPr>
              <w:t>голова комісії;</w:t>
            </w:r>
          </w:p>
        </w:tc>
      </w:tr>
      <w:tr w:rsidR="005265B8" w:rsidRPr="000636E4" w:rsidTr="004E6EB6">
        <w:tc>
          <w:tcPr>
            <w:tcW w:w="3261" w:type="dxa"/>
            <w:shd w:val="clear" w:color="auto" w:fill="auto"/>
          </w:tcPr>
          <w:p w:rsidR="005265B8" w:rsidRPr="000636E4" w:rsidRDefault="005265B8" w:rsidP="004E6EB6">
            <w:pPr>
              <w:shd w:val="clear" w:color="auto" w:fill="FFFFFF"/>
              <w:ind w:right="-366"/>
              <w:jc w:val="both"/>
              <w:rPr>
                <w:b/>
                <w:w w:val="105"/>
                <w:sz w:val="28"/>
                <w:szCs w:val="28"/>
              </w:rPr>
            </w:pPr>
            <w:r w:rsidRPr="000636E4">
              <w:rPr>
                <w:b/>
                <w:w w:val="105"/>
                <w:sz w:val="28"/>
                <w:szCs w:val="28"/>
              </w:rPr>
              <w:t xml:space="preserve">Кохан </w:t>
            </w:r>
          </w:p>
          <w:p w:rsidR="005265B8" w:rsidRPr="000636E4" w:rsidRDefault="005265B8" w:rsidP="004E6EB6">
            <w:pPr>
              <w:ind w:right="-6"/>
              <w:jc w:val="both"/>
              <w:rPr>
                <w:color w:val="000000"/>
                <w:w w:val="105"/>
                <w:sz w:val="28"/>
                <w:szCs w:val="28"/>
              </w:rPr>
            </w:pPr>
            <w:r w:rsidRPr="000636E4">
              <w:rPr>
                <w:w w:val="105"/>
                <w:sz w:val="28"/>
                <w:szCs w:val="28"/>
              </w:rPr>
              <w:t>Антоніна Іванівна</w:t>
            </w:r>
          </w:p>
        </w:tc>
        <w:tc>
          <w:tcPr>
            <w:tcW w:w="567" w:type="dxa"/>
          </w:tcPr>
          <w:p w:rsidR="005265B8" w:rsidRPr="000636E4" w:rsidRDefault="005265B8" w:rsidP="004E6EB6">
            <w:pPr>
              <w:shd w:val="clear" w:color="auto" w:fill="FFFFFF"/>
              <w:jc w:val="center"/>
              <w:rPr>
                <w:color w:val="000000"/>
                <w:w w:val="105"/>
                <w:sz w:val="28"/>
                <w:szCs w:val="28"/>
              </w:rPr>
            </w:pPr>
            <w:r>
              <w:rPr>
                <w:color w:val="000000"/>
                <w:w w:val="105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265B8" w:rsidRPr="000636E4" w:rsidRDefault="005265B8" w:rsidP="004E6EB6">
            <w:pPr>
              <w:shd w:val="clear" w:color="auto" w:fill="FFFFFF"/>
              <w:jc w:val="both"/>
              <w:rPr>
                <w:color w:val="000000"/>
                <w:w w:val="105"/>
                <w:sz w:val="28"/>
                <w:szCs w:val="28"/>
              </w:rPr>
            </w:pPr>
            <w:r w:rsidRPr="000636E4">
              <w:rPr>
                <w:color w:val="000000"/>
                <w:w w:val="105"/>
                <w:sz w:val="28"/>
                <w:szCs w:val="28"/>
              </w:rPr>
              <w:t xml:space="preserve">директор департаменту комунікацій та інформаційної політики Сумської міської ради, </w:t>
            </w:r>
            <w:r w:rsidRPr="000636E4">
              <w:rPr>
                <w:b/>
                <w:color w:val="000000"/>
                <w:w w:val="105"/>
                <w:sz w:val="28"/>
                <w:szCs w:val="28"/>
              </w:rPr>
              <w:t>заступник голови комісії;</w:t>
            </w:r>
          </w:p>
          <w:p w:rsidR="005265B8" w:rsidRPr="000636E4" w:rsidRDefault="005265B8" w:rsidP="004E6EB6">
            <w:pPr>
              <w:shd w:val="clear" w:color="auto" w:fill="FFFFFF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</w:p>
        </w:tc>
      </w:tr>
      <w:tr w:rsidR="005265B8" w:rsidRPr="000636E4" w:rsidTr="004E6EB6">
        <w:tc>
          <w:tcPr>
            <w:tcW w:w="3261" w:type="dxa"/>
            <w:shd w:val="clear" w:color="auto" w:fill="auto"/>
          </w:tcPr>
          <w:p w:rsidR="005265B8" w:rsidRPr="000636E4" w:rsidRDefault="005265B8" w:rsidP="004E6EB6">
            <w:pPr>
              <w:shd w:val="clear" w:color="auto" w:fill="FFFFFF"/>
              <w:ind w:right="-366"/>
              <w:jc w:val="both"/>
              <w:rPr>
                <w:b/>
                <w:w w:val="105"/>
                <w:sz w:val="28"/>
                <w:szCs w:val="28"/>
              </w:rPr>
            </w:pPr>
            <w:r w:rsidRPr="000636E4">
              <w:rPr>
                <w:b/>
                <w:w w:val="105"/>
                <w:sz w:val="28"/>
                <w:szCs w:val="28"/>
              </w:rPr>
              <w:t>Басова</w:t>
            </w:r>
          </w:p>
          <w:p w:rsidR="005265B8" w:rsidRPr="000636E4" w:rsidRDefault="005265B8" w:rsidP="004E6EB6">
            <w:pPr>
              <w:shd w:val="clear" w:color="auto" w:fill="FFFFFF"/>
              <w:ind w:right="-366"/>
              <w:jc w:val="both"/>
              <w:rPr>
                <w:color w:val="000000"/>
                <w:w w:val="105"/>
                <w:sz w:val="28"/>
                <w:szCs w:val="28"/>
              </w:rPr>
            </w:pPr>
            <w:r w:rsidRPr="000636E4">
              <w:rPr>
                <w:w w:val="105"/>
                <w:sz w:val="28"/>
                <w:szCs w:val="28"/>
              </w:rPr>
              <w:t>Аліна Леонідівна</w:t>
            </w:r>
          </w:p>
        </w:tc>
        <w:tc>
          <w:tcPr>
            <w:tcW w:w="567" w:type="dxa"/>
          </w:tcPr>
          <w:p w:rsidR="005265B8" w:rsidRPr="000636E4" w:rsidRDefault="005265B8" w:rsidP="004E6EB6">
            <w:pPr>
              <w:shd w:val="clear" w:color="auto" w:fill="FFFFFF"/>
              <w:jc w:val="center"/>
              <w:rPr>
                <w:color w:val="000000"/>
                <w:w w:val="105"/>
                <w:sz w:val="28"/>
                <w:szCs w:val="28"/>
              </w:rPr>
            </w:pPr>
            <w:r>
              <w:rPr>
                <w:color w:val="000000"/>
                <w:w w:val="105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265B8" w:rsidRPr="000636E4" w:rsidRDefault="005265B8" w:rsidP="004E6EB6">
            <w:pPr>
              <w:shd w:val="clear" w:color="auto" w:fill="FFFFFF"/>
              <w:jc w:val="both"/>
              <w:rPr>
                <w:color w:val="000000"/>
                <w:w w:val="105"/>
                <w:sz w:val="28"/>
                <w:szCs w:val="28"/>
              </w:rPr>
            </w:pPr>
            <w:r w:rsidRPr="000636E4">
              <w:rPr>
                <w:color w:val="000000"/>
                <w:w w:val="105"/>
                <w:sz w:val="28"/>
                <w:szCs w:val="28"/>
              </w:rPr>
              <w:t xml:space="preserve">головний спеціаліст відділу комунікацій з громадськістю управління комунікацій та  інформаційного забезпечення департаменту комунікацій та інформаційної політики Сумської міської ради, </w:t>
            </w:r>
            <w:r w:rsidRPr="000636E4">
              <w:rPr>
                <w:b/>
                <w:color w:val="000000"/>
                <w:w w:val="105"/>
                <w:sz w:val="28"/>
                <w:szCs w:val="28"/>
              </w:rPr>
              <w:t>секретар комісії.</w:t>
            </w:r>
          </w:p>
        </w:tc>
      </w:tr>
    </w:tbl>
    <w:p w:rsidR="005265B8" w:rsidRPr="000636E4" w:rsidRDefault="005265B8" w:rsidP="005265B8">
      <w:pPr>
        <w:shd w:val="clear" w:color="auto" w:fill="FFFFFF"/>
        <w:ind w:right="-366"/>
        <w:jc w:val="center"/>
        <w:rPr>
          <w:b/>
          <w:color w:val="000000"/>
          <w:w w:val="105"/>
          <w:sz w:val="28"/>
          <w:szCs w:val="28"/>
        </w:rPr>
      </w:pPr>
    </w:p>
    <w:p w:rsidR="005265B8" w:rsidRDefault="005265B8" w:rsidP="005265B8">
      <w:pPr>
        <w:shd w:val="clear" w:color="auto" w:fill="FFFFFF"/>
        <w:ind w:right="-366"/>
        <w:jc w:val="center"/>
        <w:rPr>
          <w:b/>
          <w:color w:val="000000"/>
          <w:w w:val="105"/>
          <w:sz w:val="28"/>
          <w:szCs w:val="28"/>
        </w:rPr>
      </w:pPr>
      <w:r w:rsidRPr="000636E4">
        <w:rPr>
          <w:b/>
          <w:color w:val="000000"/>
          <w:w w:val="105"/>
          <w:sz w:val="28"/>
          <w:szCs w:val="28"/>
        </w:rPr>
        <w:t>Члени комісії:</w:t>
      </w:r>
    </w:p>
    <w:p w:rsidR="005265B8" w:rsidRPr="000636E4" w:rsidRDefault="005265B8" w:rsidP="005265B8">
      <w:pPr>
        <w:shd w:val="clear" w:color="auto" w:fill="FFFFFF"/>
        <w:ind w:right="-366"/>
        <w:jc w:val="center"/>
        <w:rPr>
          <w:b/>
          <w:color w:val="000000"/>
          <w:w w:val="105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426"/>
        <w:gridCol w:w="5953"/>
      </w:tblGrid>
      <w:tr w:rsidR="005265B8" w:rsidRPr="000636E4" w:rsidTr="004E6EB6">
        <w:tc>
          <w:tcPr>
            <w:tcW w:w="3402" w:type="dxa"/>
            <w:shd w:val="clear" w:color="auto" w:fill="auto"/>
          </w:tcPr>
          <w:p w:rsidR="005265B8" w:rsidRDefault="005265B8" w:rsidP="004E6EB6">
            <w:pPr>
              <w:shd w:val="clear" w:color="auto" w:fill="FFFFFF"/>
              <w:ind w:right="41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r>
              <w:rPr>
                <w:b/>
                <w:color w:val="000000"/>
                <w:w w:val="105"/>
                <w:sz w:val="28"/>
                <w:szCs w:val="28"/>
              </w:rPr>
              <w:t xml:space="preserve">Винниченко </w:t>
            </w:r>
          </w:p>
          <w:p w:rsidR="005265B8" w:rsidRDefault="005265B8" w:rsidP="004E6EB6">
            <w:pPr>
              <w:shd w:val="clear" w:color="auto" w:fill="FFFFFF"/>
              <w:ind w:right="41"/>
              <w:jc w:val="both"/>
              <w:rPr>
                <w:color w:val="000000"/>
                <w:w w:val="105"/>
                <w:sz w:val="28"/>
                <w:szCs w:val="28"/>
              </w:rPr>
            </w:pPr>
            <w:r w:rsidRPr="00A3132A">
              <w:rPr>
                <w:color w:val="000000"/>
                <w:w w:val="105"/>
                <w:sz w:val="28"/>
                <w:szCs w:val="28"/>
              </w:rPr>
              <w:t>Наталія Володимирівна</w:t>
            </w:r>
          </w:p>
          <w:p w:rsidR="005265B8" w:rsidRPr="004F179D" w:rsidRDefault="005265B8" w:rsidP="004E6EB6">
            <w:pPr>
              <w:shd w:val="clear" w:color="auto" w:fill="FFFFFF"/>
              <w:ind w:right="41"/>
              <w:jc w:val="both"/>
              <w:rPr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426" w:type="dxa"/>
          </w:tcPr>
          <w:p w:rsidR="005265B8" w:rsidRDefault="005265B8" w:rsidP="004E6E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265B8" w:rsidRPr="000636E4" w:rsidRDefault="005265B8" w:rsidP="004E6E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ГО «</w:t>
            </w:r>
            <w:proofErr w:type="spellStart"/>
            <w:r w:rsidRPr="00A3132A">
              <w:rPr>
                <w:sz w:val="28"/>
                <w:szCs w:val="28"/>
              </w:rPr>
              <w:t>Освітньо</w:t>
            </w:r>
            <w:proofErr w:type="spellEnd"/>
            <w:r w:rsidRPr="00A3132A">
              <w:rPr>
                <w:sz w:val="28"/>
                <w:szCs w:val="28"/>
              </w:rPr>
              <w:t>-правозахисний координаційний центр»</w:t>
            </w:r>
            <w:r>
              <w:rPr>
                <w:sz w:val="28"/>
                <w:szCs w:val="28"/>
              </w:rPr>
              <w:t xml:space="preserve"> </w:t>
            </w:r>
            <w:r w:rsidRPr="000636E4">
              <w:rPr>
                <w:sz w:val="28"/>
                <w:szCs w:val="28"/>
              </w:rPr>
              <w:t>(за згодою);</w:t>
            </w:r>
          </w:p>
          <w:p w:rsidR="005265B8" w:rsidRPr="000636E4" w:rsidRDefault="005265B8" w:rsidP="004E6EB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5265B8" w:rsidRPr="000636E4" w:rsidTr="004E6EB6">
        <w:tc>
          <w:tcPr>
            <w:tcW w:w="3402" w:type="dxa"/>
            <w:shd w:val="clear" w:color="auto" w:fill="auto"/>
          </w:tcPr>
          <w:p w:rsidR="005265B8" w:rsidRDefault="005265B8" w:rsidP="004E6EB6">
            <w:pPr>
              <w:shd w:val="clear" w:color="auto" w:fill="FFFFFF"/>
              <w:ind w:right="41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r>
              <w:rPr>
                <w:b/>
                <w:color w:val="000000"/>
                <w:w w:val="105"/>
                <w:sz w:val="28"/>
                <w:szCs w:val="28"/>
              </w:rPr>
              <w:t xml:space="preserve">Захарченко </w:t>
            </w:r>
          </w:p>
          <w:p w:rsidR="005265B8" w:rsidRDefault="005265B8" w:rsidP="004E6EB6">
            <w:pPr>
              <w:shd w:val="clear" w:color="auto" w:fill="FFFFFF"/>
              <w:ind w:right="41"/>
              <w:jc w:val="both"/>
              <w:rPr>
                <w:color w:val="000000"/>
                <w:w w:val="105"/>
                <w:sz w:val="28"/>
                <w:szCs w:val="28"/>
              </w:rPr>
            </w:pPr>
            <w:r w:rsidRPr="00A3132A">
              <w:rPr>
                <w:color w:val="000000"/>
                <w:w w:val="105"/>
                <w:sz w:val="28"/>
                <w:szCs w:val="28"/>
              </w:rPr>
              <w:t xml:space="preserve">Олексій </w:t>
            </w:r>
            <w:r>
              <w:rPr>
                <w:color w:val="000000"/>
                <w:w w:val="105"/>
                <w:sz w:val="28"/>
                <w:szCs w:val="28"/>
              </w:rPr>
              <w:t>Миколайович</w:t>
            </w:r>
          </w:p>
          <w:p w:rsidR="005265B8" w:rsidRPr="00FB6527" w:rsidRDefault="005265B8" w:rsidP="004E6EB6">
            <w:pPr>
              <w:shd w:val="clear" w:color="auto" w:fill="FFFFFF"/>
              <w:ind w:right="41"/>
              <w:jc w:val="both"/>
              <w:rPr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426" w:type="dxa"/>
          </w:tcPr>
          <w:p w:rsidR="005265B8" w:rsidRDefault="005265B8" w:rsidP="004E6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265B8" w:rsidRPr="000636E4" w:rsidRDefault="005265B8" w:rsidP="004E6E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ГО «Сумський прес-клуб» </w:t>
            </w:r>
            <w:r w:rsidRPr="000636E4">
              <w:rPr>
                <w:sz w:val="28"/>
                <w:szCs w:val="28"/>
              </w:rPr>
              <w:t>(за згодою);</w:t>
            </w:r>
          </w:p>
          <w:p w:rsidR="005265B8" w:rsidRDefault="005265B8" w:rsidP="004E6EB6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5265B8" w:rsidRPr="000636E4" w:rsidTr="004E6EB6">
        <w:tc>
          <w:tcPr>
            <w:tcW w:w="3402" w:type="dxa"/>
            <w:shd w:val="clear" w:color="auto" w:fill="auto"/>
          </w:tcPr>
          <w:p w:rsidR="005265B8" w:rsidRDefault="005265B8" w:rsidP="004E6EB6">
            <w:pPr>
              <w:shd w:val="clear" w:color="auto" w:fill="FFFFFF"/>
              <w:ind w:right="-366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r>
              <w:rPr>
                <w:b/>
                <w:color w:val="000000"/>
                <w:w w:val="105"/>
                <w:sz w:val="28"/>
                <w:szCs w:val="28"/>
              </w:rPr>
              <w:t xml:space="preserve">Корнієнко </w:t>
            </w:r>
          </w:p>
          <w:p w:rsidR="005265B8" w:rsidRDefault="005265B8" w:rsidP="004E6EB6">
            <w:pPr>
              <w:shd w:val="clear" w:color="auto" w:fill="FFFFFF"/>
              <w:ind w:right="-366"/>
              <w:jc w:val="both"/>
              <w:rPr>
                <w:color w:val="000000"/>
                <w:w w:val="105"/>
                <w:sz w:val="28"/>
                <w:szCs w:val="28"/>
              </w:rPr>
            </w:pPr>
            <w:r w:rsidRPr="004F179D">
              <w:rPr>
                <w:color w:val="000000"/>
                <w:w w:val="105"/>
                <w:sz w:val="28"/>
                <w:szCs w:val="28"/>
              </w:rPr>
              <w:t>Максим  Володимирович</w:t>
            </w:r>
          </w:p>
          <w:p w:rsidR="005265B8" w:rsidRDefault="005265B8" w:rsidP="004E6EB6">
            <w:pPr>
              <w:shd w:val="clear" w:color="auto" w:fill="FFFFFF"/>
              <w:ind w:right="-366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426" w:type="dxa"/>
          </w:tcPr>
          <w:p w:rsidR="005265B8" w:rsidRDefault="005265B8" w:rsidP="004E6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265B8" w:rsidRPr="002419E5" w:rsidRDefault="005265B8" w:rsidP="004E6EB6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секретаріату «Сумської платформи реформ» (за згодою);</w:t>
            </w:r>
          </w:p>
        </w:tc>
      </w:tr>
      <w:tr w:rsidR="005265B8" w:rsidRPr="000636E4" w:rsidTr="004E6EB6">
        <w:tc>
          <w:tcPr>
            <w:tcW w:w="3402" w:type="dxa"/>
            <w:shd w:val="clear" w:color="auto" w:fill="auto"/>
          </w:tcPr>
          <w:p w:rsidR="005265B8" w:rsidRDefault="005265B8" w:rsidP="004E6EB6">
            <w:pPr>
              <w:shd w:val="clear" w:color="auto" w:fill="FFFFFF"/>
              <w:ind w:right="-366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w w:val="105"/>
                <w:sz w:val="28"/>
                <w:szCs w:val="28"/>
              </w:rPr>
              <w:t>Кубрак</w:t>
            </w:r>
            <w:proofErr w:type="spellEnd"/>
            <w:r>
              <w:rPr>
                <w:b/>
                <w:color w:val="000000"/>
                <w:w w:val="105"/>
                <w:sz w:val="28"/>
                <w:szCs w:val="28"/>
              </w:rPr>
              <w:t xml:space="preserve"> </w:t>
            </w:r>
          </w:p>
          <w:p w:rsidR="005265B8" w:rsidRDefault="005265B8" w:rsidP="004E6EB6">
            <w:pPr>
              <w:shd w:val="clear" w:color="auto" w:fill="FFFFFF"/>
              <w:ind w:right="-366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r w:rsidRPr="000632A4">
              <w:rPr>
                <w:color w:val="000000"/>
                <w:w w:val="105"/>
                <w:sz w:val="28"/>
                <w:szCs w:val="28"/>
              </w:rPr>
              <w:t>Оксана Миколаївна</w:t>
            </w:r>
          </w:p>
        </w:tc>
        <w:tc>
          <w:tcPr>
            <w:tcW w:w="426" w:type="dxa"/>
          </w:tcPr>
          <w:p w:rsidR="005265B8" w:rsidRDefault="005265B8" w:rsidP="004E6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265B8" w:rsidRDefault="005265B8" w:rsidP="004E6EB6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стратегічного розвитку міста Сумської міської ради</w:t>
            </w:r>
            <w:r w:rsidRPr="000632A4">
              <w:rPr>
                <w:sz w:val="28"/>
                <w:szCs w:val="28"/>
              </w:rPr>
              <w:t>;</w:t>
            </w:r>
          </w:p>
          <w:p w:rsidR="005265B8" w:rsidRDefault="005265B8" w:rsidP="004E6EB6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5265B8" w:rsidRPr="000636E4" w:rsidTr="004E6EB6">
        <w:tc>
          <w:tcPr>
            <w:tcW w:w="3402" w:type="dxa"/>
            <w:shd w:val="clear" w:color="auto" w:fill="auto"/>
          </w:tcPr>
          <w:p w:rsidR="005265B8" w:rsidRDefault="005265B8" w:rsidP="004E6EB6">
            <w:pPr>
              <w:shd w:val="clear" w:color="auto" w:fill="FFFFFF"/>
              <w:ind w:right="41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w w:val="105"/>
                <w:sz w:val="28"/>
                <w:szCs w:val="28"/>
              </w:rPr>
              <w:t>Лободін</w:t>
            </w:r>
            <w:proofErr w:type="spellEnd"/>
            <w:r>
              <w:rPr>
                <w:b/>
                <w:color w:val="000000"/>
                <w:w w:val="105"/>
                <w:sz w:val="28"/>
                <w:szCs w:val="28"/>
              </w:rPr>
              <w:t xml:space="preserve"> </w:t>
            </w:r>
          </w:p>
          <w:p w:rsidR="005265B8" w:rsidRDefault="005265B8" w:rsidP="004E6EB6">
            <w:pPr>
              <w:shd w:val="clear" w:color="auto" w:fill="FFFFFF"/>
              <w:ind w:right="-102"/>
              <w:jc w:val="both"/>
              <w:rPr>
                <w:color w:val="000000"/>
                <w:w w:val="105"/>
                <w:sz w:val="28"/>
                <w:szCs w:val="28"/>
              </w:rPr>
            </w:pPr>
            <w:r>
              <w:rPr>
                <w:color w:val="000000"/>
                <w:w w:val="105"/>
                <w:sz w:val="28"/>
                <w:szCs w:val="28"/>
              </w:rPr>
              <w:t xml:space="preserve">Володимир </w:t>
            </w:r>
            <w:r w:rsidRPr="00A3132A">
              <w:rPr>
                <w:color w:val="000000"/>
                <w:w w:val="105"/>
                <w:sz w:val="28"/>
                <w:szCs w:val="28"/>
              </w:rPr>
              <w:t>Миколайович</w:t>
            </w:r>
          </w:p>
          <w:p w:rsidR="005265B8" w:rsidRDefault="005265B8" w:rsidP="004E6EB6">
            <w:pPr>
              <w:shd w:val="clear" w:color="auto" w:fill="FFFFFF"/>
              <w:ind w:right="-366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426" w:type="dxa"/>
          </w:tcPr>
          <w:p w:rsidR="005265B8" w:rsidRDefault="005265B8" w:rsidP="004E6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265B8" w:rsidRPr="000636E4" w:rsidRDefault="005265B8" w:rsidP="004E6E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представництва компанії «</w:t>
            </w:r>
            <w:proofErr w:type="spellStart"/>
            <w:r>
              <w:rPr>
                <w:sz w:val="28"/>
                <w:szCs w:val="28"/>
              </w:rPr>
              <w:t>Роналор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Інтертеймент</w:t>
            </w:r>
            <w:proofErr w:type="spellEnd"/>
            <w:r>
              <w:rPr>
                <w:sz w:val="28"/>
                <w:szCs w:val="28"/>
              </w:rPr>
              <w:t xml:space="preserve"> ЛТД» </w:t>
            </w:r>
            <w:r w:rsidRPr="000636E4">
              <w:rPr>
                <w:sz w:val="28"/>
                <w:szCs w:val="28"/>
              </w:rPr>
              <w:t>(за згодою);</w:t>
            </w:r>
          </w:p>
          <w:p w:rsidR="005265B8" w:rsidRDefault="005265B8" w:rsidP="004E6EB6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5265B8" w:rsidRPr="000636E4" w:rsidTr="004E6EB6">
        <w:tc>
          <w:tcPr>
            <w:tcW w:w="3402" w:type="dxa"/>
            <w:shd w:val="clear" w:color="auto" w:fill="auto"/>
          </w:tcPr>
          <w:p w:rsidR="005265B8" w:rsidRDefault="005265B8" w:rsidP="004E6EB6">
            <w:pPr>
              <w:shd w:val="clear" w:color="auto" w:fill="FFFFFF"/>
              <w:ind w:right="41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w w:val="105"/>
                <w:sz w:val="28"/>
                <w:szCs w:val="28"/>
              </w:rPr>
              <w:t>Мальченко</w:t>
            </w:r>
            <w:proofErr w:type="spellEnd"/>
            <w:r>
              <w:rPr>
                <w:b/>
                <w:color w:val="000000"/>
                <w:w w:val="105"/>
                <w:sz w:val="28"/>
                <w:szCs w:val="28"/>
              </w:rPr>
              <w:t xml:space="preserve"> </w:t>
            </w:r>
          </w:p>
          <w:p w:rsidR="005265B8" w:rsidRPr="00FB6527" w:rsidRDefault="005265B8" w:rsidP="004E6EB6">
            <w:pPr>
              <w:shd w:val="clear" w:color="auto" w:fill="FFFFFF"/>
              <w:ind w:right="41"/>
              <w:jc w:val="both"/>
              <w:rPr>
                <w:color w:val="000000"/>
                <w:w w:val="105"/>
                <w:sz w:val="28"/>
                <w:szCs w:val="28"/>
              </w:rPr>
            </w:pPr>
            <w:r w:rsidRPr="00FB6527">
              <w:rPr>
                <w:color w:val="000000"/>
                <w:w w:val="105"/>
                <w:sz w:val="28"/>
                <w:szCs w:val="28"/>
              </w:rPr>
              <w:t xml:space="preserve">Оксана Іванівна </w:t>
            </w:r>
          </w:p>
        </w:tc>
        <w:tc>
          <w:tcPr>
            <w:tcW w:w="426" w:type="dxa"/>
          </w:tcPr>
          <w:p w:rsidR="005265B8" w:rsidRDefault="005265B8" w:rsidP="004E6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265B8" w:rsidRDefault="005265B8" w:rsidP="004E6E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ГО «Простір рівних можливостей»          (за згодою);</w:t>
            </w:r>
          </w:p>
          <w:p w:rsidR="005265B8" w:rsidRDefault="005265B8" w:rsidP="004E6EB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5265B8" w:rsidRPr="000636E4" w:rsidTr="004E6EB6">
        <w:tc>
          <w:tcPr>
            <w:tcW w:w="3402" w:type="dxa"/>
            <w:shd w:val="clear" w:color="auto" w:fill="auto"/>
          </w:tcPr>
          <w:p w:rsidR="005265B8" w:rsidRDefault="005265B8" w:rsidP="004E6EB6">
            <w:pPr>
              <w:shd w:val="clear" w:color="auto" w:fill="FFFFFF"/>
              <w:ind w:right="41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r>
              <w:rPr>
                <w:b/>
                <w:color w:val="000000"/>
                <w:w w:val="105"/>
                <w:sz w:val="28"/>
                <w:szCs w:val="28"/>
              </w:rPr>
              <w:lastRenderedPageBreak/>
              <w:t xml:space="preserve">Моша </w:t>
            </w:r>
          </w:p>
          <w:p w:rsidR="005265B8" w:rsidRPr="003C1647" w:rsidRDefault="005265B8" w:rsidP="004E6EB6">
            <w:pPr>
              <w:shd w:val="clear" w:color="auto" w:fill="FFFFFF"/>
              <w:ind w:right="41"/>
              <w:jc w:val="both"/>
              <w:rPr>
                <w:color w:val="000000"/>
                <w:w w:val="105"/>
                <w:sz w:val="28"/>
                <w:szCs w:val="28"/>
              </w:rPr>
            </w:pPr>
            <w:r w:rsidRPr="003C1647">
              <w:rPr>
                <w:color w:val="000000"/>
                <w:w w:val="105"/>
                <w:sz w:val="28"/>
                <w:szCs w:val="28"/>
              </w:rPr>
              <w:t>Андрій Михайлович</w:t>
            </w:r>
          </w:p>
        </w:tc>
        <w:tc>
          <w:tcPr>
            <w:tcW w:w="426" w:type="dxa"/>
          </w:tcPr>
          <w:p w:rsidR="005265B8" w:rsidRDefault="005265B8" w:rsidP="004E6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5953" w:type="dxa"/>
            <w:shd w:val="clear" w:color="auto" w:fill="auto"/>
          </w:tcPr>
          <w:p w:rsidR="005265B8" w:rsidRDefault="005265B8" w:rsidP="004E6EB6">
            <w:pPr>
              <w:ind w:right="-6"/>
              <w:jc w:val="both"/>
              <w:rPr>
                <w:color w:val="000000"/>
                <w:w w:val="10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</w:t>
            </w:r>
            <w:r w:rsidRPr="000636E4">
              <w:rPr>
                <w:color w:val="000000"/>
                <w:w w:val="105"/>
                <w:sz w:val="28"/>
                <w:szCs w:val="28"/>
              </w:rPr>
              <w:t>комунікацій та  інформаційного забезпечення департаменту комунікацій та інформаційної політики Сумської міської ради</w:t>
            </w:r>
            <w:r>
              <w:rPr>
                <w:color w:val="000000"/>
                <w:w w:val="105"/>
                <w:sz w:val="28"/>
                <w:szCs w:val="28"/>
              </w:rPr>
              <w:t>;</w:t>
            </w:r>
          </w:p>
          <w:p w:rsidR="005265B8" w:rsidRDefault="005265B8" w:rsidP="004E6EB6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5265B8" w:rsidRPr="000636E4" w:rsidTr="004E6EB6">
        <w:tc>
          <w:tcPr>
            <w:tcW w:w="3402" w:type="dxa"/>
            <w:shd w:val="clear" w:color="auto" w:fill="auto"/>
          </w:tcPr>
          <w:p w:rsidR="005265B8" w:rsidRDefault="005265B8" w:rsidP="004E6EB6">
            <w:pPr>
              <w:shd w:val="clear" w:color="auto" w:fill="FFFFFF"/>
              <w:ind w:right="41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w w:val="105"/>
                <w:sz w:val="28"/>
                <w:szCs w:val="28"/>
              </w:rPr>
              <w:t>Обравіт</w:t>
            </w:r>
            <w:proofErr w:type="spellEnd"/>
            <w:r>
              <w:rPr>
                <w:b/>
                <w:color w:val="000000"/>
                <w:w w:val="105"/>
                <w:sz w:val="28"/>
                <w:szCs w:val="28"/>
              </w:rPr>
              <w:t xml:space="preserve"> </w:t>
            </w:r>
          </w:p>
          <w:p w:rsidR="005265B8" w:rsidRPr="00C9327A" w:rsidRDefault="005265B8" w:rsidP="004E6EB6">
            <w:pPr>
              <w:shd w:val="clear" w:color="auto" w:fill="FFFFFF"/>
              <w:ind w:right="41"/>
              <w:jc w:val="both"/>
              <w:rPr>
                <w:color w:val="000000"/>
                <w:w w:val="105"/>
                <w:sz w:val="28"/>
                <w:szCs w:val="28"/>
              </w:rPr>
            </w:pPr>
            <w:r w:rsidRPr="00C9327A">
              <w:rPr>
                <w:color w:val="000000"/>
                <w:w w:val="105"/>
                <w:sz w:val="28"/>
                <w:szCs w:val="28"/>
              </w:rPr>
              <w:t>Єлизавета Олександрівна</w:t>
            </w:r>
          </w:p>
          <w:p w:rsidR="005265B8" w:rsidRPr="000636E4" w:rsidRDefault="005265B8" w:rsidP="004E6EB6">
            <w:pPr>
              <w:ind w:right="41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426" w:type="dxa"/>
          </w:tcPr>
          <w:p w:rsidR="005265B8" w:rsidRPr="000636E4" w:rsidRDefault="005265B8" w:rsidP="004E6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265B8" w:rsidRPr="000636E4" w:rsidRDefault="005265B8" w:rsidP="004E6EB6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питань молоді та спорту Сумської міської ради;</w:t>
            </w:r>
          </w:p>
        </w:tc>
      </w:tr>
      <w:tr w:rsidR="005265B8" w:rsidRPr="000636E4" w:rsidTr="004E6EB6">
        <w:tc>
          <w:tcPr>
            <w:tcW w:w="3402" w:type="dxa"/>
            <w:shd w:val="clear" w:color="auto" w:fill="auto"/>
          </w:tcPr>
          <w:p w:rsidR="005265B8" w:rsidRDefault="005265B8" w:rsidP="004E6EB6">
            <w:pPr>
              <w:shd w:val="clear" w:color="auto" w:fill="FFFFFF"/>
              <w:ind w:right="41"/>
              <w:jc w:val="both"/>
              <w:rPr>
                <w:color w:val="000000"/>
                <w:w w:val="105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w w:val="105"/>
                <w:sz w:val="28"/>
                <w:szCs w:val="28"/>
              </w:rPr>
              <w:t>Петрушенко</w:t>
            </w:r>
            <w:proofErr w:type="spellEnd"/>
            <w:r w:rsidRPr="00A3132A">
              <w:rPr>
                <w:color w:val="000000"/>
                <w:w w:val="105"/>
                <w:sz w:val="28"/>
                <w:szCs w:val="28"/>
              </w:rPr>
              <w:t xml:space="preserve"> </w:t>
            </w:r>
          </w:p>
          <w:p w:rsidR="005265B8" w:rsidRPr="00FB6527" w:rsidRDefault="005265B8" w:rsidP="004E6EB6">
            <w:pPr>
              <w:shd w:val="clear" w:color="auto" w:fill="FFFFFF"/>
              <w:ind w:right="41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r w:rsidRPr="00A3132A">
              <w:rPr>
                <w:color w:val="000000"/>
                <w:w w:val="105"/>
                <w:sz w:val="28"/>
                <w:szCs w:val="28"/>
              </w:rPr>
              <w:t>Юрій</w:t>
            </w:r>
            <w:r>
              <w:rPr>
                <w:b/>
                <w:color w:val="000000"/>
                <w:w w:val="105"/>
                <w:sz w:val="28"/>
                <w:szCs w:val="28"/>
              </w:rPr>
              <w:t xml:space="preserve"> </w:t>
            </w:r>
            <w:r w:rsidRPr="001A0507">
              <w:rPr>
                <w:color w:val="000000"/>
                <w:w w:val="105"/>
                <w:sz w:val="28"/>
                <w:szCs w:val="28"/>
              </w:rPr>
              <w:t>Миколайович</w:t>
            </w:r>
          </w:p>
          <w:p w:rsidR="005265B8" w:rsidRPr="001A0507" w:rsidRDefault="005265B8" w:rsidP="004E6EB6">
            <w:pPr>
              <w:shd w:val="clear" w:color="auto" w:fill="FFFFFF"/>
              <w:ind w:right="41"/>
              <w:jc w:val="both"/>
              <w:rPr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426" w:type="dxa"/>
          </w:tcPr>
          <w:p w:rsidR="005265B8" w:rsidRDefault="005265B8" w:rsidP="004E6E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265B8" w:rsidRPr="000636E4" w:rsidRDefault="005265B8" w:rsidP="004E6E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правління ГО «Центр освіти впродовж життя» </w:t>
            </w:r>
            <w:r w:rsidRPr="000636E4">
              <w:rPr>
                <w:sz w:val="28"/>
                <w:szCs w:val="28"/>
              </w:rPr>
              <w:t>(за згодою);</w:t>
            </w:r>
          </w:p>
          <w:p w:rsidR="005265B8" w:rsidRPr="000636E4" w:rsidRDefault="005265B8" w:rsidP="004E6EB6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5265B8" w:rsidRPr="000636E4" w:rsidTr="004E6EB6">
        <w:tc>
          <w:tcPr>
            <w:tcW w:w="3402" w:type="dxa"/>
            <w:shd w:val="clear" w:color="auto" w:fill="auto"/>
          </w:tcPr>
          <w:p w:rsidR="005265B8" w:rsidRDefault="005265B8" w:rsidP="004E6EB6">
            <w:pPr>
              <w:shd w:val="clear" w:color="auto" w:fill="FFFFFF"/>
              <w:ind w:right="-366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proofErr w:type="spellStart"/>
            <w:r w:rsidRPr="00C9327A">
              <w:rPr>
                <w:b/>
                <w:color w:val="000000"/>
                <w:w w:val="105"/>
                <w:sz w:val="28"/>
                <w:szCs w:val="28"/>
              </w:rPr>
              <w:t>Цилюрик</w:t>
            </w:r>
            <w:proofErr w:type="spellEnd"/>
            <w:r w:rsidRPr="00C9327A">
              <w:rPr>
                <w:b/>
                <w:color w:val="000000"/>
                <w:w w:val="105"/>
                <w:sz w:val="28"/>
                <w:szCs w:val="28"/>
              </w:rPr>
              <w:t xml:space="preserve"> </w:t>
            </w:r>
          </w:p>
          <w:p w:rsidR="005265B8" w:rsidRDefault="005265B8" w:rsidP="004E6EB6">
            <w:pPr>
              <w:shd w:val="clear" w:color="auto" w:fill="FFFFFF"/>
              <w:ind w:right="-366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r w:rsidRPr="00C9327A">
              <w:rPr>
                <w:color w:val="000000"/>
                <w:w w:val="105"/>
                <w:sz w:val="28"/>
                <w:szCs w:val="28"/>
              </w:rPr>
              <w:t>Віталій Вікторович</w:t>
            </w:r>
          </w:p>
        </w:tc>
        <w:tc>
          <w:tcPr>
            <w:tcW w:w="426" w:type="dxa"/>
          </w:tcPr>
          <w:p w:rsidR="005265B8" w:rsidRDefault="005265B8" w:rsidP="004E6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265B8" w:rsidRPr="000636E4" w:rsidRDefault="005265B8" w:rsidP="004E6EB6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327A">
              <w:rPr>
                <w:sz w:val="28"/>
                <w:szCs w:val="28"/>
              </w:rPr>
              <w:t xml:space="preserve">аступник начальника відділу бухгалтерського обліку та звітності </w:t>
            </w:r>
            <w:r>
              <w:rPr>
                <w:sz w:val="28"/>
                <w:szCs w:val="28"/>
              </w:rPr>
              <w:t>Сумської міської ради;</w:t>
            </w:r>
          </w:p>
          <w:p w:rsidR="005265B8" w:rsidRDefault="005265B8" w:rsidP="004E6EB6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5265B8" w:rsidRPr="000636E4" w:rsidTr="004E6EB6">
        <w:tc>
          <w:tcPr>
            <w:tcW w:w="3402" w:type="dxa"/>
            <w:shd w:val="clear" w:color="auto" w:fill="auto"/>
          </w:tcPr>
          <w:p w:rsidR="005265B8" w:rsidRPr="000636E4" w:rsidRDefault="005265B8" w:rsidP="004E6EB6">
            <w:pPr>
              <w:shd w:val="clear" w:color="auto" w:fill="FFFFFF"/>
              <w:ind w:right="4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Щеглов</w:t>
            </w:r>
            <w:r w:rsidRPr="000636E4">
              <w:rPr>
                <w:b/>
                <w:sz w:val="28"/>
                <w:szCs w:val="28"/>
              </w:rPr>
              <w:t xml:space="preserve"> </w:t>
            </w:r>
          </w:p>
          <w:p w:rsidR="005265B8" w:rsidRDefault="005265B8" w:rsidP="004E6EB6">
            <w:pPr>
              <w:shd w:val="clear" w:color="auto" w:fill="FFFFFF"/>
              <w:ind w:right="-366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Олександрович</w:t>
            </w:r>
          </w:p>
        </w:tc>
        <w:tc>
          <w:tcPr>
            <w:tcW w:w="426" w:type="dxa"/>
          </w:tcPr>
          <w:p w:rsidR="005265B8" w:rsidRDefault="005265B8" w:rsidP="004E6EB6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265B8" w:rsidRDefault="005265B8" w:rsidP="004E6E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</w:t>
            </w:r>
            <w:r w:rsidRPr="000636E4">
              <w:rPr>
                <w:sz w:val="28"/>
                <w:szCs w:val="28"/>
              </w:rPr>
              <w:t xml:space="preserve"> громадської ради при виконавчому комітеті Сумської міської ради </w:t>
            </w:r>
            <w:r>
              <w:rPr>
                <w:sz w:val="28"/>
                <w:szCs w:val="28"/>
              </w:rPr>
              <w:t xml:space="preserve">    </w:t>
            </w:r>
            <w:r w:rsidRPr="000636E4">
              <w:rPr>
                <w:sz w:val="28"/>
                <w:szCs w:val="28"/>
              </w:rPr>
              <w:t>(за згодою)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265B8" w:rsidRDefault="005265B8" w:rsidP="005265B8">
      <w:pPr>
        <w:pStyle w:val="a5"/>
      </w:pPr>
    </w:p>
    <w:p w:rsidR="005265B8" w:rsidRPr="000636E4" w:rsidRDefault="005265B8" w:rsidP="005265B8">
      <w:pPr>
        <w:pStyle w:val="a5"/>
      </w:pPr>
    </w:p>
    <w:p w:rsidR="005265B8" w:rsidRPr="000636E4" w:rsidRDefault="005265B8" w:rsidP="005265B8">
      <w:pPr>
        <w:pStyle w:val="a5"/>
        <w:ind w:left="-180"/>
        <w:rPr>
          <w:b/>
          <w:sz w:val="24"/>
          <w:szCs w:val="24"/>
        </w:rPr>
      </w:pPr>
      <w:r w:rsidRPr="000636E4">
        <w:rPr>
          <w:sz w:val="24"/>
          <w:szCs w:val="24"/>
        </w:rPr>
        <w:t>Примітка:</w:t>
      </w:r>
      <w:r w:rsidRPr="000636E4">
        <w:rPr>
          <w:b/>
          <w:sz w:val="24"/>
          <w:szCs w:val="24"/>
        </w:rPr>
        <w:t xml:space="preserve"> </w:t>
      </w:r>
      <w:r w:rsidRPr="000636E4">
        <w:rPr>
          <w:sz w:val="24"/>
          <w:szCs w:val="24"/>
        </w:rPr>
        <w:t xml:space="preserve">установити, що у разі персональних змін у складі комісії або відсутності осіб, які входять до складу комісії, у зв’язку з відпусткою, хворобою чи з інших причин, особи, які виконують їх обов’язки, входять до складу комісії за посадами. </w:t>
      </w:r>
    </w:p>
    <w:p w:rsidR="005265B8" w:rsidRPr="005265B8" w:rsidRDefault="005265B8" w:rsidP="005265B8">
      <w:pPr>
        <w:ind w:left="-180" w:right="-366"/>
        <w:jc w:val="both"/>
        <w:rPr>
          <w:b/>
          <w:sz w:val="28"/>
          <w:szCs w:val="28"/>
        </w:rPr>
      </w:pPr>
    </w:p>
    <w:p w:rsidR="005265B8" w:rsidRPr="000636E4" w:rsidRDefault="005265B8" w:rsidP="005265B8">
      <w:pPr>
        <w:ind w:left="-180" w:right="-366"/>
        <w:jc w:val="both"/>
        <w:rPr>
          <w:b/>
          <w:sz w:val="28"/>
          <w:szCs w:val="28"/>
        </w:rPr>
      </w:pPr>
    </w:p>
    <w:p w:rsidR="005265B8" w:rsidRDefault="005265B8" w:rsidP="005265B8">
      <w:pPr>
        <w:ind w:right="-366"/>
        <w:jc w:val="both"/>
        <w:rPr>
          <w:b/>
          <w:sz w:val="28"/>
          <w:szCs w:val="28"/>
        </w:rPr>
      </w:pPr>
    </w:p>
    <w:p w:rsidR="005265B8" w:rsidRPr="000636E4" w:rsidRDefault="005265B8" w:rsidP="005265B8">
      <w:pPr>
        <w:ind w:right="-366"/>
        <w:jc w:val="both"/>
        <w:rPr>
          <w:b/>
          <w:sz w:val="28"/>
          <w:szCs w:val="28"/>
        </w:rPr>
      </w:pPr>
    </w:p>
    <w:p w:rsidR="005265B8" w:rsidRPr="000636E4" w:rsidRDefault="005265B8" w:rsidP="005265B8">
      <w:pPr>
        <w:rPr>
          <w:b/>
          <w:sz w:val="28"/>
          <w:szCs w:val="28"/>
        </w:rPr>
      </w:pPr>
      <w:r w:rsidRPr="000636E4">
        <w:rPr>
          <w:b/>
          <w:sz w:val="28"/>
          <w:szCs w:val="28"/>
        </w:rPr>
        <w:t xml:space="preserve">Директор департаменту комунікацій      </w:t>
      </w:r>
    </w:p>
    <w:p w:rsidR="00146176" w:rsidRDefault="005265B8" w:rsidP="005265B8">
      <w:r w:rsidRPr="000636E4">
        <w:rPr>
          <w:b/>
          <w:sz w:val="28"/>
          <w:szCs w:val="28"/>
        </w:rPr>
        <w:t xml:space="preserve">та інформаційної політики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А.І. Кохан</w:t>
      </w:r>
    </w:p>
    <w:sectPr w:rsidR="0014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B8"/>
    <w:rsid w:val="00146176"/>
    <w:rsid w:val="005265B8"/>
    <w:rsid w:val="00824BBB"/>
    <w:rsid w:val="00E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4D60"/>
  <w15:chartTrackingRefBased/>
  <w15:docId w15:val="{78FE8774-33D5-41A9-9AC1-B13AC8F2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65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265B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5265B8"/>
    <w:pPr>
      <w:jc w:val="both"/>
    </w:pPr>
    <w:rPr>
      <w:sz w:val="28"/>
      <w:lang w:eastAsia="x-none"/>
    </w:rPr>
  </w:style>
  <w:style w:type="character" w:customStyle="1" w:styleId="a6">
    <w:name w:val="Основной текст Знак"/>
    <w:basedOn w:val="a0"/>
    <w:link w:val="a5"/>
    <w:rsid w:val="005265B8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7">
    <w:name w:val="Body Text Indent"/>
    <w:basedOn w:val="a"/>
    <w:link w:val="a8"/>
    <w:rsid w:val="005265B8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265B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lock Text"/>
    <w:basedOn w:val="a"/>
    <w:rsid w:val="005265B8"/>
    <w:pPr>
      <w:ind w:left="5580" w:right="-5"/>
    </w:pPr>
    <w:rPr>
      <w:sz w:val="28"/>
      <w:szCs w:val="28"/>
    </w:rPr>
  </w:style>
  <w:style w:type="paragraph" w:customStyle="1" w:styleId="aa">
    <w:name w:val="Нормальний текст"/>
    <w:basedOn w:val="a"/>
    <w:rsid w:val="005265B8"/>
    <w:pPr>
      <w:spacing w:before="120"/>
      <w:ind w:firstLine="567"/>
    </w:pPr>
    <w:rPr>
      <w:rFonts w:ascii="Antiqua" w:hAnsi="Antiqua"/>
      <w:sz w:val="26"/>
    </w:rPr>
  </w:style>
  <w:style w:type="paragraph" w:styleId="ab">
    <w:name w:val="Normal (Web)"/>
    <w:basedOn w:val="a"/>
    <w:rsid w:val="005265B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824BB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4BB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Шуліпа Ольга Василівна</cp:lastModifiedBy>
  <cp:revision>4</cp:revision>
  <cp:lastPrinted>2021-03-22T09:12:00Z</cp:lastPrinted>
  <dcterms:created xsi:type="dcterms:W3CDTF">2021-03-22T08:58:00Z</dcterms:created>
  <dcterms:modified xsi:type="dcterms:W3CDTF">2021-03-23T11:58:00Z</dcterms:modified>
</cp:coreProperties>
</file>