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A5FD" w14:textId="77777777" w:rsidR="00245039" w:rsidRDefault="00245039" w:rsidP="00245039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40" w14:anchorId="28A61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5" o:title=""/>
          </v:shape>
          <o:OLEObject Type="Embed" ProgID="Visio.Drawing.11" ShapeID="_x0000_i1025" DrawAspect="Content" ObjectID="_1668431895" r:id="rId6"/>
        </w:object>
      </w:r>
    </w:p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5781DAF7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736E5">
        <w:rPr>
          <w:sz w:val="28"/>
          <w:szCs w:val="28"/>
          <w:lang w:val="uk-UA"/>
        </w:rPr>
        <w:t>02.12.2020</w:t>
      </w:r>
      <w:r>
        <w:rPr>
          <w:sz w:val="28"/>
          <w:szCs w:val="28"/>
          <w:lang w:val="uk-UA"/>
        </w:rPr>
        <w:t xml:space="preserve"> №  </w:t>
      </w:r>
      <w:r w:rsidR="007736E5">
        <w:rPr>
          <w:sz w:val="28"/>
          <w:szCs w:val="28"/>
          <w:lang w:val="uk-UA"/>
        </w:rPr>
        <w:t>552</w:t>
      </w:r>
    </w:p>
    <w:p w14:paraId="5ACB5C34" w14:textId="77777777" w:rsidR="00245039" w:rsidRDefault="00245039" w:rsidP="00245039">
      <w:pPr>
        <w:rPr>
          <w:sz w:val="20"/>
          <w:szCs w:val="20"/>
          <w:lang w:val="uk-UA"/>
        </w:rPr>
      </w:pP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4029CE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216174FC" w:rsidR="00245039" w:rsidRDefault="00245039" w:rsidP="003C36E6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  внесення  змін   до    рішення Виконавчого   комітету    Сумської</w:t>
            </w:r>
            <w:r w:rsidR="003C36E6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міської   ради від  21.06.2016 № 332 «Про організацію перевезення пасажирів </w:t>
            </w:r>
            <w:r w:rsidR="003C36E6">
              <w:rPr>
                <w:b/>
                <w:sz w:val="28"/>
                <w:szCs w:val="28"/>
                <w:lang w:val="uk-UA" w:eastAsia="en-US"/>
              </w:rPr>
              <w:t>на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постійних</w:t>
            </w:r>
            <w:r w:rsidRPr="003C36E6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міських автобусних маршрутах м. Суми» (зі змінами)</w:t>
            </w:r>
          </w:p>
        </w:tc>
      </w:tr>
      <w:tr w:rsidR="00245039" w:rsidRPr="004029CE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64A0F08E" w:rsidR="00245039" w:rsidRDefault="00CF43D5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надання повних та якісних послуг населенню Сум</w:t>
      </w:r>
      <w:r w:rsidR="0029262A">
        <w:rPr>
          <w:sz w:val="28"/>
          <w:szCs w:val="28"/>
          <w:lang w:val="uk-UA"/>
        </w:rPr>
        <w:t xml:space="preserve">ської міської територіальної громади </w:t>
      </w:r>
      <w:r>
        <w:rPr>
          <w:sz w:val="28"/>
          <w:szCs w:val="28"/>
          <w:lang w:val="uk-UA"/>
        </w:rPr>
        <w:t xml:space="preserve"> у сфері пасажирських перевезень, в</w:t>
      </w:r>
      <w:r w:rsidR="00245039">
        <w:rPr>
          <w:sz w:val="28"/>
          <w:szCs w:val="28"/>
          <w:lang w:val="uk-UA"/>
        </w:rPr>
        <w:t xml:space="preserve">ідповідно до статті 7 Закону України «Про автомобільний  транспорт», керуючись статтею 40 Закону України «Про місцеве самоврядування в Україні», </w:t>
      </w:r>
      <w:r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6E67123D" w14:textId="77777777" w:rsidR="00245039" w:rsidRDefault="00245039" w:rsidP="00245039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6C6AE8EF" w14:textId="3AB73344" w:rsidR="00245039" w:rsidRDefault="00245039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у додаток до рішення Виконавчого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змінами), що додаються.</w:t>
      </w:r>
    </w:p>
    <w:p w14:paraId="2136942B" w14:textId="2E01D73E" w:rsidR="006150B1" w:rsidRDefault="006150B1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95F1E2B" w14:textId="77777777" w:rsidR="0081110F" w:rsidRPr="0081110F" w:rsidRDefault="006150B1" w:rsidP="0081110F">
      <w:pPr>
        <w:pStyle w:val="a6"/>
        <w:ind w:firstLine="708"/>
        <w:jc w:val="both"/>
        <w:rPr>
          <w:sz w:val="28"/>
          <w:szCs w:val="28"/>
          <w:lang w:val="uk-UA"/>
        </w:rPr>
      </w:pPr>
      <w:r w:rsidRPr="002838FC">
        <w:rPr>
          <w:b/>
          <w:sz w:val="28"/>
          <w:szCs w:val="28"/>
          <w:lang w:val="uk-UA"/>
        </w:rPr>
        <w:t>2.</w:t>
      </w:r>
      <w:r w:rsidRPr="006150B1">
        <w:t xml:space="preserve"> </w:t>
      </w:r>
      <w:r w:rsidR="002838FC">
        <w:rPr>
          <w:bCs/>
          <w:sz w:val="28"/>
          <w:szCs w:val="28"/>
          <w:lang w:val="uk-UA"/>
        </w:rPr>
        <w:t xml:space="preserve">Призначити </w:t>
      </w:r>
      <w:r w:rsidR="002838FC">
        <w:rPr>
          <w:sz w:val="28"/>
          <w:szCs w:val="28"/>
          <w:lang w:val="uk-UA"/>
        </w:rPr>
        <w:t>КП СМР «Електроавтотранс»</w:t>
      </w:r>
      <w:r w:rsidR="002838FC" w:rsidRPr="006150B1">
        <w:rPr>
          <w:sz w:val="28"/>
          <w:szCs w:val="28"/>
          <w:lang w:val="uk-UA"/>
        </w:rPr>
        <w:t xml:space="preserve"> </w:t>
      </w:r>
      <w:r w:rsidR="002838FC">
        <w:rPr>
          <w:sz w:val="28"/>
          <w:szCs w:val="28"/>
          <w:lang w:val="uk-UA"/>
        </w:rPr>
        <w:t xml:space="preserve">автомобільним перевізником </w:t>
      </w:r>
      <w:r w:rsidR="002838FC" w:rsidRPr="00D66B0F">
        <w:rPr>
          <w:bCs/>
          <w:sz w:val="28"/>
          <w:szCs w:val="28"/>
          <w:lang w:val="uk-UA"/>
        </w:rPr>
        <w:t>на міськ</w:t>
      </w:r>
      <w:r w:rsidR="002838FC">
        <w:rPr>
          <w:bCs/>
          <w:sz w:val="28"/>
          <w:szCs w:val="28"/>
          <w:lang w:val="uk-UA"/>
        </w:rPr>
        <w:t>ому</w:t>
      </w:r>
      <w:r w:rsidR="002838FC" w:rsidRPr="00D66B0F">
        <w:rPr>
          <w:bCs/>
          <w:sz w:val="28"/>
          <w:szCs w:val="28"/>
          <w:lang w:val="uk-UA"/>
        </w:rPr>
        <w:t xml:space="preserve"> автобусн</w:t>
      </w:r>
      <w:r w:rsidR="002838FC">
        <w:rPr>
          <w:bCs/>
          <w:sz w:val="28"/>
          <w:szCs w:val="28"/>
          <w:lang w:val="uk-UA"/>
        </w:rPr>
        <w:t>ому</w:t>
      </w:r>
      <w:r w:rsidR="002838FC" w:rsidRPr="00D66B0F">
        <w:rPr>
          <w:bCs/>
          <w:sz w:val="28"/>
          <w:szCs w:val="28"/>
          <w:lang w:val="uk-UA"/>
        </w:rPr>
        <w:t xml:space="preserve"> маршрут</w:t>
      </w:r>
      <w:r w:rsidR="002838FC">
        <w:rPr>
          <w:bCs/>
          <w:sz w:val="28"/>
          <w:szCs w:val="28"/>
          <w:lang w:val="uk-UA"/>
        </w:rPr>
        <w:t>і</w:t>
      </w:r>
      <w:r w:rsidR="002838FC" w:rsidRPr="00D66B0F">
        <w:rPr>
          <w:bCs/>
          <w:sz w:val="28"/>
          <w:szCs w:val="28"/>
          <w:lang w:val="uk-UA"/>
        </w:rPr>
        <w:t xml:space="preserve"> загального користування </w:t>
      </w:r>
      <w:r w:rsidR="002838FC" w:rsidRPr="002A3E60">
        <w:rPr>
          <w:bCs/>
          <w:sz w:val="28"/>
          <w:szCs w:val="28"/>
          <w:lang w:val="uk-UA"/>
        </w:rPr>
        <w:t xml:space="preserve">№ 51А «Піщане </w:t>
      </w:r>
      <w:r w:rsidR="002838FC">
        <w:rPr>
          <w:bCs/>
          <w:sz w:val="28"/>
          <w:szCs w:val="28"/>
          <w:lang w:val="uk-UA"/>
        </w:rPr>
        <w:t>–</w:t>
      </w:r>
      <w:r w:rsidR="002838FC" w:rsidRPr="002A3E60">
        <w:rPr>
          <w:bCs/>
          <w:sz w:val="28"/>
          <w:szCs w:val="28"/>
          <w:lang w:val="uk-UA"/>
        </w:rPr>
        <w:t xml:space="preserve"> Центр</w:t>
      </w:r>
      <w:r w:rsidR="002838FC">
        <w:rPr>
          <w:bCs/>
          <w:sz w:val="28"/>
          <w:szCs w:val="28"/>
          <w:lang w:val="uk-UA"/>
        </w:rPr>
        <w:t>»</w:t>
      </w:r>
      <w:r w:rsidR="002838FC" w:rsidRPr="00D66B0F">
        <w:rPr>
          <w:bCs/>
          <w:sz w:val="28"/>
          <w:szCs w:val="28"/>
          <w:lang w:val="uk-UA"/>
        </w:rPr>
        <w:t xml:space="preserve"> </w:t>
      </w:r>
      <w:r w:rsidR="002838FC">
        <w:rPr>
          <w:bCs/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проведення конкурсу </w:t>
      </w:r>
      <w:r w:rsidR="00D66B0F" w:rsidRPr="00D66B0F">
        <w:rPr>
          <w:bCs/>
          <w:sz w:val="28"/>
          <w:szCs w:val="28"/>
          <w:lang w:val="uk-UA"/>
        </w:rPr>
        <w:t xml:space="preserve">з перевезення пасажирів </w:t>
      </w:r>
      <w:r w:rsidRPr="006150B1">
        <w:rPr>
          <w:sz w:val="28"/>
          <w:szCs w:val="28"/>
          <w:lang w:val="uk-UA"/>
        </w:rPr>
        <w:t xml:space="preserve">на </w:t>
      </w:r>
      <w:r w:rsidR="002A3E60">
        <w:rPr>
          <w:sz w:val="28"/>
          <w:szCs w:val="28"/>
          <w:lang w:val="uk-UA"/>
        </w:rPr>
        <w:t>зазначеному</w:t>
      </w:r>
      <w:r w:rsidRPr="006150B1">
        <w:rPr>
          <w:sz w:val="28"/>
          <w:szCs w:val="28"/>
          <w:lang w:val="uk-UA"/>
        </w:rPr>
        <w:t xml:space="preserve"> маршруті</w:t>
      </w:r>
      <w:r w:rsidR="0081110F">
        <w:rPr>
          <w:sz w:val="28"/>
          <w:szCs w:val="28"/>
          <w:lang w:val="uk-UA"/>
        </w:rPr>
        <w:t xml:space="preserve">. </w:t>
      </w:r>
      <w:r w:rsidR="0081110F" w:rsidRPr="0081110F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 підготувати та надати на підпис міському голові договір про організацію перевезення пасажирів на міському автобусному маршруті загального користування № 51А «Піщане - Центр».</w:t>
      </w:r>
    </w:p>
    <w:p w14:paraId="0CA70356" w14:textId="77777777" w:rsidR="0081110F" w:rsidRDefault="0081110F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17AB260A" w14:textId="66ADB523" w:rsidR="006150B1" w:rsidRDefault="0081110F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 w:rsidRPr="00DF00C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</w:t>
      </w:r>
      <w:r w:rsidRPr="0081110F">
        <w:rPr>
          <w:bCs/>
          <w:sz w:val="28"/>
          <w:szCs w:val="28"/>
          <w:lang w:val="uk-UA"/>
        </w:rPr>
        <w:t xml:space="preserve">а міському автобусному маршруті загального користування № 51А «Піщане – Центр» </w:t>
      </w:r>
      <w:r>
        <w:rPr>
          <w:bCs/>
          <w:sz w:val="28"/>
          <w:szCs w:val="28"/>
          <w:lang w:val="uk-UA"/>
        </w:rPr>
        <w:t>застосо</w:t>
      </w:r>
      <w:r w:rsidR="003E656A">
        <w:rPr>
          <w:bCs/>
          <w:sz w:val="28"/>
          <w:szCs w:val="28"/>
          <w:lang w:val="uk-UA"/>
        </w:rPr>
        <w:t>вувати</w:t>
      </w:r>
      <w:r>
        <w:rPr>
          <w:bCs/>
          <w:sz w:val="28"/>
          <w:szCs w:val="28"/>
          <w:lang w:val="uk-UA"/>
        </w:rPr>
        <w:t xml:space="preserve"> вартість пасажироперевезень </w:t>
      </w:r>
      <w:r>
        <w:rPr>
          <w:sz w:val="28"/>
          <w:szCs w:val="28"/>
          <w:lang w:val="uk-UA"/>
        </w:rPr>
        <w:t>на підставі встановлених</w:t>
      </w:r>
      <w:r w:rsidR="006150B1" w:rsidRPr="006150B1">
        <w:rPr>
          <w:sz w:val="28"/>
          <w:szCs w:val="28"/>
          <w:lang w:val="uk-UA"/>
        </w:rPr>
        <w:t xml:space="preserve"> </w:t>
      </w:r>
      <w:r w:rsidRPr="0081110F">
        <w:rPr>
          <w:sz w:val="28"/>
          <w:szCs w:val="28"/>
          <w:lang w:val="uk-UA"/>
        </w:rPr>
        <w:t xml:space="preserve">тарифів на послуги з перевезення пасажирів на автобусних маршрутах загального користування </w:t>
      </w:r>
      <w:r>
        <w:rPr>
          <w:sz w:val="28"/>
          <w:szCs w:val="28"/>
          <w:lang w:val="uk-UA"/>
        </w:rPr>
        <w:t xml:space="preserve">відповідно до рішень </w:t>
      </w:r>
      <w:r w:rsidRPr="0081110F">
        <w:rPr>
          <w:sz w:val="28"/>
          <w:szCs w:val="28"/>
          <w:lang w:val="uk-UA"/>
        </w:rPr>
        <w:t xml:space="preserve">виконавчого комітету Сумської міської ради від 29.01.2018 № 57 «Про тарифи на послуги з перевезення пасажирів на автобусних маршрутах загального користування, що працюють у </w:t>
      </w:r>
      <w:r w:rsidRPr="0081110F">
        <w:rPr>
          <w:sz w:val="28"/>
          <w:szCs w:val="28"/>
          <w:lang w:val="uk-UA"/>
        </w:rPr>
        <w:lastRenderedPageBreak/>
        <w:t>звичайному режимі ТОВ «СНД-</w:t>
      </w:r>
      <w:proofErr w:type="spellStart"/>
      <w:r w:rsidRPr="0081110F">
        <w:rPr>
          <w:sz w:val="28"/>
          <w:szCs w:val="28"/>
          <w:lang w:val="uk-UA"/>
        </w:rPr>
        <w:t>Автотранс</w:t>
      </w:r>
      <w:proofErr w:type="spellEnd"/>
      <w:r w:rsidRPr="0081110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81110F">
        <w:rPr>
          <w:sz w:val="28"/>
          <w:szCs w:val="28"/>
          <w:lang w:val="uk-UA"/>
        </w:rPr>
        <w:t>від 15.01.2019 № 20 «Про встановлення тарифів на послуги міськ</w:t>
      </w:r>
      <w:r w:rsidR="00DF00CC">
        <w:rPr>
          <w:sz w:val="28"/>
          <w:szCs w:val="28"/>
          <w:lang w:val="uk-UA"/>
        </w:rPr>
        <w:t xml:space="preserve">ого електричного транспорту та </w:t>
      </w:r>
      <w:r w:rsidRPr="0081110F">
        <w:rPr>
          <w:sz w:val="28"/>
          <w:szCs w:val="28"/>
          <w:lang w:val="uk-UA"/>
        </w:rPr>
        <w:t>послуги з перевезення пасажирів на автобусних маршрутах загального користування, що надаю</w:t>
      </w:r>
      <w:r>
        <w:rPr>
          <w:sz w:val="28"/>
          <w:szCs w:val="28"/>
          <w:lang w:val="uk-UA"/>
        </w:rPr>
        <w:t>ться КП СМР «Електроавтотранс», а саме</w:t>
      </w:r>
      <w:r w:rsidR="002A3E60">
        <w:rPr>
          <w:sz w:val="28"/>
          <w:szCs w:val="28"/>
          <w:lang w:val="uk-UA"/>
        </w:rPr>
        <w:t>:</w:t>
      </w:r>
    </w:p>
    <w:p w14:paraId="6C7F4D14" w14:textId="07A286F6" w:rsidR="00DF00CC" w:rsidRDefault="00013DFD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2838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2838FC" w:rsidRPr="002838FC">
        <w:rPr>
          <w:sz w:val="28"/>
          <w:szCs w:val="28"/>
          <w:lang w:val="uk-UA"/>
        </w:rPr>
        <w:t xml:space="preserve">артість </w:t>
      </w:r>
      <w:r w:rsidR="002838FC">
        <w:rPr>
          <w:sz w:val="28"/>
          <w:szCs w:val="28"/>
          <w:lang w:val="uk-UA"/>
        </w:rPr>
        <w:t xml:space="preserve">одного пасажироперевезення від </w:t>
      </w:r>
      <w:r w:rsidR="00DF00CC">
        <w:rPr>
          <w:sz w:val="28"/>
          <w:szCs w:val="28"/>
          <w:lang w:val="uk-UA"/>
        </w:rPr>
        <w:t>Центру</w:t>
      </w:r>
      <w:r w:rsidR="002838FC" w:rsidRPr="002838FC">
        <w:rPr>
          <w:sz w:val="28"/>
          <w:szCs w:val="28"/>
          <w:lang w:val="uk-UA"/>
        </w:rPr>
        <w:t xml:space="preserve">, заводу АЕН до </w:t>
      </w:r>
      <w:r w:rsidR="00DF00CC">
        <w:rPr>
          <w:sz w:val="28"/>
          <w:szCs w:val="28"/>
          <w:lang w:val="uk-UA"/>
        </w:rPr>
        <w:t>села</w:t>
      </w:r>
      <w:r w:rsidR="002838FC" w:rsidRPr="002838FC">
        <w:rPr>
          <w:sz w:val="28"/>
          <w:szCs w:val="28"/>
          <w:lang w:val="uk-UA"/>
        </w:rPr>
        <w:t xml:space="preserve"> Піщане</w:t>
      </w:r>
      <w:r w:rsidR="002838FC">
        <w:rPr>
          <w:sz w:val="28"/>
          <w:szCs w:val="28"/>
          <w:lang w:val="uk-UA"/>
        </w:rPr>
        <w:t xml:space="preserve"> – 6,00 грн.</w:t>
      </w:r>
      <w:r w:rsidR="00DF00CC">
        <w:rPr>
          <w:sz w:val="28"/>
          <w:szCs w:val="28"/>
          <w:lang w:val="uk-UA"/>
        </w:rPr>
        <w:t>;</w:t>
      </w:r>
    </w:p>
    <w:p w14:paraId="04A68CCE" w14:textId="6A0B85D1" w:rsidR="00DF00CC" w:rsidRDefault="00013DFD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В</w:t>
      </w:r>
      <w:r w:rsidR="002838FC" w:rsidRPr="002838FC">
        <w:rPr>
          <w:sz w:val="28"/>
          <w:szCs w:val="28"/>
          <w:lang w:val="uk-UA"/>
        </w:rPr>
        <w:t xml:space="preserve">артість одного </w:t>
      </w:r>
      <w:r w:rsidR="00DF00CC">
        <w:rPr>
          <w:sz w:val="28"/>
          <w:szCs w:val="28"/>
          <w:lang w:val="uk-UA"/>
        </w:rPr>
        <w:t>пасажироперевезення від села</w:t>
      </w:r>
      <w:r w:rsidR="002838FC" w:rsidRPr="002838FC">
        <w:rPr>
          <w:sz w:val="28"/>
          <w:szCs w:val="28"/>
          <w:lang w:val="uk-UA"/>
        </w:rPr>
        <w:t xml:space="preserve"> Піщане до </w:t>
      </w:r>
      <w:r w:rsidR="00DF00CC">
        <w:rPr>
          <w:sz w:val="28"/>
          <w:szCs w:val="28"/>
          <w:lang w:val="uk-UA"/>
        </w:rPr>
        <w:t xml:space="preserve">Центру, </w:t>
      </w:r>
      <w:r w:rsidR="002838FC" w:rsidRPr="002838FC">
        <w:rPr>
          <w:sz w:val="28"/>
          <w:szCs w:val="28"/>
          <w:lang w:val="uk-UA"/>
        </w:rPr>
        <w:t>заводу АЕН</w:t>
      </w:r>
      <w:r w:rsidR="002838FC">
        <w:rPr>
          <w:sz w:val="28"/>
          <w:szCs w:val="28"/>
          <w:lang w:val="uk-UA"/>
        </w:rPr>
        <w:t xml:space="preserve"> – 6, 00 грн.</w:t>
      </w:r>
      <w:r w:rsidR="00DF00CC">
        <w:rPr>
          <w:sz w:val="28"/>
          <w:szCs w:val="28"/>
          <w:lang w:val="uk-UA"/>
        </w:rPr>
        <w:t>;</w:t>
      </w:r>
    </w:p>
    <w:p w14:paraId="77EF3AAF" w14:textId="3C219434" w:rsidR="00DF00CC" w:rsidRDefault="00013DFD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В</w:t>
      </w:r>
      <w:r w:rsidR="002838FC" w:rsidRPr="002838FC">
        <w:rPr>
          <w:sz w:val="28"/>
          <w:szCs w:val="28"/>
          <w:lang w:val="uk-UA"/>
        </w:rPr>
        <w:t xml:space="preserve">артість одного пасажироперевезення </w:t>
      </w:r>
      <w:r w:rsidR="002838FC">
        <w:rPr>
          <w:sz w:val="28"/>
          <w:szCs w:val="28"/>
          <w:lang w:val="uk-UA"/>
        </w:rPr>
        <w:t>в межах міста</w:t>
      </w:r>
      <w:r w:rsidR="00DF00CC">
        <w:rPr>
          <w:sz w:val="28"/>
          <w:szCs w:val="28"/>
          <w:lang w:val="uk-UA"/>
        </w:rPr>
        <w:t xml:space="preserve"> (від Центру до заводу АЕН та від заводу АЕН до Центру) - 4,00</w:t>
      </w:r>
      <w:r w:rsidR="00517409">
        <w:rPr>
          <w:sz w:val="28"/>
          <w:szCs w:val="28"/>
          <w:lang w:val="uk-UA"/>
        </w:rPr>
        <w:t xml:space="preserve"> грн.</w:t>
      </w:r>
      <w:r w:rsidR="00DF00CC">
        <w:rPr>
          <w:sz w:val="28"/>
          <w:szCs w:val="28"/>
          <w:lang w:val="uk-UA"/>
        </w:rPr>
        <w:t>;</w:t>
      </w:r>
    </w:p>
    <w:p w14:paraId="558AD392" w14:textId="1DABEC27" w:rsidR="006150B1" w:rsidRDefault="00013DFD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В</w:t>
      </w:r>
      <w:r w:rsidR="002838FC" w:rsidRPr="002838FC">
        <w:rPr>
          <w:sz w:val="28"/>
          <w:szCs w:val="28"/>
          <w:lang w:val="uk-UA"/>
        </w:rPr>
        <w:t>артість одного пасажироперевезення для дітей 1-11 класів</w:t>
      </w:r>
      <w:r w:rsidR="002838FC">
        <w:rPr>
          <w:sz w:val="28"/>
          <w:szCs w:val="28"/>
          <w:lang w:val="uk-UA"/>
        </w:rPr>
        <w:t xml:space="preserve"> – 2,00 грн. </w:t>
      </w:r>
    </w:p>
    <w:p w14:paraId="4DB977D1" w14:textId="622E5E47" w:rsidR="002838FC" w:rsidRDefault="002838FC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27E3BCA9" w14:textId="591340E8" w:rsidR="00013DFD" w:rsidRDefault="00013DFD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 w:rsidRPr="00013DFD">
        <w:rPr>
          <w:b/>
          <w:sz w:val="28"/>
          <w:szCs w:val="28"/>
          <w:lang w:val="uk-UA"/>
        </w:rPr>
        <w:t>4.</w:t>
      </w:r>
      <w:r w:rsidRPr="00013DFD">
        <w:rPr>
          <w:sz w:val="28"/>
          <w:szCs w:val="28"/>
          <w:lang w:val="uk-UA"/>
        </w:rPr>
        <w:t xml:space="preserve"> Департаменту фінансів, економіки та </w:t>
      </w:r>
      <w:r w:rsidR="007736E5">
        <w:rPr>
          <w:sz w:val="28"/>
          <w:szCs w:val="28"/>
          <w:lang w:val="uk-UA"/>
        </w:rPr>
        <w:t>інвестицій</w:t>
      </w:r>
      <w:r w:rsidRPr="00013DFD">
        <w:rPr>
          <w:sz w:val="28"/>
          <w:szCs w:val="28"/>
          <w:lang w:val="uk-UA"/>
        </w:rPr>
        <w:t xml:space="preserve"> (Липова С.А.) передбачити кошти на відшкодування різниці між встановленими та економічно обґрунтованим тарифами на послуги з перевезення пасажирів на автобусних маршрутах загального користування </w:t>
      </w:r>
      <w:r>
        <w:rPr>
          <w:sz w:val="28"/>
          <w:szCs w:val="28"/>
          <w:lang w:val="uk-UA"/>
        </w:rPr>
        <w:t>по підпункту 3.3. пункту 3 цього рішення.</w:t>
      </w:r>
    </w:p>
    <w:p w14:paraId="50E45F16" w14:textId="77777777" w:rsidR="00013DFD" w:rsidRDefault="00013DFD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3853F497" w:rsidR="00245039" w:rsidRDefault="00013DFD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14:paraId="73EA7912" w14:textId="77777777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31B55AD" w14:textId="77777777" w:rsidR="000572E4" w:rsidRDefault="000572E4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мі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</w:t>
      </w:r>
    </w:p>
    <w:p w14:paraId="5D8D5D09" w14:textId="6D149FBE" w:rsidR="00245039" w:rsidRDefault="000572E4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виконавчої роботи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В.В. Войтенко</w:t>
      </w:r>
    </w:p>
    <w:p w14:paraId="1337148A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1BA5AF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B00338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11F9A7DA" w14:textId="1784300C" w:rsidR="00245039" w:rsidRDefault="00245039" w:rsidP="00245039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proofErr w:type="spellStart"/>
      <w:r w:rsidR="00ED789D">
        <w:rPr>
          <w:rFonts w:ascii="Times New Roman" w:hAnsi="Times New Roman" w:cs="Times New Roman"/>
          <w:sz w:val="27"/>
          <w:szCs w:val="27"/>
          <w:lang w:val="uk-UA"/>
        </w:rPr>
        <w:t>Новику</w:t>
      </w:r>
      <w:proofErr w:type="spellEnd"/>
      <w:r w:rsidR="00ED789D">
        <w:rPr>
          <w:rFonts w:ascii="Times New Roman" w:hAnsi="Times New Roman" w:cs="Times New Roman"/>
          <w:sz w:val="27"/>
          <w:szCs w:val="27"/>
          <w:lang w:val="uk-UA"/>
        </w:rPr>
        <w:t xml:space="preserve"> А.В., </w:t>
      </w:r>
      <w:r w:rsidR="003B4BBC">
        <w:rPr>
          <w:rFonts w:ascii="Times New Roman" w:hAnsi="Times New Roman" w:cs="Times New Roman"/>
          <w:sz w:val="27"/>
          <w:szCs w:val="27"/>
          <w:lang w:val="uk-UA"/>
        </w:rPr>
        <w:t>Павлик Ю.А</w:t>
      </w:r>
      <w:r>
        <w:rPr>
          <w:rFonts w:ascii="Times New Roman" w:hAnsi="Times New Roman" w:cs="Times New Roman"/>
          <w:sz w:val="27"/>
          <w:szCs w:val="27"/>
          <w:lang w:val="uk-UA"/>
        </w:rPr>
        <w:t>., Яковенку С.В.</w:t>
      </w:r>
    </w:p>
    <w:p w14:paraId="02B77817" w14:textId="77777777" w:rsidR="00ED789D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14:paraId="714D5BA6" w14:textId="54439C36" w:rsidR="00ED789D" w:rsidRDefault="00ED789D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CCAC24" w14:textId="06F4C9D5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EFA14E" w14:textId="3F0C1EA1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FFD28A" w14:textId="473CDFFC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56996F3" w14:textId="3ED097EF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617361" w14:textId="2C943BFD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CE1407" w14:textId="75E33671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8AC8E74" w14:textId="7EE1C64A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80F008" w14:textId="0B853328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0084D9E" w14:textId="29964FD6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818961" w14:textId="32801067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0201CD" w14:textId="460C1321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7823964" w14:textId="52ADE490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42651CF" w14:textId="77777777" w:rsidR="007736E5" w:rsidRDefault="007736E5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EC9FFB" w14:textId="50C242CA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7891AB8" w14:textId="71D2EECA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41FB571" w14:textId="0F8085D9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A91E81" w14:textId="1F3CEE62" w:rsidR="00245039" w:rsidRDefault="00ED789D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Додаток </w:t>
      </w:r>
    </w:p>
    <w:p w14:paraId="4003F934" w14:textId="77777777" w:rsidR="00245039" w:rsidRDefault="00245039" w:rsidP="0024503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047FDC68" w14:textId="374E0A4F" w:rsidR="004029CE" w:rsidRDefault="004029CE" w:rsidP="004029CE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від  02.12.2020 №  552</w:t>
      </w:r>
    </w:p>
    <w:p w14:paraId="737C1E86" w14:textId="3CCC4BAC" w:rsidR="00245039" w:rsidRDefault="00245039" w:rsidP="00245039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14:paraId="7BABE453" w14:textId="77777777" w:rsidR="00245039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0C6348DB" w14:textId="77777777" w:rsidR="00245039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57EEA10B" w14:textId="77777777" w:rsidR="00245039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14:paraId="78A518A1" w14:textId="77777777" w:rsidR="00245039" w:rsidRDefault="00245039" w:rsidP="00245039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</w:p>
    <w:p w14:paraId="70AEDF6E" w14:textId="15D13021" w:rsidR="00245039" w:rsidRDefault="00245039" w:rsidP="00245039">
      <w:pPr>
        <w:spacing w:after="0" w:line="240" w:lineRule="auto"/>
        <w:ind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додатку до рішення </w:t>
      </w:r>
      <w:r w:rsidR="00C0594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иконавчого комітету Сумської міської ради від 21.06.2016 № 332 «Про організацію перевезення пасажирів на постійних міських автобусних маршрутах м. Суми» (зі змінами)</w:t>
      </w:r>
    </w:p>
    <w:p w14:paraId="7FBE8468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14:paraId="4AEA76F4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14:paraId="1FE23B25" w14:textId="447DF31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позиції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Звичайний режим руху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14:paraId="2EE3961E" w14:textId="6D75A064" w:rsidR="00CC20F8" w:rsidRPr="00CC20F8" w:rsidRDefault="00CC20F8" w:rsidP="00CC20F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C20F8">
        <w:rPr>
          <w:rFonts w:ascii="Times New Roman" w:hAnsi="Times New Roman" w:cs="Times New Roman"/>
          <w:sz w:val="28"/>
          <w:szCs w:val="28"/>
          <w:lang w:val="uk-UA"/>
        </w:rPr>
        <w:t>Додати рядок</w:t>
      </w:r>
    </w:p>
    <w:p w14:paraId="1C972510" w14:textId="1A62E3A9" w:rsidR="00CC20F8" w:rsidRDefault="00CC20F8" w:rsidP="00CC20F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08"/>
        <w:gridCol w:w="5279"/>
        <w:gridCol w:w="2659"/>
      </w:tblGrid>
      <w:tr w:rsidR="00C05941" w14:paraId="5842B46C" w14:textId="77777777" w:rsidTr="00C05941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6FA4" w14:textId="4FA67E07" w:rsidR="00C05941" w:rsidRPr="00C05941" w:rsidRDefault="00C05941" w:rsidP="00C05941">
            <w:pPr>
              <w:pStyle w:val="a6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C05941">
              <w:rPr>
                <w:sz w:val="28"/>
                <w:szCs w:val="28"/>
                <w:lang w:val="uk-UA"/>
              </w:rPr>
              <w:t>51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5953" w14:textId="77777777" w:rsidR="00C05941" w:rsidRPr="00C05941" w:rsidRDefault="00C05941" w:rsidP="00C05941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C05941">
              <w:rPr>
                <w:b/>
                <w:bCs/>
                <w:sz w:val="28"/>
                <w:szCs w:val="28"/>
                <w:lang w:val="uk-UA"/>
              </w:rPr>
              <w:t>Піщане</w:t>
            </w:r>
          </w:p>
          <w:p w14:paraId="27A6A031" w14:textId="77777777" w:rsidR="00C05941" w:rsidRPr="00C05941" w:rsidRDefault="00C05941" w:rsidP="00C05941">
            <w:pPr>
              <w:pStyle w:val="a6"/>
              <w:rPr>
                <w:sz w:val="28"/>
                <w:szCs w:val="28"/>
                <w:lang w:val="uk-UA"/>
              </w:rPr>
            </w:pPr>
            <w:r w:rsidRPr="00C05941">
              <w:rPr>
                <w:sz w:val="28"/>
                <w:szCs w:val="28"/>
                <w:lang w:val="uk-UA"/>
              </w:rPr>
              <w:t>-пр. Курський</w:t>
            </w:r>
          </w:p>
          <w:p w14:paraId="3E5C45E0" w14:textId="77777777" w:rsidR="00C05941" w:rsidRPr="00C05941" w:rsidRDefault="00C05941" w:rsidP="00C05941">
            <w:pPr>
              <w:pStyle w:val="a6"/>
              <w:rPr>
                <w:sz w:val="28"/>
                <w:szCs w:val="28"/>
                <w:lang w:val="uk-UA"/>
              </w:rPr>
            </w:pPr>
            <w:r w:rsidRPr="00C05941">
              <w:rPr>
                <w:sz w:val="28"/>
                <w:szCs w:val="28"/>
                <w:lang w:val="uk-UA"/>
              </w:rPr>
              <w:t>-вул. Металургів</w:t>
            </w:r>
          </w:p>
          <w:p w14:paraId="74F1868D" w14:textId="77777777" w:rsidR="00C05941" w:rsidRPr="00C05941" w:rsidRDefault="00C05941" w:rsidP="00C05941">
            <w:pPr>
              <w:pStyle w:val="a6"/>
              <w:rPr>
                <w:sz w:val="28"/>
                <w:szCs w:val="28"/>
                <w:lang w:val="uk-UA"/>
              </w:rPr>
            </w:pPr>
            <w:r w:rsidRPr="00C05941">
              <w:rPr>
                <w:sz w:val="28"/>
                <w:szCs w:val="28"/>
                <w:lang w:val="uk-UA"/>
              </w:rPr>
              <w:t>-вул. Горького</w:t>
            </w:r>
          </w:p>
          <w:p w14:paraId="70C3C9CD" w14:textId="77777777" w:rsidR="00C05941" w:rsidRPr="00C05941" w:rsidRDefault="00C05941" w:rsidP="00C05941">
            <w:pPr>
              <w:pStyle w:val="a6"/>
              <w:rPr>
                <w:sz w:val="28"/>
                <w:szCs w:val="28"/>
                <w:lang w:val="uk-UA"/>
              </w:rPr>
            </w:pPr>
            <w:r w:rsidRPr="00C05941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14:paraId="1EE7B7A2" w14:textId="2221C3F9" w:rsidR="00C05941" w:rsidRPr="00C05941" w:rsidRDefault="00C05941" w:rsidP="00C05941">
            <w:pPr>
              <w:pStyle w:val="a6"/>
              <w:rPr>
                <w:b/>
                <w:bCs/>
                <w:sz w:val="28"/>
                <w:szCs w:val="28"/>
                <w:lang w:val="uk-UA" w:eastAsia="en-US"/>
              </w:rPr>
            </w:pPr>
            <w:r w:rsidRPr="00C05941">
              <w:rPr>
                <w:b/>
                <w:bCs/>
                <w:sz w:val="28"/>
                <w:szCs w:val="28"/>
                <w:lang w:val="uk-UA"/>
              </w:rPr>
              <w:t>Центр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D165" w14:textId="77777777" w:rsidR="00C05941" w:rsidRPr="00C05941" w:rsidRDefault="00C05941" w:rsidP="00C05941">
            <w:pPr>
              <w:pStyle w:val="a6"/>
              <w:rPr>
                <w:sz w:val="28"/>
                <w:szCs w:val="28"/>
                <w:lang w:val="uk-UA"/>
              </w:rPr>
            </w:pPr>
          </w:p>
          <w:p w14:paraId="3A7C93E6" w14:textId="47119C37" w:rsidR="00C05941" w:rsidRPr="00C05941" w:rsidRDefault="00C05941" w:rsidP="00C05941">
            <w:pPr>
              <w:pStyle w:val="a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</w:tr>
    </w:tbl>
    <w:p w14:paraId="57F738C6" w14:textId="16AA958B" w:rsidR="00895866" w:rsidRDefault="00895866" w:rsidP="0089586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»;</w:t>
      </w:r>
    </w:p>
    <w:p w14:paraId="5EC487D6" w14:textId="4249E629" w:rsidR="00895866" w:rsidRPr="00CC20F8" w:rsidRDefault="00895866" w:rsidP="00CC20F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503BF60" w14:textId="5BA71898" w:rsidR="00245039" w:rsidRDefault="00895866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. Рядки </w:t>
      </w:r>
    </w:p>
    <w:p w14:paraId="3BD1A3E9" w14:textId="77777777" w:rsidR="00245039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48"/>
        <w:gridCol w:w="5245"/>
        <w:gridCol w:w="2642"/>
      </w:tblGrid>
      <w:tr w:rsidR="00866B5F" w14:paraId="3712945D" w14:textId="77777777" w:rsidTr="00866B5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F9E8" w14:textId="54798E2D" w:rsidR="00866B5F" w:rsidRPr="00866B5F" w:rsidRDefault="00866B5F" w:rsidP="00866B5F">
            <w:pPr>
              <w:pStyle w:val="a6"/>
              <w:rPr>
                <w:sz w:val="28"/>
                <w:szCs w:val="28"/>
                <w:lang w:val="uk-UA" w:eastAsia="en-US"/>
              </w:rPr>
            </w:pPr>
            <w:r w:rsidRPr="00866B5F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E8C2" w14:textId="77777777" w:rsidR="00866B5F" w:rsidRPr="00866B5F" w:rsidRDefault="00866B5F" w:rsidP="00866B5F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866B5F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14:paraId="136A33CB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866B5F">
              <w:rPr>
                <w:sz w:val="28"/>
                <w:szCs w:val="28"/>
                <w:lang w:val="uk-UA"/>
              </w:rPr>
              <w:t>вул. Баранівська</w:t>
            </w:r>
          </w:p>
          <w:p w14:paraId="6C51BA00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 xml:space="preserve">- вул. Родини </w:t>
            </w:r>
            <w:proofErr w:type="spellStart"/>
            <w:r w:rsidRPr="00866B5F">
              <w:rPr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14:paraId="1659883D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 вул. Троїцька</w:t>
            </w:r>
          </w:p>
          <w:p w14:paraId="03CC57EB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14:paraId="515577FC" w14:textId="1374ACD0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</w:t>
            </w:r>
            <w:r w:rsidR="00320939">
              <w:rPr>
                <w:sz w:val="28"/>
                <w:szCs w:val="28"/>
                <w:lang w:val="uk-UA"/>
              </w:rPr>
              <w:t xml:space="preserve"> </w:t>
            </w:r>
            <w:r w:rsidRPr="00866B5F">
              <w:rPr>
                <w:sz w:val="28"/>
                <w:szCs w:val="28"/>
                <w:lang w:val="uk-UA"/>
              </w:rPr>
              <w:t>вул. Набережна р. Стрілки</w:t>
            </w:r>
          </w:p>
          <w:p w14:paraId="56E8DF6E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66B5F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866B5F">
              <w:rPr>
                <w:sz w:val="28"/>
                <w:szCs w:val="28"/>
                <w:lang w:val="uk-UA"/>
              </w:rPr>
              <w:t xml:space="preserve">. Покровська </w:t>
            </w:r>
          </w:p>
          <w:p w14:paraId="3ED0537B" w14:textId="7E1654D1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</w:t>
            </w:r>
            <w:r w:rsidR="00320939">
              <w:rPr>
                <w:sz w:val="28"/>
                <w:szCs w:val="28"/>
                <w:lang w:val="uk-UA"/>
              </w:rPr>
              <w:t xml:space="preserve"> </w:t>
            </w:r>
            <w:r w:rsidRPr="00866B5F">
              <w:rPr>
                <w:sz w:val="28"/>
                <w:szCs w:val="28"/>
                <w:lang w:val="uk-UA"/>
              </w:rPr>
              <w:t>вул. Петропавлівська</w:t>
            </w:r>
          </w:p>
          <w:p w14:paraId="591F6B53" w14:textId="333FB1D6" w:rsidR="00866B5F" w:rsidRPr="00866B5F" w:rsidRDefault="00866B5F" w:rsidP="00866B5F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</w:t>
            </w:r>
            <w:r w:rsidR="00320939">
              <w:rPr>
                <w:sz w:val="28"/>
                <w:szCs w:val="28"/>
                <w:lang w:val="uk-UA"/>
              </w:rPr>
              <w:t xml:space="preserve"> </w:t>
            </w:r>
            <w:r w:rsidRPr="00866B5F"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 w:rsidRPr="00866B5F">
              <w:rPr>
                <w:sz w:val="28"/>
                <w:szCs w:val="28"/>
                <w:lang w:val="uk-UA"/>
              </w:rPr>
              <w:t>Кондрат</w:t>
            </w:r>
            <w:r w:rsidR="00320939">
              <w:rPr>
                <w:sz w:val="28"/>
                <w:szCs w:val="28"/>
                <w:lang w:val="uk-UA"/>
              </w:rPr>
              <w:t>ь</w:t>
            </w:r>
            <w:r w:rsidRPr="00866B5F">
              <w:rPr>
                <w:sz w:val="28"/>
                <w:szCs w:val="28"/>
                <w:lang w:val="uk-UA"/>
              </w:rPr>
              <w:t>єва</w:t>
            </w:r>
            <w:proofErr w:type="spellEnd"/>
          </w:p>
          <w:p w14:paraId="30DCC023" w14:textId="25654099" w:rsidR="00866B5F" w:rsidRPr="00866B5F" w:rsidRDefault="00866B5F" w:rsidP="00866B5F">
            <w:pPr>
              <w:pStyle w:val="a6"/>
              <w:rPr>
                <w:b/>
                <w:sz w:val="28"/>
                <w:szCs w:val="28"/>
                <w:lang w:val="uk-UA" w:eastAsia="en-US"/>
              </w:rPr>
            </w:pPr>
            <w:r w:rsidRPr="00866B5F"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D6C2" w14:textId="1DAB8DDD" w:rsidR="00866B5F" w:rsidRPr="00866B5F" w:rsidRDefault="00866B5F" w:rsidP="00866B5F">
            <w:pPr>
              <w:pStyle w:val="a6"/>
              <w:rPr>
                <w:sz w:val="28"/>
                <w:szCs w:val="28"/>
                <w:lang w:val="uk-UA" w:eastAsia="en-US"/>
              </w:rPr>
            </w:pPr>
            <w:r w:rsidRPr="00866B5F"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5ED27CFD" w14:textId="77777777" w:rsidR="00245039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»</w:t>
      </w:r>
    </w:p>
    <w:p w14:paraId="4C11E182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65050BC5" w14:textId="77777777" w:rsidR="00245039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48"/>
        <w:gridCol w:w="5245"/>
        <w:gridCol w:w="2642"/>
      </w:tblGrid>
      <w:tr w:rsidR="00866B5F" w14:paraId="221C0161" w14:textId="77777777" w:rsidTr="00866B5F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72B7" w14:textId="58BA66A3" w:rsidR="00866B5F" w:rsidRPr="00866B5F" w:rsidRDefault="00866B5F" w:rsidP="00866B5F">
            <w:pPr>
              <w:pStyle w:val="a6"/>
              <w:rPr>
                <w:sz w:val="28"/>
                <w:szCs w:val="28"/>
                <w:lang w:val="uk-UA" w:eastAsia="en-US"/>
              </w:rPr>
            </w:pPr>
            <w:r w:rsidRPr="00866B5F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0F1E" w14:textId="77777777" w:rsidR="00866B5F" w:rsidRPr="00866B5F" w:rsidRDefault="00866B5F" w:rsidP="00866B5F">
            <w:pPr>
              <w:pStyle w:val="a6"/>
              <w:rPr>
                <w:b/>
                <w:bCs/>
                <w:sz w:val="28"/>
                <w:szCs w:val="28"/>
                <w:lang w:val="uk-UA"/>
              </w:rPr>
            </w:pPr>
            <w:r w:rsidRPr="00866B5F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</w:p>
          <w:p w14:paraId="2F2DE9B6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866B5F">
              <w:rPr>
                <w:sz w:val="28"/>
                <w:szCs w:val="28"/>
                <w:lang w:val="uk-UA"/>
              </w:rPr>
              <w:t>вул. Баранівська</w:t>
            </w:r>
          </w:p>
          <w:p w14:paraId="0F6BC69C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 xml:space="preserve">- вул. Родини </w:t>
            </w:r>
            <w:proofErr w:type="spellStart"/>
            <w:r w:rsidRPr="00866B5F">
              <w:rPr>
                <w:sz w:val="28"/>
                <w:szCs w:val="28"/>
                <w:lang w:val="uk-UA"/>
              </w:rPr>
              <w:t>Линтваревих</w:t>
            </w:r>
            <w:proofErr w:type="spellEnd"/>
          </w:p>
          <w:p w14:paraId="34AEF9D5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 вул. Троїцька</w:t>
            </w:r>
          </w:p>
          <w:p w14:paraId="37B32BD5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 вул. Набережна р. Сумки</w:t>
            </w:r>
          </w:p>
          <w:p w14:paraId="6FA560D8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-вул. Набережна р. Стрілки</w:t>
            </w:r>
          </w:p>
          <w:p w14:paraId="36812FD6" w14:textId="77777777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66B5F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866B5F">
              <w:rPr>
                <w:sz w:val="28"/>
                <w:szCs w:val="28"/>
                <w:lang w:val="uk-UA"/>
              </w:rPr>
              <w:t xml:space="preserve">. Покровська </w:t>
            </w:r>
          </w:p>
          <w:p w14:paraId="1514F7D7" w14:textId="3A9267A6" w:rsidR="00866B5F" w:rsidRP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</w:t>
            </w:r>
            <w:r w:rsidR="00320939">
              <w:rPr>
                <w:sz w:val="28"/>
                <w:szCs w:val="28"/>
                <w:lang w:val="uk-UA"/>
              </w:rPr>
              <w:t xml:space="preserve"> </w:t>
            </w:r>
            <w:r w:rsidRPr="00866B5F">
              <w:rPr>
                <w:sz w:val="28"/>
                <w:szCs w:val="28"/>
                <w:lang w:val="uk-UA"/>
              </w:rPr>
              <w:t>вул. Петропавлівська</w:t>
            </w:r>
          </w:p>
          <w:p w14:paraId="6074B770" w14:textId="77DA343A" w:rsidR="00866B5F" w:rsidRDefault="00866B5F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866B5F">
              <w:rPr>
                <w:sz w:val="28"/>
                <w:szCs w:val="28"/>
                <w:lang w:val="uk-UA"/>
              </w:rPr>
              <w:t>-</w:t>
            </w:r>
            <w:r w:rsidR="00320939">
              <w:rPr>
                <w:sz w:val="28"/>
                <w:szCs w:val="28"/>
                <w:lang w:val="uk-UA"/>
              </w:rPr>
              <w:t xml:space="preserve"> </w:t>
            </w:r>
            <w:r w:rsidRPr="00866B5F">
              <w:rPr>
                <w:sz w:val="28"/>
                <w:szCs w:val="28"/>
                <w:lang w:val="uk-UA"/>
              </w:rPr>
              <w:t xml:space="preserve">вул. Г. </w:t>
            </w:r>
            <w:proofErr w:type="spellStart"/>
            <w:r w:rsidRPr="00866B5F">
              <w:rPr>
                <w:sz w:val="28"/>
                <w:szCs w:val="28"/>
                <w:lang w:val="uk-UA"/>
              </w:rPr>
              <w:t>Кондрат</w:t>
            </w:r>
            <w:r w:rsidR="00320939">
              <w:rPr>
                <w:sz w:val="28"/>
                <w:szCs w:val="28"/>
                <w:lang w:val="uk-UA"/>
              </w:rPr>
              <w:t>ь</w:t>
            </w:r>
            <w:r w:rsidRPr="00866B5F">
              <w:rPr>
                <w:sz w:val="28"/>
                <w:szCs w:val="28"/>
                <w:lang w:val="uk-UA"/>
              </w:rPr>
              <w:t>єва</w:t>
            </w:r>
            <w:proofErr w:type="spellEnd"/>
          </w:p>
          <w:p w14:paraId="3944FDD2" w14:textId="7E3B4448" w:rsidR="00320939" w:rsidRPr="00320939" w:rsidRDefault="00320939" w:rsidP="00866B5F">
            <w:pPr>
              <w:pStyle w:val="a6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- </w:t>
            </w:r>
            <w:r w:rsidRPr="00320939">
              <w:rPr>
                <w:sz w:val="28"/>
                <w:szCs w:val="28"/>
                <w:lang w:val="uk-UA"/>
              </w:rPr>
              <w:t>вул. Аерофлотська</w:t>
            </w:r>
          </w:p>
          <w:p w14:paraId="3F66A10C" w14:textId="42B7779D" w:rsidR="00320939" w:rsidRPr="00320939" w:rsidRDefault="00320939" w:rsidP="00866B5F">
            <w:pPr>
              <w:pStyle w:val="a6"/>
              <w:rPr>
                <w:sz w:val="28"/>
                <w:szCs w:val="28"/>
                <w:lang w:val="uk-UA"/>
              </w:rPr>
            </w:pPr>
            <w:r w:rsidRPr="00320939">
              <w:rPr>
                <w:sz w:val="28"/>
                <w:szCs w:val="28"/>
                <w:lang w:val="uk-UA"/>
              </w:rPr>
              <w:lastRenderedPageBreak/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0939"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</w:p>
          <w:p w14:paraId="3739D203" w14:textId="78AE36B3" w:rsidR="00866B5F" w:rsidRPr="00866B5F" w:rsidRDefault="00866B5F" w:rsidP="00866B5F">
            <w:pPr>
              <w:pStyle w:val="a6"/>
              <w:rPr>
                <w:b/>
                <w:bCs/>
                <w:sz w:val="28"/>
                <w:szCs w:val="28"/>
                <w:lang w:val="uk-UA" w:eastAsia="en-US"/>
              </w:rPr>
            </w:pPr>
            <w:r w:rsidRPr="00866B5F">
              <w:rPr>
                <w:b/>
                <w:bCs/>
                <w:sz w:val="28"/>
                <w:szCs w:val="28"/>
                <w:lang w:val="uk-UA"/>
              </w:rPr>
              <w:t>Аеропорт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92BC" w14:textId="097A6249" w:rsidR="00866B5F" w:rsidRPr="00866B5F" w:rsidRDefault="00866B5F" w:rsidP="00866B5F">
            <w:pPr>
              <w:pStyle w:val="a6"/>
              <w:rPr>
                <w:sz w:val="28"/>
                <w:szCs w:val="28"/>
                <w:lang w:val="uk-UA" w:eastAsia="en-US"/>
              </w:rPr>
            </w:pPr>
            <w:r w:rsidRPr="00866B5F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</w:tbl>
    <w:p w14:paraId="276D99DE" w14:textId="77777777" w:rsidR="00245039" w:rsidRDefault="00245039" w:rsidP="00245039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»;</w:t>
      </w:r>
    </w:p>
    <w:p w14:paraId="32B492E5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7D5D495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245039" w14:paraId="28FC9C44" w14:textId="77777777" w:rsidTr="0024503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1491CD7" w14:textId="77777777" w:rsidR="00245039" w:rsidRDefault="00245039">
            <w:pPr>
              <w:pStyle w:val="a3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2D3C" w14:textId="77777777" w:rsidR="00245039" w:rsidRDefault="00245039">
            <w:pPr>
              <w:pStyle w:val="a3"/>
              <w:spacing w:line="252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38A83B6D" w14:textId="083B556E" w:rsidR="00245039" w:rsidRDefault="00245039">
            <w:pPr>
              <w:pStyle w:val="a3"/>
              <w:spacing w:line="252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33</w:t>
            </w:r>
            <w:r w:rsidR="00895866">
              <w:rPr>
                <w:rStyle w:val="a8"/>
                <w:sz w:val="28"/>
                <w:szCs w:val="28"/>
                <w:lang w:val="uk-UA" w:eastAsia="en-US"/>
              </w:rPr>
              <w:t>4</w:t>
            </w:r>
          </w:p>
        </w:tc>
      </w:tr>
    </w:tbl>
    <w:p w14:paraId="7E03A41B" w14:textId="77777777" w:rsidR="00245039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</w:t>
      </w:r>
    </w:p>
    <w:p w14:paraId="6CBBA3FB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14:paraId="758EBDE8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0185283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14:paraId="40222E5A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7"/>
        <w:gridCol w:w="5424"/>
        <w:gridCol w:w="2277"/>
      </w:tblGrid>
      <w:tr w:rsidR="00245039" w14:paraId="678D49D2" w14:textId="77777777" w:rsidTr="00245039">
        <w:trPr>
          <w:tblCellSpacing w:w="0" w:type="dxa"/>
          <w:jc w:val="center"/>
        </w:trPr>
        <w:tc>
          <w:tcPr>
            <w:tcW w:w="132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590677" w14:textId="77777777" w:rsidR="00245039" w:rsidRDefault="00245039">
            <w:pPr>
              <w:pStyle w:val="a3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ED8E" w14:textId="77777777" w:rsidR="00245039" w:rsidRDefault="00245039">
            <w:pPr>
              <w:pStyle w:val="a3"/>
              <w:spacing w:line="252" w:lineRule="auto"/>
              <w:jc w:val="center"/>
              <w:rPr>
                <w:b/>
                <w:bCs/>
                <w:sz w:val="28"/>
                <w:szCs w:val="28"/>
                <w:u w:val="single"/>
                <w:lang w:val="uk-UA" w:eastAsia="en-US"/>
              </w:rPr>
            </w:pPr>
            <w:r>
              <w:rPr>
                <w:rStyle w:val="a8"/>
                <w:sz w:val="28"/>
                <w:szCs w:val="28"/>
                <w:u w:val="single"/>
                <w:lang w:val="uk-UA" w:eastAsia="en-US"/>
              </w:rPr>
              <w:t>РАЗОМ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8FB30D5" w14:textId="79A6833E" w:rsidR="00245039" w:rsidRDefault="00245039">
            <w:pPr>
              <w:pStyle w:val="a3"/>
              <w:spacing w:line="252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Style w:val="a8"/>
                <w:sz w:val="28"/>
                <w:szCs w:val="28"/>
                <w:lang w:val="uk-UA" w:eastAsia="en-US"/>
              </w:rPr>
              <w:t>33</w:t>
            </w:r>
            <w:r w:rsidR="00895866">
              <w:rPr>
                <w:rStyle w:val="a8"/>
                <w:sz w:val="28"/>
                <w:szCs w:val="28"/>
                <w:lang w:val="uk-UA" w:eastAsia="en-US"/>
              </w:rPr>
              <w:t>6</w:t>
            </w:r>
          </w:p>
        </w:tc>
      </w:tr>
    </w:tbl>
    <w:p w14:paraId="3255F374" w14:textId="77777777" w:rsidR="00245039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».</w:t>
      </w:r>
    </w:p>
    <w:p w14:paraId="26696DC7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14:paraId="35A52D75" w14:textId="77777777" w:rsidR="00245039" w:rsidRDefault="00245039" w:rsidP="0024503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CCDA3E5" w14:textId="77777777" w:rsidR="00245039" w:rsidRDefault="00245039" w:rsidP="00245039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1815391F" w14:textId="77777777" w:rsidR="00245039" w:rsidRDefault="00245039" w:rsidP="00245039">
      <w:pPr>
        <w:pStyle w:val="a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14:paraId="274DEAA3" w14:textId="1880E743" w:rsidR="00F12C76" w:rsidRPr="00245039" w:rsidRDefault="00245039" w:rsidP="008F51C1">
      <w:pPr>
        <w:pStyle w:val="a6"/>
        <w:rPr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 та телекомунікаційних послуг                                 С.В. Яковенко</w:t>
      </w:r>
    </w:p>
    <w:sectPr w:rsidR="00F12C76" w:rsidRPr="00245039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245039"/>
    <w:rsid w:val="002838FC"/>
    <w:rsid w:val="0029262A"/>
    <w:rsid w:val="002A3E60"/>
    <w:rsid w:val="002E7482"/>
    <w:rsid w:val="00320939"/>
    <w:rsid w:val="003B4BBC"/>
    <w:rsid w:val="003C36E6"/>
    <w:rsid w:val="003E656A"/>
    <w:rsid w:val="004029CE"/>
    <w:rsid w:val="00517409"/>
    <w:rsid w:val="005838EE"/>
    <w:rsid w:val="006150B1"/>
    <w:rsid w:val="006C0B77"/>
    <w:rsid w:val="007736E5"/>
    <w:rsid w:val="0081110F"/>
    <w:rsid w:val="008242FF"/>
    <w:rsid w:val="00866B5F"/>
    <w:rsid w:val="00870751"/>
    <w:rsid w:val="00895866"/>
    <w:rsid w:val="008F51C1"/>
    <w:rsid w:val="00922C48"/>
    <w:rsid w:val="00B915B7"/>
    <w:rsid w:val="00C05941"/>
    <w:rsid w:val="00CC20F8"/>
    <w:rsid w:val="00CF43D5"/>
    <w:rsid w:val="00D66B0F"/>
    <w:rsid w:val="00DF00CC"/>
    <w:rsid w:val="00EA59DF"/>
    <w:rsid w:val="00ED789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Шуліпа Ольга Василівна</cp:lastModifiedBy>
  <cp:revision>7</cp:revision>
  <cp:lastPrinted>2020-12-02T14:24:00Z</cp:lastPrinted>
  <dcterms:created xsi:type="dcterms:W3CDTF">2020-12-02T08:13:00Z</dcterms:created>
  <dcterms:modified xsi:type="dcterms:W3CDTF">2020-12-02T14:32:00Z</dcterms:modified>
</cp:coreProperties>
</file>