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7F7BAB" w:rsidTr="003D7225">
        <w:trPr>
          <w:jc w:val="center"/>
        </w:trPr>
        <w:tc>
          <w:tcPr>
            <w:tcW w:w="4253" w:type="dxa"/>
          </w:tcPr>
          <w:p w:rsidR="00B06924" w:rsidRDefault="00B06924" w:rsidP="003D7225">
            <w:pPr>
              <w:widowControl w:val="0"/>
              <w:tabs>
                <w:tab w:val="left" w:pos="8447"/>
              </w:tabs>
              <w:autoSpaceDE w:val="0"/>
              <w:autoSpaceDN w:val="0"/>
              <w:adjustRightInd w:val="0"/>
              <w:jc w:val="center"/>
              <w:rPr>
                <w:sz w:val="28"/>
                <w:szCs w:val="28"/>
                <w:lang w:val="uk-UA"/>
              </w:rPr>
            </w:pPr>
          </w:p>
          <w:p w:rsidR="00B06924" w:rsidRPr="007F7BAB" w:rsidRDefault="00B06924" w:rsidP="003D7225">
            <w:pPr>
              <w:widowControl w:val="0"/>
              <w:tabs>
                <w:tab w:val="left" w:pos="8447"/>
              </w:tabs>
              <w:autoSpaceDE w:val="0"/>
              <w:autoSpaceDN w:val="0"/>
              <w:adjustRightInd w:val="0"/>
              <w:jc w:val="center"/>
              <w:rPr>
                <w:sz w:val="28"/>
                <w:szCs w:val="28"/>
                <w:lang w:val="uk-UA"/>
              </w:rPr>
            </w:pPr>
          </w:p>
        </w:tc>
        <w:tc>
          <w:tcPr>
            <w:tcW w:w="1134" w:type="dxa"/>
          </w:tcPr>
          <w:p w:rsidR="00B06924" w:rsidRPr="007F7BAB" w:rsidRDefault="00B06924" w:rsidP="003D7225">
            <w:pPr>
              <w:widowControl w:val="0"/>
              <w:tabs>
                <w:tab w:val="left" w:pos="8447"/>
              </w:tabs>
              <w:autoSpaceDE w:val="0"/>
              <w:autoSpaceDN w:val="0"/>
              <w:adjustRightInd w:val="0"/>
              <w:jc w:val="center"/>
              <w:rPr>
                <w:lang w:val="uk-UA"/>
              </w:rPr>
            </w:pPr>
            <w:r w:rsidRPr="007F7BAB">
              <w:rPr>
                <w:noProof/>
              </w:rPr>
              <w:drawing>
                <wp:inline distT="0" distB="0" distL="0" distR="0" wp14:anchorId="6C050AE3" wp14:editId="187FA386">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7F7BAB" w:rsidRDefault="00B06924" w:rsidP="003D7225">
            <w:pPr>
              <w:widowControl w:val="0"/>
              <w:tabs>
                <w:tab w:val="left" w:pos="8447"/>
              </w:tabs>
              <w:autoSpaceDE w:val="0"/>
              <w:autoSpaceDN w:val="0"/>
              <w:adjustRightInd w:val="0"/>
              <w:jc w:val="center"/>
              <w:rPr>
                <w:sz w:val="28"/>
                <w:szCs w:val="28"/>
                <w:lang w:val="uk-UA"/>
              </w:rPr>
            </w:pPr>
          </w:p>
        </w:tc>
        <w:tc>
          <w:tcPr>
            <w:tcW w:w="4253" w:type="dxa"/>
          </w:tcPr>
          <w:p w:rsidR="00B06924" w:rsidRPr="007F7BAB" w:rsidRDefault="00B06924" w:rsidP="00A207A7">
            <w:pPr>
              <w:pStyle w:val="a3"/>
              <w:jc w:val="center"/>
              <w:rPr>
                <w:sz w:val="28"/>
                <w:szCs w:val="28"/>
                <w:lang w:val="uk-UA"/>
              </w:rPr>
            </w:pPr>
          </w:p>
        </w:tc>
      </w:tr>
    </w:tbl>
    <w:p w:rsidR="00B06924" w:rsidRPr="007F7BAB" w:rsidRDefault="00B06924" w:rsidP="00B06924">
      <w:pPr>
        <w:jc w:val="center"/>
        <w:rPr>
          <w:sz w:val="36"/>
          <w:szCs w:val="36"/>
          <w:lang w:val="uk-UA"/>
        </w:rPr>
      </w:pPr>
      <w:r w:rsidRPr="007F7BAB">
        <w:rPr>
          <w:sz w:val="36"/>
          <w:szCs w:val="36"/>
          <w:lang w:val="uk-UA"/>
        </w:rPr>
        <w:t>Сумська міська рада</w:t>
      </w:r>
    </w:p>
    <w:p w:rsidR="00B06924" w:rsidRPr="007F7BAB" w:rsidRDefault="00B06924" w:rsidP="00B06924">
      <w:pPr>
        <w:jc w:val="center"/>
        <w:rPr>
          <w:sz w:val="32"/>
          <w:szCs w:val="32"/>
          <w:lang w:val="uk-UA"/>
        </w:rPr>
      </w:pPr>
      <w:r w:rsidRPr="007F7BAB">
        <w:rPr>
          <w:sz w:val="36"/>
          <w:szCs w:val="36"/>
          <w:lang w:val="uk-UA"/>
        </w:rPr>
        <w:t>Виконавчий комітет</w:t>
      </w:r>
    </w:p>
    <w:p w:rsidR="00B06924" w:rsidRPr="007F7BAB" w:rsidRDefault="00B06924" w:rsidP="00B06924">
      <w:pPr>
        <w:jc w:val="center"/>
        <w:rPr>
          <w:b/>
          <w:bCs/>
          <w:color w:val="000000"/>
          <w:sz w:val="36"/>
          <w:szCs w:val="36"/>
          <w:lang w:val="uk-UA"/>
        </w:rPr>
      </w:pPr>
      <w:r w:rsidRPr="007F7BAB">
        <w:rPr>
          <w:b/>
          <w:bCs/>
          <w:color w:val="000000"/>
          <w:sz w:val="36"/>
          <w:szCs w:val="36"/>
          <w:lang w:val="uk-UA"/>
        </w:rPr>
        <w:t>РІШЕННЯ</w:t>
      </w:r>
    </w:p>
    <w:p w:rsidR="00B06924" w:rsidRPr="007F7BAB"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784B66" w:rsidTr="003D7225">
        <w:trPr>
          <w:trHeight w:val="415"/>
        </w:trPr>
        <w:tc>
          <w:tcPr>
            <w:tcW w:w="5070" w:type="dxa"/>
          </w:tcPr>
          <w:p w:rsidR="00B06924" w:rsidRPr="007F7BAB" w:rsidRDefault="00B06924" w:rsidP="00784B66">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784B66">
              <w:rPr>
                <w:bCs/>
                <w:color w:val="000000"/>
                <w:sz w:val="28"/>
                <w:szCs w:val="28"/>
                <w:lang w:val="uk-UA"/>
              </w:rPr>
              <w:t>11.10.2020</w:t>
            </w:r>
            <w:r>
              <w:rPr>
                <w:bCs/>
                <w:color w:val="000000"/>
                <w:sz w:val="28"/>
                <w:szCs w:val="28"/>
                <w:lang w:val="uk-UA"/>
              </w:rPr>
              <w:t xml:space="preserve"> </w:t>
            </w:r>
            <w:r w:rsidRPr="007F7BAB">
              <w:rPr>
                <w:bCs/>
                <w:color w:val="000000"/>
                <w:sz w:val="28"/>
                <w:szCs w:val="28"/>
                <w:lang w:val="uk-UA"/>
              </w:rPr>
              <w:t xml:space="preserve">№ </w:t>
            </w:r>
            <w:r w:rsidR="00784B66">
              <w:rPr>
                <w:bCs/>
                <w:color w:val="000000"/>
                <w:sz w:val="28"/>
                <w:szCs w:val="28"/>
                <w:lang w:val="uk-UA"/>
              </w:rPr>
              <w:t>514</w:t>
            </w:r>
          </w:p>
        </w:tc>
      </w:tr>
      <w:tr w:rsidR="00B06924" w:rsidRPr="007F7BAB" w:rsidTr="003D7225">
        <w:trPr>
          <w:trHeight w:val="3110"/>
        </w:trPr>
        <w:tc>
          <w:tcPr>
            <w:tcW w:w="5070" w:type="dxa"/>
          </w:tcPr>
          <w:p w:rsidR="00B06924" w:rsidRPr="00F27910" w:rsidRDefault="00B06924" w:rsidP="004D7C29">
            <w:pPr>
              <w:widowControl w:val="0"/>
              <w:tabs>
                <w:tab w:val="left" w:pos="8447"/>
              </w:tabs>
              <w:autoSpaceDE w:val="0"/>
              <w:autoSpaceDN w:val="0"/>
              <w:adjustRightInd w:val="0"/>
              <w:jc w:val="both"/>
              <w:rPr>
                <w:b/>
                <w:i/>
                <w:sz w:val="28"/>
                <w:szCs w:val="28"/>
                <w:lang w:val="uk-UA"/>
              </w:rPr>
            </w:pPr>
            <w:r>
              <w:rPr>
                <w:b/>
                <w:bCs/>
                <w:color w:val="000000"/>
                <w:sz w:val="28"/>
                <w:szCs w:val="28"/>
                <w:lang w:val="uk-UA"/>
              </w:rPr>
              <w:t>Про внесення змін до рішення Виконавчого комітету Сумської міської ради від 1</w:t>
            </w:r>
            <w:r w:rsidR="004D7C29">
              <w:rPr>
                <w:b/>
                <w:bCs/>
                <w:color w:val="000000"/>
                <w:sz w:val="28"/>
                <w:szCs w:val="28"/>
                <w:lang w:val="uk-UA"/>
              </w:rPr>
              <w:t>7</w:t>
            </w:r>
            <w:r>
              <w:rPr>
                <w:b/>
                <w:bCs/>
                <w:color w:val="000000"/>
                <w:sz w:val="28"/>
                <w:szCs w:val="28"/>
                <w:lang w:val="uk-UA"/>
              </w:rPr>
              <w:t>.0</w:t>
            </w:r>
            <w:r w:rsidR="004D7C29">
              <w:rPr>
                <w:b/>
                <w:bCs/>
                <w:color w:val="000000"/>
                <w:sz w:val="28"/>
                <w:szCs w:val="28"/>
                <w:lang w:val="uk-UA"/>
              </w:rPr>
              <w:t>3</w:t>
            </w:r>
            <w:r>
              <w:rPr>
                <w:b/>
                <w:bCs/>
                <w:color w:val="000000"/>
                <w:sz w:val="28"/>
                <w:szCs w:val="28"/>
                <w:lang w:val="uk-UA"/>
              </w:rPr>
              <w:t xml:space="preserve">.2020 № </w:t>
            </w:r>
            <w:r w:rsidR="004D7C29">
              <w:rPr>
                <w:b/>
                <w:bCs/>
                <w:color w:val="000000"/>
                <w:sz w:val="28"/>
                <w:szCs w:val="28"/>
                <w:lang w:val="uk-UA"/>
              </w:rPr>
              <w:t>131</w:t>
            </w:r>
            <w:r>
              <w:rPr>
                <w:b/>
                <w:bCs/>
                <w:color w:val="000000"/>
                <w:sz w:val="28"/>
                <w:szCs w:val="28"/>
                <w:lang w:val="uk-UA"/>
              </w:rPr>
              <w:t xml:space="preserve"> «</w:t>
            </w:r>
            <w:r w:rsidRPr="007F7BAB">
              <w:rPr>
                <w:b/>
                <w:bCs/>
                <w:color w:val="000000"/>
                <w:sz w:val="28"/>
                <w:szCs w:val="28"/>
                <w:lang w:val="uk-UA"/>
              </w:rPr>
              <w:t>Про за</w:t>
            </w:r>
            <w:r w:rsidR="004D7C29">
              <w:rPr>
                <w:b/>
                <w:bCs/>
                <w:color w:val="000000"/>
                <w:sz w:val="28"/>
                <w:szCs w:val="28"/>
                <w:lang w:val="uk-UA"/>
              </w:rPr>
              <w:t>твердження нормативних актів щодо здійснення повноважень виконавчими</w:t>
            </w:r>
            <w:r w:rsidR="001B1C52">
              <w:rPr>
                <w:b/>
                <w:bCs/>
                <w:color w:val="000000"/>
                <w:sz w:val="28"/>
                <w:szCs w:val="28"/>
                <w:lang w:val="uk-UA"/>
              </w:rPr>
              <w:t xml:space="preserve"> органами Сумської міської ради та посадовими особами з питань притягнення до адміністративної відповідальності</w:t>
            </w:r>
            <w:r>
              <w:rPr>
                <w:rStyle w:val="bold"/>
                <w:b/>
                <w:sz w:val="28"/>
                <w:szCs w:val="28"/>
                <w:lang w:val="uk-UA"/>
              </w:rPr>
              <w:t>»</w:t>
            </w:r>
            <w:r w:rsidR="001B1C52">
              <w:rPr>
                <w:rStyle w:val="bold"/>
                <w:b/>
                <w:sz w:val="28"/>
                <w:szCs w:val="28"/>
                <w:lang w:val="uk-UA"/>
              </w:rPr>
              <w:t xml:space="preserve"> (із змінами)</w:t>
            </w:r>
          </w:p>
        </w:tc>
      </w:tr>
    </w:tbl>
    <w:p w:rsidR="00B06924" w:rsidRDefault="00B06924" w:rsidP="00B06924">
      <w:pPr>
        <w:ind w:firstLine="708"/>
        <w:jc w:val="both"/>
        <w:rPr>
          <w:sz w:val="28"/>
          <w:szCs w:val="28"/>
          <w:lang w:val="uk-UA"/>
        </w:rPr>
      </w:pPr>
    </w:p>
    <w:p w:rsidR="001B1C52" w:rsidRPr="00E22E37" w:rsidRDefault="00B658EA" w:rsidP="00201842">
      <w:pPr>
        <w:suppressAutoHyphens/>
        <w:ind w:firstLine="708"/>
        <w:jc w:val="both"/>
        <w:rPr>
          <w:b/>
          <w:sz w:val="28"/>
          <w:szCs w:val="28"/>
          <w:lang w:val="uk-UA"/>
        </w:rPr>
      </w:pPr>
      <w:r w:rsidRPr="00B658EA">
        <w:rPr>
          <w:color w:val="000000"/>
          <w:sz w:val="28"/>
          <w:szCs w:val="28"/>
          <w:lang w:val="uk-UA"/>
        </w:rPr>
        <w:t xml:space="preserve">У зв’язку </w:t>
      </w:r>
      <w:r w:rsidRPr="00B658EA">
        <w:rPr>
          <w:sz w:val="28"/>
          <w:szCs w:val="28"/>
          <w:lang w:val="uk-UA"/>
        </w:rPr>
        <w:t xml:space="preserve">з </w:t>
      </w:r>
      <w:r>
        <w:rPr>
          <w:sz w:val="28"/>
          <w:szCs w:val="28"/>
          <w:lang w:val="uk-UA"/>
        </w:rPr>
        <w:t>поширенням</w:t>
      </w:r>
      <w:r w:rsidRPr="00B658EA">
        <w:rPr>
          <w:sz w:val="28"/>
          <w:szCs w:val="28"/>
          <w:lang w:val="uk-UA"/>
        </w:rPr>
        <w:t xml:space="preserve"> на території України гострої респіраторної хвороби COVID-19, спричиненої </w:t>
      </w:r>
      <w:proofErr w:type="spellStart"/>
      <w:r w:rsidRPr="00B658EA">
        <w:rPr>
          <w:sz w:val="28"/>
          <w:szCs w:val="28"/>
          <w:lang w:val="uk-UA"/>
        </w:rPr>
        <w:t>коронавірусом</w:t>
      </w:r>
      <w:proofErr w:type="spellEnd"/>
      <w:r w:rsidRPr="00B658EA">
        <w:rPr>
          <w:sz w:val="28"/>
          <w:szCs w:val="28"/>
          <w:lang w:val="uk-UA"/>
        </w:rPr>
        <w:t xml:space="preserve"> SARS-CoV-2</w:t>
      </w:r>
      <w:r>
        <w:rPr>
          <w:sz w:val="28"/>
          <w:szCs w:val="28"/>
          <w:lang w:val="uk-UA"/>
        </w:rPr>
        <w:t>,</w:t>
      </w:r>
      <w:r w:rsidRPr="00B658EA">
        <w:rPr>
          <w:sz w:val="28"/>
          <w:szCs w:val="28"/>
          <w:lang w:val="uk-UA"/>
        </w:rPr>
        <w:t xml:space="preserve"> </w:t>
      </w:r>
      <w:r>
        <w:rPr>
          <w:sz w:val="28"/>
          <w:szCs w:val="28"/>
          <w:lang w:val="uk-UA"/>
        </w:rPr>
        <w:t>з</w:t>
      </w:r>
      <w:r w:rsidR="001B1C52" w:rsidRPr="00B658EA">
        <w:rPr>
          <w:sz w:val="28"/>
          <w:szCs w:val="28"/>
          <w:lang w:val="uk-UA"/>
        </w:rPr>
        <w:t xml:space="preserve"> метою</w:t>
      </w:r>
      <w:r w:rsidR="001B1C52" w:rsidRPr="00B658EA">
        <w:rPr>
          <w:color w:val="000000"/>
          <w:sz w:val="28"/>
          <w:szCs w:val="28"/>
          <w:lang w:val="uk-UA"/>
        </w:rPr>
        <w:t xml:space="preserve"> впорядкування</w:t>
      </w:r>
      <w:r w:rsidR="001B1C52" w:rsidRPr="00B658EA">
        <w:rPr>
          <w:color w:val="000000"/>
          <w:sz w:val="36"/>
          <w:szCs w:val="28"/>
          <w:lang w:val="uk-UA"/>
        </w:rPr>
        <w:t xml:space="preserve"> </w:t>
      </w:r>
      <w:r w:rsidR="001B1C52" w:rsidRPr="00E22E37">
        <w:rPr>
          <w:color w:val="000000"/>
          <w:sz w:val="28"/>
          <w:szCs w:val="28"/>
          <w:lang w:val="uk-UA"/>
        </w:rPr>
        <w:t xml:space="preserve">процедури розгляду </w:t>
      </w:r>
      <w:r w:rsidR="001B1C52" w:rsidRPr="00E22E37">
        <w:rPr>
          <w:sz w:val="28"/>
          <w:szCs w:val="28"/>
          <w:lang w:val="uk-UA"/>
        </w:rPr>
        <w:t xml:space="preserve">справ про адміністративні правопорушення </w:t>
      </w:r>
      <w:r w:rsidR="001B1C52">
        <w:rPr>
          <w:sz w:val="28"/>
          <w:szCs w:val="28"/>
          <w:lang w:val="uk-UA"/>
        </w:rPr>
        <w:t>В</w:t>
      </w:r>
      <w:r w:rsidR="001B1C52" w:rsidRPr="00E22E37">
        <w:rPr>
          <w:sz w:val="28"/>
          <w:szCs w:val="28"/>
          <w:lang w:val="uk-UA"/>
        </w:rPr>
        <w:t>иконавчим комітетом Сумської міської</w:t>
      </w:r>
      <w:r w:rsidR="001B1C52">
        <w:rPr>
          <w:sz w:val="28"/>
          <w:szCs w:val="28"/>
          <w:lang w:val="uk-UA"/>
        </w:rPr>
        <w:t xml:space="preserve"> ради</w:t>
      </w:r>
      <w:r w:rsidR="001B1C52" w:rsidRPr="00E22E37">
        <w:rPr>
          <w:color w:val="000000"/>
          <w:sz w:val="28"/>
          <w:szCs w:val="28"/>
          <w:lang w:val="uk-UA"/>
        </w:rPr>
        <w:t xml:space="preserve"> та </w:t>
      </w:r>
      <w:r w:rsidR="001B1C52" w:rsidRPr="00E22E37">
        <w:rPr>
          <w:sz w:val="28"/>
          <w:szCs w:val="28"/>
          <w:lang w:val="uk-UA"/>
        </w:rPr>
        <w:t xml:space="preserve">адміністративною комісією при </w:t>
      </w:r>
      <w:r w:rsidR="001B1C52">
        <w:rPr>
          <w:sz w:val="28"/>
          <w:szCs w:val="28"/>
          <w:lang w:val="uk-UA"/>
        </w:rPr>
        <w:t>В</w:t>
      </w:r>
      <w:r w:rsidR="001B1C52" w:rsidRPr="00E22E37">
        <w:rPr>
          <w:sz w:val="28"/>
          <w:szCs w:val="28"/>
          <w:lang w:val="uk-UA"/>
        </w:rPr>
        <w:t>иконавчому комітеті Сумської міської ради,</w:t>
      </w:r>
      <w:r w:rsidR="00FB0EFF">
        <w:rPr>
          <w:sz w:val="28"/>
          <w:szCs w:val="28"/>
          <w:lang w:val="uk-UA"/>
        </w:rPr>
        <w:t xml:space="preserve"> відповідно до </w:t>
      </w:r>
      <w:r w:rsidR="001B1C52" w:rsidRPr="00124A4F">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1B1C52" w:rsidRPr="00124A4F">
        <w:rPr>
          <w:b/>
          <w:sz w:val="28"/>
          <w:szCs w:val="28"/>
          <w:lang w:val="uk-UA"/>
        </w:rPr>
        <w:t>виконавчий комітет Сумської міської</w:t>
      </w:r>
      <w:r w:rsidR="001B1C52" w:rsidRPr="00E22E37">
        <w:rPr>
          <w:b/>
          <w:sz w:val="28"/>
          <w:szCs w:val="28"/>
          <w:lang w:val="uk-UA"/>
        </w:rPr>
        <w:t xml:space="preserve"> ради</w:t>
      </w:r>
    </w:p>
    <w:p w:rsidR="001B1C52" w:rsidRPr="00E22E37" w:rsidRDefault="001B1C52" w:rsidP="001B1C52">
      <w:pPr>
        <w:jc w:val="both"/>
        <w:rPr>
          <w:b/>
          <w:sz w:val="28"/>
          <w:szCs w:val="28"/>
          <w:lang w:val="uk-UA"/>
        </w:rPr>
      </w:pPr>
    </w:p>
    <w:p w:rsidR="001B1C52" w:rsidRPr="00E22E37" w:rsidRDefault="001B1C52" w:rsidP="001B1C52">
      <w:pPr>
        <w:jc w:val="center"/>
        <w:rPr>
          <w:b/>
          <w:sz w:val="28"/>
          <w:szCs w:val="28"/>
          <w:lang w:val="uk-UA"/>
        </w:rPr>
      </w:pPr>
      <w:r w:rsidRPr="00E22E37">
        <w:rPr>
          <w:b/>
          <w:sz w:val="28"/>
          <w:szCs w:val="28"/>
          <w:lang w:val="uk-UA"/>
        </w:rPr>
        <w:t>ВИРІШИВ:</w:t>
      </w:r>
    </w:p>
    <w:p w:rsidR="008C6D88" w:rsidRPr="004F1857" w:rsidRDefault="00784B66" w:rsidP="001B1C52">
      <w:pPr>
        <w:ind w:firstLine="708"/>
        <w:jc w:val="both"/>
        <w:rPr>
          <w:lang w:val="uk-UA"/>
        </w:rPr>
      </w:pPr>
    </w:p>
    <w:p w:rsidR="001D68BD" w:rsidRDefault="00B737F4" w:rsidP="004F1857">
      <w:pPr>
        <w:suppressAutoHyphens/>
        <w:ind w:firstLine="567"/>
        <w:jc w:val="both"/>
        <w:rPr>
          <w:sz w:val="28"/>
          <w:szCs w:val="28"/>
          <w:lang w:val="uk-UA"/>
        </w:rPr>
      </w:pPr>
      <w:r w:rsidRPr="00B737F4">
        <w:rPr>
          <w:sz w:val="28"/>
          <w:szCs w:val="28"/>
          <w:lang w:val="uk-UA"/>
        </w:rPr>
        <w:tab/>
        <w:t>1</w:t>
      </w:r>
      <w:r>
        <w:rPr>
          <w:sz w:val="28"/>
          <w:szCs w:val="28"/>
          <w:lang w:val="uk-UA"/>
        </w:rPr>
        <w:t xml:space="preserve">. </w:t>
      </w:r>
      <w:proofErr w:type="spellStart"/>
      <w:r w:rsidR="004C48AB">
        <w:rPr>
          <w:sz w:val="28"/>
          <w:szCs w:val="28"/>
          <w:lang w:val="uk-UA"/>
        </w:rPr>
        <w:t>Внести</w:t>
      </w:r>
      <w:proofErr w:type="spellEnd"/>
      <w:r w:rsidR="004C48AB">
        <w:rPr>
          <w:sz w:val="28"/>
          <w:szCs w:val="28"/>
          <w:lang w:val="uk-UA"/>
        </w:rPr>
        <w:t xml:space="preserve"> зміни до </w:t>
      </w:r>
      <w:r w:rsidR="004C48AB">
        <w:rPr>
          <w:color w:val="000000"/>
          <w:sz w:val="28"/>
          <w:szCs w:val="28"/>
          <w:lang w:val="uk-UA"/>
        </w:rPr>
        <w:t>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w:t>
      </w:r>
      <w:r w:rsidR="004F1857">
        <w:rPr>
          <w:color w:val="000000"/>
          <w:sz w:val="28"/>
          <w:szCs w:val="28"/>
          <w:lang w:val="uk-UA"/>
        </w:rPr>
        <w:t>дальності» (зі змінами), а саме</w:t>
      </w:r>
      <w:r w:rsidR="001D68BD">
        <w:rPr>
          <w:sz w:val="28"/>
          <w:szCs w:val="28"/>
          <w:lang w:val="uk-UA"/>
        </w:rPr>
        <w:tab/>
      </w:r>
      <w:r w:rsidR="004F1857">
        <w:rPr>
          <w:sz w:val="28"/>
          <w:szCs w:val="28"/>
          <w:lang w:val="uk-UA"/>
        </w:rPr>
        <w:t>п</w:t>
      </w:r>
      <w:r w:rsidR="001D68BD">
        <w:rPr>
          <w:sz w:val="28"/>
          <w:szCs w:val="28"/>
          <w:lang w:val="uk-UA"/>
        </w:rPr>
        <w:t>ункт 2.4 додатку 2 до рішення доповнити абзацом другим такого змісту:</w:t>
      </w:r>
    </w:p>
    <w:p w:rsidR="001D68BD" w:rsidRDefault="001D68BD" w:rsidP="00B737F4">
      <w:pPr>
        <w:jc w:val="both"/>
        <w:rPr>
          <w:sz w:val="28"/>
          <w:szCs w:val="28"/>
          <w:lang w:val="uk-UA"/>
        </w:rPr>
      </w:pPr>
      <w:r>
        <w:rPr>
          <w:sz w:val="28"/>
          <w:szCs w:val="28"/>
          <w:lang w:val="uk-UA"/>
        </w:rPr>
        <w:tab/>
        <w:t>«</w:t>
      </w:r>
      <w:r w:rsidR="00201842">
        <w:rPr>
          <w:sz w:val="28"/>
          <w:szCs w:val="28"/>
          <w:lang w:val="uk-UA"/>
        </w:rPr>
        <w:t>У разі</w:t>
      </w:r>
      <w:r>
        <w:rPr>
          <w:sz w:val="28"/>
          <w:szCs w:val="28"/>
          <w:lang w:val="uk-UA"/>
        </w:rPr>
        <w:t xml:space="preserve"> відсутності </w:t>
      </w:r>
      <w:r w:rsidR="005A2EFE">
        <w:rPr>
          <w:sz w:val="28"/>
          <w:szCs w:val="28"/>
          <w:lang w:val="uk-UA"/>
        </w:rPr>
        <w:t>відповідального секретаря адміністративної комісії у зв’язку з відпусткою, хворобою чи з інших причин</w:t>
      </w:r>
      <w:r w:rsidR="00201842">
        <w:rPr>
          <w:sz w:val="28"/>
          <w:szCs w:val="28"/>
          <w:lang w:val="uk-UA"/>
        </w:rPr>
        <w:t xml:space="preserve"> комісія на засіданні покладає виконання обов’язків відповідального секретаря на одного з членів комісії</w:t>
      </w:r>
      <w:r w:rsidR="005A2EFE">
        <w:rPr>
          <w:sz w:val="28"/>
          <w:szCs w:val="28"/>
          <w:lang w:val="uk-UA"/>
        </w:rPr>
        <w:t>.</w:t>
      </w:r>
      <w:r>
        <w:rPr>
          <w:sz w:val="28"/>
          <w:szCs w:val="28"/>
          <w:lang w:val="uk-UA"/>
        </w:rPr>
        <w:t>»</w:t>
      </w:r>
      <w:r w:rsidR="005A2EFE">
        <w:rPr>
          <w:sz w:val="28"/>
          <w:szCs w:val="28"/>
          <w:lang w:val="uk-UA"/>
        </w:rPr>
        <w:t>.</w:t>
      </w:r>
    </w:p>
    <w:p w:rsidR="005A2EFE" w:rsidRDefault="00E27D7F" w:rsidP="00B737F4">
      <w:pPr>
        <w:jc w:val="both"/>
        <w:rPr>
          <w:sz w:val="28"/>
          <w:szCs w:val="28"/>
          <w:lang w:val="uk-UA"/>
        </w:rPr>
      </w:pPr>
      <w:r>
        <w:rPr>
          <w:sz w:val="28"/>
          <w:szCs w:val="28"/>
          <w:lang w:val="uk-UA"/>
        </w:rPr>
        <w:tab/>
        <w:t xml:space="preserve">2. Дане рішення набирає чинності з </w:t>
      </w:r>
      <w:r w:rsidR="00201842">
        <w:rPr>
          <w:sz w:val="28"/>
          <w:szCs w:val="28"/>
          <w:lang w:val="uk-UA"/>
        </w:rPr>
        <w:t>моменту</w:t>
      </w:r>
      <w:r>
        <w:rPr>
          <w:sz w:val="28"/>
          <w:szCs w:val="28"/>
          <w:lang w:val="uk-UA"/>
        </w:rPr>
        <w:t xml:space="preserve"> його </w:t>
      </w:r>
      <w:r w:rsidR="00201842">
        <w:rPr>
          <w:sz w:val="28"/>
          <w:szCs w:val="28"/>
          <w:lang w:val="uk-UA"/>
        </w:rPr>
        <w:t>оприлюднення</w:t>
      </w:r>
      <w:r>
        <w:rPr>
          <w:sz w:val="28"/>
          <w:szCs w:val="28"/>
          <w:lang w:val="uk-UA"/>
        </w:rPr>
        <w:t>.</w:t>
      </w:r>
    </w:p>
    <w:p w:rsidR="009763E0" w:rsidRDefault="009763E0" w:rsidP="00B737F4">
      <w:pPr>
        <w:jc w:val="both"/>
        <w:rPr>
          <w:sz w:val="28"/>
          <w:szCs w:val="28"/>
          <w:lang w:val="uk-UA"/>
        </w:rPr>
      </w:pPr>
    </w:p>
    <w:p w:rsidR="009763E0" w:rsidRDefault="009763E0" w:rsidP="009763E0">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34343E" w:rsidRDefault="0034343E" w:rsidP="00A207A7">
      <w:pPr>
        <w:widowControl w:val="0"/>
        <w:tabs>
          <w:tab w:val="left" w:pos="566"/>
        </w:tabs>
        <w:autoSpaceDE w:val="0"/>
        <w:autoSpaceDN w:val="0"/>
        <w:adjustRightInd w:val="0"/>
        <w:rPr>
          <w:sz w:val="20"/>
          <w:szCs w:val="20"/>
        </w:rPr>
      </w:pPr>
    </w:p>
    <w:p w:rsidR="00A207A7" w:rsidRDefault="00A207A7" w:rsidP="00A207A7">
      <w:pPr>
        <w:widowControl w:val="0"/>
        <w:tabs>
          <w:tab w:val="left" w:pos="566"/>
        </w:tabs>
        <w:autoSpaceDE w:val="0"/>
        <w:autoSpaceDN w:val="0"/>
        <w:adjustRightInd w:val="0"/>
        <w:rPr>
          <w:sz w:val="20"/>
          <w:szCs w:val="20"/>
        </w:rPr>
      </w:pPr>
      <w:proofErr w:type="spellStart"/>
      <w:r>
        <w:rPr>
          <w:sz w:val="20"/>
          <w:szCs w:val="20"/>
        </w:rPr>
        <w:t>Виконавець</w:t>
      </w:r>
      <w:proofErr w:type="spellEnd"/>
      <w:r>
        <w:rPr>
          <w:sz w:val="20"/>
          <w:szCs w:val="20"/>
        </w:rPr>
        <w:t xml:space="preserve">: </w:t>
      </w:r>
      <w:r>
        <w:rPr>
          <w:sz w:val="20"/>
          <w:szCs w:val="20"/>
          <w:lang w:val="uk-UA"/>
        </w:rPr>
        <w:t>Б</w:t>
      </w:r>
      <w:r>
        <w:rPr>
          <w:sz w:val="20"/>
          <w:szCs w:val="20"/>
        </w:rPr>
        <w:t>о</w:t>
      </w:r>
      <w:proofErr w:type="spellStart"/>
      <w:r>
        <w:rPr>
          <w:sz w:val="20"/>
          <w:szCs w:val="20"/>
          <w:lang w:val="uk-UA"/>
        </w:rPr>
        <w:t>йко</w:t>
      </w:r>
      <w:proofErr w:type="spellEnd"/>
      <w:r>
        <w:rPr>
          <w:sz w:val="20"/>
          <w:szCs w:val="20"/>
        </w:rPr>
        <w:t xml:space="preserve"> О.</w:t>
      </w:r>
      <w:r>
        <w:rPr>
          <w:sz w:val="20"/>
          <w:szCs w:val="20"/>
          <w:lang w:val="uk-UA"/>
        </w:rPr>
        <w:t>А</w:t>
      </w:r>
      <w:r>
        <w:rPr>
          <w:sz w:val="20"/>
          <w:szCs w:val="20"/>
        </w:rPr>
        <w:t>.</w:t>
      </w:r>
    </w:p>
    <w:p w:rsidR="000513A2" w:rsidRPr="00784B66" w:rsidRDefault="00A207A7" w:rsidP="00784B66">
      <w:pPr>
        <w:widowControl w:val="0"/>
        <w:tabs>
          <w:tab w:val="left" w:pos="566"/>
        </w:tabs>
        <w:autoSpaceDE w:val="0"/>
        <w:autoSpaceDN w:val="0"/>
        <w:adjustRightInd w:val="0"/>
        <w:rPr>
          <w:sz w:val="20"/>
          <w:szCs w:val="20"/>
        </w:rPr>
      </w:pPr>
      <w:r>
        <w:rPr>
          <w:sz w:val="20"/>
          <w:szCs w:val="20"/>
        </w:rPr>
        <w:t>_______________________</w:t>
      </w:r>
      <w:bookmarkStart w:id="0" w:name="_GoBack"/>
      <w:bookmarkEnd w:id="0"/>
    </w:p>
    <w:sectPr w:rsidR="000513A2" w:rsidRPr="00784B66" w:rsidSect="00A207A7">
      <w:pgSz w:w="11906" w:h="16838"/>
      <w:pgMar w:top="851"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177AB"/>
    <w:rsid w:val="000513A2"/>
    <w:rsid w:val="001B1C52"/>
    <w:rsid w:val="001D68BD"/>
    <w:rsid w:val="00201842"/>
    <w:rsid w:val="002C4CF1"/>
    <w:rsid w:val="00324C08"/>
    <w:rsid w:val="0034343E"/>
    <w:rsid w:val="00346704"/>
    <w:rsid w:val="004C48AB"/>
    <w:rsid w:val="004D7C29"/>
    <w:rsid w:val="004F1857"/>
    <w:rsid w:val="00517F04"/>
    <w:rsid w:val="005A2EFE"/>
    <w:rsid w:val="005A3ECB"/>
    <w:rsid w:val="005B4D74"/>
    <w:rsid w:val="006709D1"/>
    <w:rsid w:val="00684C56"/>
    <w:rsid w:val="006A48F0"/>
    <w:rsid w:val="00752EF4"/>
    <w:rsid w:val="00784B66"/>
    <w:rsid w:val="00894B51"/>
    <w:rsid w:val="008D55A0"/>
    <w:rsid w:val="009763E0"/>
    <w:rsid w:val="0098161A"/>
    <w:rsid w:val="00A207A7"/>
    <w:rsid w:val="00B06924"/>
    <w:rsid w:val="00B20E0D"/>
    <w:rsid w:val="00B658EA"/>
    <w:rsid w:val="00B737F4"/>
    <w:rsid w:val="00E23F82"/>
    <w:rsid w:val="00E27D7F"/>
    <w:rsid w:val="00EA596E"/>
    <w:rsid w:val="00F361B9"/>
    <w:rsid w:val="00FB0EFF"/>
    <w:rsid w:val="00FC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39B4"/>
  <w15:chartTrackingRefBased/>
  <w15:docId w15:val="{CE6BA7A6-60FF-4FE6-A0E8-1D8D18E8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rPr>
      <w:lang w:val="x-none" w:eastAsia="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6709D1"/>
    <w:rPr>
      <w:rFonts w:ascii="Segoe UI" w:hAnsi="Segoe UI" w:cs="Segoe UI"/>
      <w:sz w:val="18"/>
      <w:szCs w:val="18"/>
    </w:rPr>
  </w:style>
  <w:style w:type="character" w:customStyle="1" w:styleId="a8">
    <w:name w:val="Текст выноски Знак"/>
    <w:basedOn w:val="a0"/>
    <w:link w:val="a7"/>
    <w:uiPriority w:val="99"/>
    <w:semiHidden/>
    <w:rsid w:val="006709D1"/>
    <w:rPr>
      <w:rFonts w:ascii="Segoe UI" w:eastAsia="Times New Roman" w:hAnsi="Segoe UI" w:cs="Segoe UI"/>
      <w:sz w:val="18"/>
      <w:szCs w:val="18"/>
      <w:lang w:eastAsia="ru-RU"/>
    </w:rPr>
  </w:style>
  <w:style w:type="character" w:styleId="a9">
    <w:name w:val="Hyperlink"/>
    <w:basedOn w:val="a0"/>
    <w:uiPriority w:val="99"/>
    <w:semiHidden/>
    <w:unhideWhenUsed/>
    <w:rsid w:val="00B20E0D"/>
    <w:rPr>
      <w:color w:val="0000FF"/>
      <w:u w:val="single"/>
    </w:rPr>
  </w:style>
  <w:style w:type="character" w:customStyle="1" w:styleId="b-message-headname">
    <w:name w:val="b-message-head__name"/>
    <w:basedOn w:val="a0"/>
    <w:rsid w:val="00346704"/>
  </w:style>
  <w:style w:type="paragraph" w:customStyle="1" w:styleId="1">
    <w:name w:val="Обычный1"/>
    <w:uiPriority w:val="99"/>
    <w:rsid w:val="00684C56"/>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3D10-1A25-4D59-A057-34721ED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2</cp:revision>
  <cp:lastPrinted>2020-10-12T14:11:00Z</cp:lastPrinted>
  <dcterms:created xsi:type="dcterms:W3CDTF">2020-10-12T14:16:00Z</dcterms:created>
  <dcterms:modified xsi:type="dcterms:W3CDTF">2020-10-12T14:16:00Z</dcterms:modified>
</cp:coreProperties>
</file>