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3"/>
        <w:gridCol w:w="1134"/>
        <w:gridCol w:w="4253"/>
      </w:tblGrid>
      <w:tr w:rsidR="003B40DD" w:rsidTr="003B40DD">
        <w:trPr>
          <w:trHeight w:val="1122"/>
          <w:jc w:val="center"/>
        </w:trPr>
        <w:tc>
          <w:tcPr>
            <w:tcW w:w="4253" w:type="dxa"/>
            <w:hideMark/>
          </w:tcPr>
          <w:tbl>
            <w:tblPr>
              <w:tblW w:w="0" w:type="dxa"/>
              <w:jc w:val="center"/>
              <w:tblLayout w:type="fixed"/>
              <w:tblLook w:val="01E0" w:firstRow="1" w:lastRow="1" w:firstColumn="1" w:lastColumn="1" w:noHBand="0" w:noVBand="0"/>
            </w:tblPr>
            <w:tblGrid>
              <w:gridCol w:w="10392"/>
            </w:tblGrid>
            <w:tr w:rsidR="003B40DD">
              <w:trPr>
                <w:trHeight w:val="1233"/>
                <w:jc w:val="center"/>
              </w:trPr>
              <w:tc>
                <w:tcPr>
                  <w:tcW w:w="10392" w:type="dxa"/>
                </w:tcPr>
                <w:p w:rsidR="003B40DD" w:rsidRDefault="003B40DD">
                  <w:pPr>
                    <w:pStyle w:val="a3"/>
                    <w:spacing w:line="252" w:lineRule="auto"/>
                    <w:rPr>
                      <w:lang w:val="uk-UA" w:eastAsia="en-US"/>
                    </w:rPr>
                  </w:pPr>
                </w:p>
              </w:tc>
            </w:tr>
          </w:tbl>
          <w:p w:rsidR="003B40DD" w:rsidRDefault="003B40DD">
            <w:pPr>
              <w:spacing w:after="160" w:line="256" w:lineRule="auto"/>
              <w:jc w:val="center"/>
              <w:rPr>
                <w:rFonts w:asciiTheme="minorHAnsi" w:eastAsiaTheme="minorHAnsi" w:hAnsiTheme="minorHAnsi" w:cstheme="minorBidi"/>
                <w:sz w:val="22"/>
                <w:szCs w:val="22"/>
                <w:lang w:eastAsia="en-US"/>
              </w:rPr>
            </w:pPr>
          </w:p>
        </w:tc>
        <w:tc>
          <w:tcPr>
            <w:tcW w:w="1134" w:type="dxa"/>
            <w:hideMark/>
          </w:tcPr>
          <w:tbl>
            <w:tblPr>
              <w:tblW w:w="0" w:type="dxa"/>
              <w:jc w:val="center"/>
              <w:tblLayout w:type="fixed"/>
              <w:tblLook w:val="01E0" w:firstRow="1" w:lastRow="1" w:firstColumn="1" w:lastColumn="1" w:noHBand="0" w:noVBand="0"/>
            </w:tblPr>
            <w:tblGrid>
              <w:gridCol w:w="5998"/>
              <w:gridCol w:w="4394"/>
            </w:tblGrid>
            <w:tr w:rsidR="003B40DD">
              <w:trPr>
                <w:trHeight w:val="1233"/>
                <w:jc w:val="center"/>
              </w:trPr>
              <w:tc>
                <w:tcPr>
                  <w:tcW w:w="5998" w:type="dxa"/>
                  <w:hideMark/>
                </w:tcPr>
                <w:p w:rsidR="003B40DD" w:rsidRDefault="003B40DD">
                  <w:pPr>
                    <w:pStyle w:val="a3"/>
                    <w:spacing w:line="252" w:lineRule="auto"/>
                    <w:jc w:val="center"/>
                    <w:rPr>
                      <w:sz w:val="12"/>
                      <w:szCs w:val="12"/>
                      <w:lang w:val="uk-UA" w:eastAsia="en-US"/>
                    </w:rPr>
                  </w:pPr>
                  <w:r>
                    <w:rPr>
                      <w:noProof/>
                    </w:rPr>
                    <w:drawing>
                      <wp:anchor distT="0" distB="0" distL="114935" distR="114935" simplePos="0" relativeHeight="251659264" behindDoc="0" locked="0" layoutInCell="1" allowOverlap="1">
                        <wp:simplePos x="0" y="0"/>
                        <wp:positionH relativeFrom="page">
                          <wp:posOffset>3043555</wp:posOffset>
                        </wp:positionH>
                        <wp:positionV relativeFrom="paragraph">
                          <wp:posOffset>58420</wp:posOffset>
                        </wp:positionV>
                        <wp:extent cx="433070" cy="612140"/>
                        <wp:effectExtent l="0" t="0" r="508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394" w:type="dxa"/>
                </w:tcPr>
                <w:p w:rsidR="003B40DD" w:rsidRDefault="003B40DD">
                  <w:pPr>
                    <w:pStyle w:val="a3"/>
                    <w:spacing w:line="252" w:lineRule="auto"/>
                    <w:rPr>
                      <w:lang w:val="uk-UA" w:eastAsia="en-US"/>
                    </w:rPr>
                  </w:pPr>
                </w:p>
              </w:tc>
            </w:tr>
          </w:tbl>
          <w:p w:rsidR="003B40DD" w:rsidRDefault="003B40DD">
            <w:pPr>
              <w:spacing w:after="160" w:line="256" w:lineRule="auto"/>
              <w:jc w:val="center"/>
              <w:rPr>
                <w:rFonts w:asciiTheme="minorHAnsi" w:eastAsiaTheme="minorHAnsi" w:hAnsiTheme="minorHAnsi" w:cstheme="minorBidi"/>
                <w:sz w:val="22"/>
                <w:szCs w:val="22"/>
                <w:lang w:eastAsia="en-US"/>
              </w:rPr>
            </w:pPr>
          </w:p>
        </w:tc>
        <w:tc>
          <w:tcPr>
            <w:tcW w:w="4253" w:type="dxa"/>
            <w:hideMark/>
          </w:tcPr>
          <w:tbl>
            <w:tblPr>
              <w:tblW w:w="0" w:type="dxa"/>
              <w:jc w:val="center"/>
              <w:tblLayout w:type="fixed"/>
              <w:tblLook w:val="01E0" w:firstRow="1" w:lastRow="1" w:firstColumn="1" w:lastColumn="1" w:noHBand="0" w:noVBand="0"/>
            </w:tblPr>
            <w:tblGrid>
              <w:gridCol w:w="10392"/>
            </w:tblGrid>
            <w:tr w:rsidR="003B40DD">
              <w:trPr>
                <w:trHeight w:val="1233"/>
                <w:jc w:val="center"/>
              </w:trPr>
              <w:tc>
                <w:tcPr>
                  <w:tcW w:w="10392" w:type="dxa"/>
                </w:tcPr>
                <w:p w:rsidR="003B40DD" w:rsidRDefault="003B40DD">
                  <w:pPr>
                    <w:pStyle w:val="a3"/>
                    <w:spacing w:line="252" w:lineRule="auto"/>
                    <w:rPr>
                      <w:lang w:val="uk-UA" w:eastAsia="en-US"/>
                    </w:rPr>
                  </w:pPr>
                </w:p>
                <w:p w:rsidR="003B40DD" w:rsidRDefault="003B40DD">
                  <w:pPr>
                    <w:spacing w:line="252" w:lineRule="auto"/>
                    <w:rPr>
                      <w:lang w:val="uk-UA" w:eastAsia="en-US"/>
                    </w:rPr>
                  </w:pPr>
                </w:p>
                <w:p w:rsidR="003B40DD" w:rsidRDefault="003B40DD">
                  <w:pPr>
                    <w:spacing w:line="252" w:lineRule="auto"/>
                    <w:jc w:val="center"/>
                    <w:rPr>
                      <w:sz w:val="24"/>
                      <w:szCs w:val="24"/>
                      <w:shd w:val="clear" w:color="auto" w:fill="FEFEFE"/>
                      <w:lang w:eastAsia="en-US"/>
                    </w:rPr>
                  </w:pPr>
                </w:p>
                <w:p w:rsidR="003B40DD" w:rsidRDefault="003B40DD">
                  <w:pPr>
                    <w:spacing w:line="252" w:lineRule="auto"/>
                    <w:ind w:right="3117"/>
                    <w:jc w:val="right"/>
                    <w:rPr>
                      <w:lang w:val="uk-UA" w:eastAsia="en-US"/>
                    </w:rPr>
                  </w:pPr>
                </w:p>
              </w:tc>
            </w:tr>
          </w:tbl>
          <w:p w:rsidR="003B40DD" w:rsidRDefault="003B40DD">
            <w:pPr>
              <w:spacing w:after="160" w:line="256" w:lineRule="auto"/>
              <w:jc w:val="center"/>
              <w:rPr>
                <w:rFonts w:asciiTheme="minorHAnsi" w:eastAsiaTheme="minorHAnsi" w:hAnsiTheme="minorHAnsi" w:cstheme="minorBidi"/>
                <w:sz w:val="22"/>
                <w:szCs w:val="22"/>
                <w:lang w:eastAsia="en-US"/>
              </w:rPr>
            </w:pPr>
          </w:p>
        </w:tc>
      </w:tr>
    </w:tbl>
    <w:p w:rsidR="003B40DD" w:rsidRDefault="003B40DD" w:rsidP="003B40DD">
      <w:pPr>
        <w:pStyle w:val="a3"/>
        <w:jc w:val="center"/>
        <w:rPr>
          <w:sz w:val="16"/>
          <w:lang w:val="uk-UA"/>
        </w:rPr>
      </w:pPr>
    </w:p>
    <w:p w:rsidR="003B40DD" w:rsidRDefault="003B40DD" w:rsidP="003B40DD">
      <w:pPr>
        <w:jc w:val="center"/>
        <w:rPr>
          <w:sz w:val="36"/>
          <w:lang w:val="uk-UA"/>
        </w:rPr>
      </w:pPr>
      <w:r>
        <w:rPr>
          <w:sz w:val="36"/>
          <w:lang w:val="uk-UA"/>
        </w:rPr>
        <w:t>Сумська міська рада</w:t>
      </w:r>
    </w:p>
    <w:p w:rsidR="003B40DD" w:rsidRDefault="003B40DD" w:rsidP="003B40DD">
      <w:pPr>
        <w:jc w:val="center"/>
        <w:rPr>
          <w:sz w:val="36"/>
          <w:lang w:val="uk-UA"/>
        </w:rPr>
      </w:pPr>
      <w:r>
        <w:rPr>
          <w:sz w:val="36"/>
          <w:lang w:val="uk-UA"/>
        </w:rPr>
        <w:t>Виконавчий комітет</w:t>
      </w:r>
    </w:p>
    <w:p w:rsidR="003B40DD" w:rsidRDefault="003B40DD" w:rsidP="003B40DD">
      <w:pPr>
        <w:jc w:val="center"/>
        <w:rPr>
          <w:b/>
          <w:sz w:val="36"/>
          <w:lang w:val="uk-UA"/>
        </w:rPr>
      </w:pPr>
      <w:r>
        <w:rPr>
          <w:b/>
          <w:sz w:val="36"/>
          <w:lang w:val="uk-UA"/>
        </w:rPr>
        <w:t>РІШЕННЯ</w:t>
      </w:r>
    </w:p>
    <w:p w:rsidR="003B40DD" w:rsidRDefault="003B40DD" w:rsidP="003B40DD">
      <w:pPr>
        <w:jc w:val="center"/>
        <w:rPr>
          <w:sz w:val="28"/>
          <w:lang w:val="uk-UA"/>
        </w:rPr>
      </w:pPr>
    </w:p>
    <w:tbl>
      <w:tblPr>
        <w:tblW w:w="0" w:type="auto"/>
        <w:tblLayout w:type="fixed"/>
        <w:tblLook w:val="01E0" w:firstRow="1" w:lastRow="1" w:firstColumn="1" w:lastColumn="1" w:noHBand="0" w:noVBand="0"/>
      </w:tblPr>
      <w:tblGrid>
        <w:gridCol w:w="4928"/>
      </w:tblGrid>
      <w:tr w:rsidR="003B40DD" w:rsidTr="003B40DD">
        <w:tc>
          <w:tcPr>
            <w:tcW w:w="4928" w:type="dxa"/>
            <w:hideMark/>
          </w:tcPr>
          <w:p w:rsidR="003B40DD" w:rsidRDefault="0096711C">
            <w:pPr>
              <w:spacing w:line="252" w:lineRule="auto"/>
              <w:jc w:val="both"/>
              <w:rPr>
                <w:sz w:val="28"/>
                <w:lang w:val="uk-UA" w:eastAsia="en-US"/>
              </w:rPr>
            </w:pPr>
            <w:r>
              <w:rPr>
                <w:sz w:val="28"/>
                <w:lang w:val="uk-UA" w:eastAsia="en-US"/>
              </w:rPr>
              <w:t xml:space="preserve">Від </w:t>
            </w:r>
            <w:bookmarkStart w:id="0" w:name="_GoBack"/>
            <w:bookmarkEnd w:id="0"/>
            <w:r w:rsidRPr="0096711C">
              <w:rPr>
                <w:sz w:val="28"/>
                <w:lang w:eastAsia="en-US"/>
              </w:rPr>
              <w:t>24.03.</w:t>
            </w:r>
            <w:r>
              <w:rPr>
                <w:sz w:val="28"/>
                <w:lang w:val="en-US" w:eastAsia="en-US"/>
              </w:rPr>
              <w:t>2020</w:t>
            </w:r>
            <w:r w:rsidR="003B40DD">
              <w:rPr>
                <w:sz w:val="28"/>
                <w:lang w:val="uk-UA" w:eastAsia="en-US"/>
              </w:rPr>
              <w:t xml:space="preserve"> №</w:t>
            </w:r>
            <w:r>
              <w:rPr>
                <w:sz w:val="28"/>
                <w:lang w:val="en-US" w:eastAsia="en-US"/>
              </w:rPr>
              <w:t xml:space="preserve"> 166</w:t>
            </w:r>
            <w:r w:rsidR="003B40DD">
              <w:rPr>
                <w:sz w:val="28"/>
                <w:lang w:val="uk-UA" w:eastAsia="en-US"/>
              </w:rPr>
              <w:t xml:space="preserve"> </w:t>
            </w:r>
          </w:p>
          <w:p w:rsidR="00C82CE7" w:rsidRDefault="00C82CE7">
            <w:pPr>
              <w:spacing w:line="252" w:lineRule="auto"/>
              <w:jc w:val="both"/>
              <w:rPr>
                <w:sz w:val="28"/>
                <w:lang w:val="uk-UA" w:eastAsia="en-US"/>
              </w:rPr>
            </w:pPr>
          </w:p>
        </w:tc>
      </w:tr>
      <w:tr w:rsidR="003B40DD" w:rsidTr="003B40DD">
        <w:tc>
          <w:tcPr>
            <w:tcW w:w="4928" w:type="dxa"/>
            <w:hideMark/>
          </w:tcPr>
          <w:p w:rsidR="003B40DD" w:rsidRDefault="003B40DD">
            <w:pPr>
              <w:spacing w:line="252" w:lineRule="auto"/>
              <w:jc w:val="both"/>
              <w:rPr>
                <w:b/>
                <w:sz w:val="28"/>
                <w:lang w:val="uk-UA" w:eastAsia="en-US"/>
              </w:rPr>
            </w:pPr>
            <w:r>
              <w:rPr>
                <w:b/>
                <w:sz w:val="28"/>
                <w:lang w:val="uk-UA" w:eastAsia="en-US"/>
              </w:rPr>
              <w:t xml:space="preserve">Про організацію заходів для забезпечення підвозу </w:t>
            </w:r>
            <w:r>
              <w:rPr>
                <w:b/>
                <w:sz w:val="28"/>
                <w:szCs w:val="28"/>
                <w:lang w:val="uk-UA" w:eastAsia="en-US"/>
              </w:rPr>
              <w:t xml:space="preserve">до роботи та з роботи медичних працівників комунальних закладів охорони здоров’я Сумської міської об’єднаної </w:t>
            </w:r>
            <w:r>
              <w:rPr>
                <w:b/>
                <w:sz w:val="28"/>
                <w:lang w:val="uk-UA" w:eastAsia="en-US"/>
              </w:rPr>
              <w:t xml:space="preserve">територіальної громади </w:t>
            </w:r>
          </w:p>
        </w:tc>
      </w:tr>
    </w:tbl>
    <w:p w:rsidR="003B40DD" w:rsidRDefault="003B40DD" w:rsidP="003B40DD">
      <w:pPr>
        <w:rPr>
          <w:sz w:val="28"/>
          <w:lang w:val="uk-UA"/>
        </w:rPr>
      </w:pPr>
    </w:p>
    <w:p w:rsidR="003B40DD" w:rsidRDefault="003B40DD" w:rsidP="003B40DD">
      <w:pPr>
        <w:ind w:firstLine="720"/>
        <w:jc w:val="both"/>
        <w:rPr>
          <w:b/>
          <w:bCs/>
          <w:sz w:val="28"/>
          <w:szCs w:val="28"/>
          <w:lang w:val="uk-UA"/>
        </w:rPr>
      </w:pPr>
      <w:r>
        <w:rPr>
          <w:sz w:val="28"/>
          <w:lang w:val="uk-UA"/>
        </w:rPr>
        <w:t xml:space="preserve">З метою ефективної реалізації повноважень міської ради у сфері захисту населення від інфекційних хвороб, відповідно до Постанови Кабінету Міністрів України від 11.03.2020 року № 211 «Про запобігання поширенню на території України коронавірусу </w:t>
      </w:r>
      <w:r>
        <w:rPr>
          <w:sz w:val="28"/>
          <w:lang w:val="en-US"/>
        </w:rPr>
        <w:t>COVID</w:t>
      </w:r>
      <w:r>
        <w:rPr>
          <w:sz w:val="28"/>
          <w:lang w:val="uk-UA"/>
        </w:rPr>
        <w:t xml:space="preserve">-19» (зі змінами), наказу Міністерства охорони здоров’я України від 13.03.2020 року № 663 «Про оптимізацію заходів щодо недопущення занесення і поширення на території України випадків COVID-19», постанови Кабінету Міністрів України від 29 березня 2002 року № 415 «Про затвердження Порядку використання коштів резервного фонду бюджету» (зі змінами), </w:t>
      </w:r>
      <w:r>
        <w:rPr>
          <w:sz w:val="28"/>
          <w:szCs w:val="28"/>
          <w:lang w:val="uk-UA"/>
        </w:rPr>
        <w:t xml:space="preserve">керуючись ст. 5 Закону України «Про захист населення від інфекційних хвороб», </w:t>
      </w:r>
      <w:r w:rsidRPr="003B40DD">
        <w:rPr>
          <w:spacing w:val="-2"/>
          <w:sz w:val="28"/>
          <w:szCs w:val="28"/>
          <w:lang w:val="uk-UA"/>
        </w:rPr>
        <w:t xml:space="preserve">протоколу </w:t>
      </w:r>
      <w:r w:rsidRPr="003B40DD">
        <w:rPr>
          <w:sz w:val="28"/>
          <w:szCs w:val="28"/>
          <w:lang w:val="uk-UA"/>
        </w:rPr>
        <w:t>засідання міської комісії з питань техногенно-екологічної безпеки і надзви</w:t>
      </w:r>
      <w:r>
        <w:rPr>
          <w:sz w:val="28"/>
          <w:szCs w:val="28"/>
          <w:lang w:val="uk-UA"/>
        </w:rPr>
        <w:t xml:space="preserve">чайних ситуацій (ТЕБ і НС) від </w:t>
      </w:r>
      <w:r w:rsidRPr="003B40DD">
        <w:rPr>
          <w:sz w:val="28"/>
          <w:szCs w:val="28"/>
          <w:lang w:val="uk-UA"/>
        </w:rPr>
        <w:t>2</w:t>
      </w:r>
      <w:r w:rsidR="00084325">
        <w:rPr>
          <w:sz w:val="28"/>
          <w:szCs w:val="28"/>
          <w:lang w:val="uk-UA"/>
        </w:rPr>
        <w:t>1</w:t>
      </w:r>
      <w:r w:rsidRPr="003B40DD">
        <w:rPr>
          <w:sz w:val="28"/>
          <w:szCs w:val="28"/>
          <w:lang w:val="uk-UA"/>
        </w:rPr>
        <w:t>.03</w:t>
      </w:r>
      <w:r>
        <w:rPr>
          <w:sz w:val="28"/>
          <w:szCs w:val="28"/>
          <w:lang w:val="uk-UA"/>
        </w:rPr>
        <w:t>.2020 №</w:t>
      </w:r>
      <w:r w:rsidRPr="003B40DD">
        <w:rPr>
          <w:sz w:val="28"/>
          <w:szCs w:val="28"/>
          <w:lang w:val="uk-UA"/>
        </w:rPr>
        <w:t xml:space="preserve"> </w:t>
      </w:r>
      <w:r w:rsidR="00084325">
        <w:rPr>
          <w:sz w:val="28"/>
          <w:szCs w:val="28"/>
          <w:lang w:val="uk-UA"/>
        </w:rPr>
        <w:t>9</w:t>
      </w:r>
      <w:r w:rsidRPr="003B40DD">
        <w:rPr>
          <w:sz w:val="28"/>
          <w:szCs w:val="28"/>
          <w:lang w:val="uk-UA"/>
        </w:rPr>
        <w:t xml:space="preserve">, </w:t>
      </w:r>
      <w:r>
        <w:rPr>
          <w:sz w:val="28"/>
          <w:szCs w:val="28"/>
          <w:lang w:val="uk-UA"/>
        </w:rPr>
        <w:t xml:space="preserve">статтями 40, 51 Закону України «Про місцеве самоврядування в Україні», </w:t>
      </w:r>
      <w:r>
        <w:rPr>
          <w:b/>
          <w:bCs/>
          <w:sz w:val="28"/>
          <w:szCs w:val="28"/>
          <w:lang w:val="uk-UA"/>
        </w:rPr>
        <w:t>виконавчий комітет Сумської міської ради</w:t>
      </w:r>
    </w:p>
    <w:p w:rsidR="003B40DD" w:rsidRDefault="003B40DD" w:rsidP="003B40DD">
      <w:pPr>
        <w:jc w:val="both"/>
        <w:rPr>
          <w:b/>
          <w:sz w:val="28"/>
          <w:lang w:val="uk-UA"/>
        </w:rPr>
      </w:pPr>
    </w:p>
    <w:p w:rsidR="003B40DD" w:rsidRDefault="003B40DD" w:rsidP="003B40DD">
      <w:pPr>
        <w:tabs>
          <w:tab w:val="left" w:pos="0"/>
          <w:tab w:val="left" w:pos="1134"/>
        </w:tabs>
        <w:ind w:firstLine="709"/>
        <w:jc w:val="center"/>
        <w:rPr>
          <w:b/>
          <w:sz w:val="28"/>
          <w:lang w:val="uk-UA"/>
        </w:rPr>
      </w:pPr>
      <w:r>
        <w:rPr>
          <w:b/>
          <w:sz w:val="28"/>
          <w:lang w:val="uk-UA"/>
        </w:rPr>
        <w:t>ВИРІШИВ:</w:t>
      </w:r>
    </w:p>
    <w:p w:rsidR="003B40DD" w:rsidRDefault="003B40DD" w:rsidP="003B40DD">
      <w:pPr>
        <w:tabs>
          <w:tab w:val="left" w:pos="0"/>
          <w:tab w:val="left" w:pos="1134"/>
        </w:tabs>
        <w:ind w:firstLine="709"/>
        <w:rPr>
          <w:sz w:val="28"/>
          <w:lang w:val="uk-UA"/>
        </w:rPr>
      </w:pPr>
    </w:p>
    <w:p w:rsidR="003B40DD" w:rsidRDefault="003B40DD" w:rsidP="003B40DD">
      <w:pPr>
        <w:pStyle w:val="a5"/>
        <w:numPr>
          <w:ilvl w:val="0"/>
          <w:numId w:val="1"/>
        </w:numPr>
        <w:tabs>
          <w:tab w:val="left" w:pos="0"/>
          <w:tab w:val="left" w:pos="1134"/>
        </w:tabs>
        <w:ind w:left="0" w:firstLine="709"/>
        <w:jc w:val="both"/>
        <w:rPr>
          <w:sz w:val="28"/>
          <w:szCs w:val="28"/>
          <w:lang w:val="uk-UA"/>
        </w:rPr>
      </w:pPr>
      <w:r>
        <w:rPr>
          <w:sz w:val="28"/>
          <w:szCs w:val="28"/>
          <w:lang w:val="uk-UA"/>
        </w:rPr>
        <w:t>Керівникам виконавчих органів Сумської міської ради, на балансі яких знаходиться легковий автомобільний транспорт, на період карантинних заходів виділити вказаний автотранспорт (згідно з додатком</w:t>
      </w:r>
      <w:r>
        <w:rPr>
          <w:sz w:val="28"/>
          <w:szCs w:val="28"/>
        </w:rPr>
        <w:t>)</w:t>
      </w:r>
      <w:r>
        <w:rPr>
          <w:sz w:val="28"/>
          <w:szCs w:val="28"/>
          <w:lang w:val="uk-UA"/>
        </w:rPr>
        <w:t xml:space="preserve"> для забезпечення підвозу до роботи та з роботи медичних працівників комунальних закладів охорони здоров’я Сумської міської об’єднаної </w:t>
      </w:r>
      <w:r>
        <w:rPr>
          <w:sz w:val="28"/>
          <w:lang w:val="uk-UA" w:eastAsia="en-US"/>
        </w:rPr>
        <w:t xml:space="preserve">територіальної громади </w:t>
      </w:r>
      <w:r>
        <w:rPr>
          <w:sz w:val="28"/>
          <w:szCs w:val="28"/>
          <w:lang w:val="uk-UA"/>
        </w:rPr>
        <w:t>за графіком: з 07:00 до 0</w:t>
      </w:r>
      <w:r>
        <w:rPr>
          <w:sz w:val="28"/>
          <w:szCs w:val="28"/>
        </w:rPr>
        <w:t>8</w:t>
      </w:r>
      <w:r>
        <w:rPr>
          <w:sz w:val="28"/>
          <w:szCs w:val="28"/>
          <w:lang w:val="uk-UA"/>
        </w:rPr>
        <w:t>:30 та з 1</w:t>
      </w:r>
      <w:r>
        <w:rPr>
          <w:sz w:val="28"/>
          <w:szCs w:val="28"/>
        </w:rPr>
        <w:t>6</w:t>
      </w:r>
      <w:r>
        <w:rPr>
          <w:sz w:val="28"/>
          <w:szCs w:val="28"/>
          <w:lang w:val="uk-UA"/>
        </w:rPr>
        <w:t>:30 до 18:00 години в робочі дні.</w:t>
      </w:r>
    </w:p>
    <w:p w:rsidR="003B40DD" w:rsidRDefault="003B40DD" w:rsidP="003B40DD">
      <w:pPr>
        <w:pStyle w:val="a5"/>
        <w:tabs>
          <w:tab w:val="left" w:pos="0"/>
          <w:tab w:val="left" w:pos="1134"/>
        </w:tabs>
        <w:ind w:left="709" w:firstLine="709"/>
        <w:jc w:val="both"/>
        <w:rPr>
          <w:sz w:val="28"/>
          <w:szCs w:val="28"/>
          <w:lang w:val="uk-UA"/>
        </w:rPr>
      </w:pPr>
    </w:p>
    <w:p w:rsidR="003B40DD" w:rsidRDefault="003B40DD" w:rsidP="003B40DD">
      <w:pPr>
        <w:pStyle w:val="a5"/>
        <w:numPr>
          <w:ilvl w:val="0"/>
          <w:numId w:val="1"/>
        </w:numPr>
        <w:tabs>
          <w:tab w:val="left" w:pos="0"/>
          <w:tab w:val="left" w:pos="709"/>
          <w:tab w:val="left" w:pos="1134"/>
        </w:tabs>
        <w:ind w:left="0" w:firstLine="709"/>
        <w:jc w:val="both"/>
        <w:rPr>
          <w:sz w:val="28"/>
          <w:szCs w:val="28"/>
          <w:lang w:val="uk-UA"/>
        </w:rPr>
      </w:pPr>
      <w:r>
        <w:rPr>
          <w:sz w:val="28"/>
          <w:szCs w:val="28"/>
          <w:lang w:val="uk-UA"/>
        </w:rPr>
        <w:t xml:space="preserve">Відділу охорони здоров’я Сумської міської ради (Чумаченко О.Ю.) спільно з керівниками комунальних закладів охорони здоров’я до                        24.03.2020 року надати заступнику міського голови, керуючому справами </w:t>
      </w:r>
      <w:r>
        <w:rPr>
          <w:sz w:val="28"/>
          <w:szCs w:val="28"/>
          <w:lang w:val="uk-UA"/>
        </w:rPr>
        <w:lastRenderedPageBreak/>
        <w:t>виконавчого комітету Паку С.Я. заявки на виділення необхідного автотранспорту із зазначенням маршрутів доставки медичних працівників, яких передбачається перевозити.</w:t>
      </w:r>
    </w:p>
    <w:p w:rsidR="003B40DD" w:rsidRDefault="003B40DD" w:rsidP="003B40DD">
      <w:pPr>
        <w:tabs>
          <w:tab w:val="left" w:pos="0"/>
          <w:tab w:val="left" w:pos="709"/>
          <w:tab w:val="left" w:pos="1134"/>
        </w:tabs>
        <w:ind w:firstLine="709"/>
        <w:jc w:val="both"/>
        <w:rPr>
          <w:sz w:val="28"/>
          <w:szCs w:val="28"/>
          <w:lang w:val="uk-UA"/>
        </w:rPr>
      </w:pPr>
    </w:p>
    <w:p w:rsidR="003B40DD" w:rsidRDefault="003B40DD" w:rsidP="003B40DD">
      <w:pPr>
        <w:pStyle w:val="a5"/>
        <w:numPr>
          <w:ilvl w:val="0"/>
          <w:numId w:val="1"/>
        </w:numPr>
        <w:tabs>
          <w:tab w:val="left" w:pos="0"/>
          <w:tab w:val="left" w:pos="709"/>
          <w:tab w:val="left" w:pos="1134"/>
        </w:tabs>
        <w:ind w:left="0" w:firstLine="709"/>
        <w:jc w:val="both"/>
        <w:rPr>
          <w:sz w:val="28"/>
          <w:szCs w:val="28"/>
          <w:lang w:val="uk-UA"/>
        </w:rPr>
      </w:pPr>
      <w:r>
        <w:rPr>
          <w:sz w:val="28"/>
          <w:szCs w:val="28"/>
          <w:lang w:val="uk-UA"/>
        </w:rPr>
        <w:t>Заступнику міського голови, керуючому справами виконавчого комітету Паку С.Я.:</w:t>
      </w:r>
    </w:p>
    <w:p w:rsidR="003B40DD" w:rsidRDefault="003B40DD" w:rsidP="003B40DD">
      <w:pPr>
        <w:pStyle w:val="a5"/>
        <w:numPr>
          <w:ilvl w:val="1"/>
          <w:numId w:val="1"/>
        </w:numPr>
        <w:tabs>
          <w:tab w:val="left" w:pos="0"/>
          <w:tab w:val="left" w:pos="1134"/>
        </w:tabs>
        <w:ind w:left="0" w:firstLine="709"/>
        <w:jc w:val="both"/>
        <w:rPr>
          <w:sz w:val="28"/>
          <w:szCs w:val="28"/>
          <w:lang w:val="uk-UA"/>
        </w:rPr>
      </w:pPr>
      <w:r>
        <w:rPr>
          <w:sz w:val="28"/>
          <w:szCs w:val="28"/>
          <w:lang w:val="uk-UA"/>
        </w:rPr>
        <w:t xml:space="preserve"> Забезпечити координацію виділення автотранспорту на час, вказаний в п.1 даного рішення.</w:t>
      </w:r>
    </w:p>
    <w:p w:rsidR="003B40DD" w:rsidRDefault="003B40DD" w:rsidP="003B40DD">
      <w:pPr>
        <w:pStyle w:val="a5"/>
        <w:numPr>
          <w:ilvl w:val="1"/>
          <w:numId w:val="1"/>
        </w:numPr>
        <w:tabs>
          <w:tab w:val="left" w:pos="0"/>
          <w:tab w:val="left" w:pos="1134"/>
        </w:tabs>
        <w:ind w:left="0" w:firstLine="709"/>
        <w:jc w:val="both"/>
        <w:rPr>
          <w:sz w:val="28"/>
          <w:szCs w:val="28"/>
          <w:lang w:val="uk-UA"/>
        </w:rPr>
      </w:pPr>
      <w:r>
        <w:rPr>
          <w:sz w:val="28"/>
          <w:szCs w:val="28"/>
          <w:lang w:val="uk-UA"/>
        </w:rPr>
        <w:t xml:space="preserve"> Забезпечити водіїв необхідними засобами захисту та дезінфекції автомобілів.</w:t>
      </w:r>
    </w:p>
    <w:p w:rsidR="003B40DD" w:rsidRDefault="003B40DD" w:rsidP="003B40DD">
      <w:pPr>
        <w:pStyle w:val="a5"/>
        <w:numPr>
          <w:ilvl w:val="1"/>
          <w:numId w:val="1"/>
        </w:numPr>
        <w:tabs>
          <w:tab w:val="left" w:pos="0"/>
          <w:tab w:val="left" w:pos="1134"/>
        </w:tabs>
        <w:ind w:left="0" w:firstLine="709"/>
        <w:jc w:val="both"/>
        <w:rPr>
          <w:sz w:val="28"/>
          <w:szCs w:val="28"/>
          <w:lang w:val="uk-UA"/>
        </w:rPr>
      </w:pPr>
      <w:r>
        <w:rPr>
          <w:sz w:val="28"/>
          <w:szCs w:val="28"/>
          <w:lang w:val="uk-UA"/>
        </w:rPr>
        <w:t xml:space="preserve"> Розробити ефективні маршрути підвозу медичних працівників до комунальних закладів охорони здоров’я.</w:t>
      </w:r>
    </w:p>
    <w:p w:rsidR="003B40DD" w:rsidRDefault="003B40DD" w:rsidP="003B40DD">
      <w:pPr>
        <w:pStyle w:val="a5"/>
        <w:numPr>
          <w:ilvl w:val="1"/>
          <w:numId w:val="1"/>
        </w:numPr>
        <w:tabs>
          <w:tab w:val="left" w:pos="0"/>
          <w:tab w:val="left" w:pos="1134"/>
        </w:tabs>
        <w:ind w:left="0" w:firstLine="709"/>
        <w:jc w:val="both"/>
        <w:rPr>
          <w:sz w:val="28"/>
          <w:szCs w:val="28"/>
          <w:lang w:val="uk-UA"/>
        </w:rPr>
      </w:pPr>
      <w:r>
        <w:rPr>
          <w:sz w:val="28"/>
          <w:szCs w:val="28"/>
          <w:lang w:val="uk-UA"/>
        </w:rPr>
        <w:t xml:space="preserve"> Для обліку витрат на паливно-мастильні матеріали, в подорожніх листах фіксувати маршрути, загальний кілометраж для цілей, вказаних в п. 1 даного рішення, з підписом медичного працівника, що проживає на найбільшій відстані від комунального закладу охорони здоров’я.</w:t>
      </w:r>
    </w:p>
    <w:p w:rsidR="003B40DD" w:rsidRDefault="003B40DD" w:rsidP="003B40DD">
      <w:pPr>
        <w:pStyle w:val="a5"/>
        <w:tabs>
          <w:tab w:val="left" w:pos="0"/>
          <w:tab w:val="left" w:pos="709"/>
          <w:tab w:val="left" w:pos="1134"/>
        </w:tabs>
        <w:ind w:left="1429" w:firstLine="709"/>
        <w:jc w:val="both"/>
        <w:rPr>
          <w:sz w:val="28"/>
          <w:szCs w:val="28"/>
          <w:lang w:val="uk-UA"/>
        </w:rPr>
      </w:pPr>
    </w:p>
    <w:p w:rsidR="003B40DD" w:rsidRDefault="003B40DD" w:rsidP="003B40DD">
      <w:pPr>
        <w:pStyle w:val="a5"/>
        <w:numPr>
          <w:ilvl w:val="0"/>
          <w:numId w:val="1"/>
        </w:numPr>
        <w:tabs>
          <w:tab w:val="left" w:pos="0"/>
          <w:tab w:val="left" w:pos="709"/>
          <w:tab w:val="left" w:pos="1134"/>
        </w:tabs>
        <w:ind w:left="0" w:firstLine="709"/>
        <w:jc w:val="both"/>
        <w:rPr>
          <w:sz w:val="28"/>
          <w:szCs w:val="28"/>
          <w:lang w:val="uk-UA"/>
        </w:rPr>
      </w:pPr>
      <w:r>
        <w:rPr>
          <w:sz w:val="28"/>
          <w:szCs w:val="28"/>
          <w:lang w:val="uk-UA"/>
        </w:rPr>
        <w:t>Головним розпорядникам бюджетних коштів виконавчих органів Сумської міської ради,  вказаних у п. 1 даного рішення:</w:t>
      </w:r>
    </w:p>
    <w:p w:rsidR="003B40DD" w:rsidRDefault="003B40DD" w:rsidP="003B40DD">
      <w:pPr>
        <w:pStyle w:val="a5"/>
        <w:numPr>
          <w:ilvl w:val="1"/>
          <w:numId w:val="1"/>
        </w:numPr>
        <w:tabs>
          <w:tab w:val="left" w:pos="0"/>
          <w:tab w:val="left" w:pos="1134"/>
        </w:tabs>
        <w:ind w:left="0" w:firstLine="709"/>
        <w:jc w:val="both"/>
        <w:rPr>
          <w:sz w:val="28"/>
          <w:szCs w:val="28"/>
          <w:lang w:val="uk-UA"/>
        </w:rPr>
      </w:pPr>
      <w:r>
        <w:rPr>
          <w:sz w:val="28"/>
          <w:szCs w:val="28"/>
          <w:lang w:val="uk-UA"/>
        </w:rPr>
        <w:t xml:space="preserve"> Вести окремий облік витрат, пов’язаних з виконанням п. 3.4. даного рішення.</w:t>
      </w:r>
    </w:p>
    <w:p w:rsidR="003B40DD" w:rsidRDefault="003B40DD" w:rsidP="003B40DD">
      <w:pPr>
        <w:pStyle w:val="a5"/>
        <w:numPr>
          <w:ilvl w:val="1"/>
          <w:numId w:val="1"/>
        </w:numPr>
        <w:tabs>
          <w:tab w:val="left" w:pos="0"/>
          <w:tab w:val="left" w:pos="1134"/>
        </w:tabs>
        <w:ind w:left="0" w:firstLine="709"/>
        <w:jc w:val="both"/>
        <w:rPr>
          <w:sz w:val="28"/>
          <w:szCs w:val="28"/>
          <w:lang w:val="uk-UA"/>
        </w:rPr>
      </w:pPr>
      <w:r>
        <w:rPr>
          <w:sz w:val="28"/>
          <w:szCs w:val="28"/>
          <w:lang w:val="uk-UA"/>
        </w:rPr>
        <w:t xml:space="preserve"> До виділення коштів резервного фонду, передбачених п. 5 даного рішення, фінансування витрат на паливно-мастильні матеріали здійснювати за рахунок кошторисних призначень з послідуючим їх відшкодуванням.</w:t>
      </w:r>
    </w:p>
    <w:p w:rsidR="003B40DD" w:rsidRDefault="003B40DD" w:rsidP="003B40DD">
      <w:pPr>
        <w:pStyle w:val="a5"/>
        <w:tabs>
          <w:tab w:val="left" w:pos="709"/>
        </w:tabs>
        <w:ind w:left="1429"/>
        <w:jc w:val="both"/>
        <w:rPr>
          <w:sz w:val="28"/>
          <w:szCs w:val="28"/>
          <w:lang w:val="uk-UA"/>
        </w:rPr>
      </w:pPr>
    </w:p>
    <w:p w:rsidR="003B40DD" w:rsidRDefault="003B40DD" w:rsidP="003B40DD">
      <w:pPr>
        <w:pStyle w:val="a5"/>
        <w:numPr>
          <w:ilvl w:val="0"/>
          <w:numId w:val="1"/>
        </w:numPr>
        <w:tabs>
          <w:tab w:val="left" w:pos="1134"/>
        </w:tabs>
        <w:ind w:left="0" w:firstLine="709"/>
        <w:jc w:val="both"/>
        <w:rPr>
          <w:sz w:val="28"/>
          <w:szCs w:val="28"/>
          <w:lang w:val="uk-UA"/>
        </w:rPr>
      </w:pPr>
      <w:r>
        <w:rPr>
          <w:sz w:val="28"/>
          <w:szCs w:val="28"/>
          <w:lang w:val="uk-UA"/>
        </w:rPr>
        <w:t xml:space="preserve">Головним розпорядникам бюджетних коштів – виконавчому комітету Сумської міської ради (Костенко О.А.), управлінню освіти і науки Сумської міської ради (Данильченко А.М.), управлінню архітектури та містобудування Сумської міської ради (Кривцов А.В.), управлінню капітального будівництва та дорожнього господарства Сумської міської ради (Шилов В.В.) та департаменту забезпечення ресурсних платежів Сумської міської ради (Клименко Ю.М.) забезпечити подання звернень разом з відповідним додатками, визначених пунктом 15 Порядку </w:t>
      </w:r>
      <w:r>
        <w:rPr>
          <w:rStyle w:val="rvts23"/>
          <w:bCs/>
          <w:color w:val="000000"/>
          <w:sz w:val="28"/>
          <w:szCs w:val="28"/>
          <w:shd w:val="clear" w:color="auto" w:fill="FFFFFF"/>
          <w:lang w:val="uk-UA"/>
        </w:rPr>
        <w:t xml:space="preserve">використання коштів резервного фонду бюджету, затвердженого </w:t>
      </w:r>
      <w:r>
        <w:rPr>
          <w:sz w:val="28"/>
          <w:lang w:val="uk-UA"/>
        </w:rPr>
        <w:t>постановою Кабінету Міністрів України від 29 березня 2002 року № 415 «Про затвердження Порядку використання коштів резервного фонду бюджету» (зі змінами) до департаменту фінансів, економіки та інвестицій Сумської міської ради</w:t>
      </w:r>
      <w:r>
        <w:rPr>
          <w:sz w:val="28"/>
          <w:szCs w:val="28"/>
          <w:lang w:val="uk-UA"/>
        </w:rPr>
        <w:t>.</w:t>
      </w:r>
    </w:p>
    <w:p w:rsidR="003B40DD" w:rsidRDefault="003B40DD" w:rsidP="003B40DD">
      <w:pPr>
        <w:pStyle w:val="a5"/>
        <w:tabs>
          <w:tab w:val="left" w:pos="1134"/>
        </w:tabs>
        <w:ind w:left="0" w:firstLine="709"/>
        <w:jc w:val="both"/>
        <w:rPr>
          <w:sz w:val="28"/>
          <w:szCs w:val="28"/>
          <w:lang w:val="uk-UA"/>
        </w:rPr>
      </w:pPr>
    </w:p>
    <w:p w:rsidR="003B40DD" w:rsidRDefault="003B40DD" w:rsidP="003B40DD">
      <w:pPr>
        <w:pStyle w:val="a5"/>
        <w:numPr>
          <w:ilvl w:val="0"/>
          <w:numId w:val="1"/>
        </w:numPr>
        <w:tabs>
          <w:tab w:val="left" w:pos="1134"/>
        </w:tabs>
        <w:ind w:left="0" w:firstLine="709"/>
        <w:jc w:val="both"/>
        <w:rPr>
          <w:sz w:val="28"/>
          <w:szCs w:val="28"/>
          <w:lang w:val="uk-UA"/>
        </w:rPr>
      </w:pPr>
      <w:r>
        <w:rPr>
          <w:sz w:val="28"/>
          <w:szCs w:val="28"/>
          <w:lang w:val="uk-UA"/>
        </w:rPr>
        <w:t xml:space="preserve">Департаменту фінансів, економіки та інвестицій Сумської міської ради (Липова С.А.) забезпечити розгляд поданих звернень та у разі доцільності та можливості виділення коштів </w:t>
      </w:r>
      <w:r>
        <w:rPr>
          <w:color w:val="000000"/>
          <w:sz w:val="28"/>
          <w:szCs w:val="28"/>
          <w:shd w:val="clear" w:color="auto" w:fill="FFFFFF"/>
          <w:lang w:val="uk-UA"/>
        </w:rPr>
        <w:t>з резервного фонду бюджету підготувати відповідний проєкт рішення</w:t>
      </w:r>
      <w:r>
        <w:rPr>
          <w:sz w:val="28"/>
          <w:szCs w:val="28"/>
          <w:lang w:val="uk-UA"/>
        </w:rPr>
        <w:t>.</w:t>
      </w:r>
    </w:p>
    <w:p w:rsidR="003B40DD" w:rsidRDefault="003B40DD" w:rsidP="003B40DD">
      <w:pPr>
        <w:pStyle w:val="a5"/>
        <w:tabs>
          <w:tab w:val="left" w:pos="1134"/>
        </w:tabs>
        <w:ind w:left="0" w:firstLine="709"/>
        <w:rPr>
          <w:sz w:val="28"/>
          <w:szCs w:val="28"/>
          <w:lang w:val="uk-UA"/>
        </w:rPr>
      </w:pPr>
    </w:p>
    <w:p w:rsidR="003B40DD" w:rsidRDefault="003B40DD" w:rsidP="003B40DD">
      <w:pPr>
        <w:pStyle w:val="a5"/>
        <w:tabs>
          <w:tab w:val="left" w:pos="1134"/>
        </w:tabs>
        <w:ind w:left="0" w:firstLine="709"/>
        <w:rPr>
          <w:sz w:val="28"/>
          <w:szCs w:val="28"/>
          <w:lang w:val="uk-UA"/>
        </w:rPr>
      </w:pPr>
    </w:p>
    <w:p w:rsidR="003B40DD" w:rsidRDefault="003B40DD" w:rsidP="003B40DD">
      <w:pPr>
        <w:pStyle w:val="a5"/>
        <w:numPr>
          <w:ilvl w:val="0"/>
          <w:numId w:val="1"/>
        </w:numPr>
        <w:tabs>
          <w:tab w:val="left" w:pos="1134"/>
        </w:tabs>
        <w:ind w:left="0" w:firstLine="709"/>
        <w:jc w:val="both"/>
        <w:rPr>
          <w:sz w:val="28"/>
          <w:szCs w:val="28"/>
          <w:lang w:val="uk-UA"/>
        </w:rPr>
      </w:pPr>
      <w:r>
        <w:rPr>
          <w:sz w:val="28"/>
          <w:szCs w:val="28"/>
          <w:lang w:val="uk-UA"/>
        </w:rPr>
        <w:lastRenderedPageBreak/>
        <w:t>Контроль за виконанням даного рішення покласти на заступників міського голови згідно з розподілом обов’язків.</w:t>
      </w:r>
    </w:p>
    <w:p w:rsidR="003B40DD" w:rsidRDefault="003B40DD" w:rsidP="003B40DD">
      <w:pPr>
        <w:jc w:val="both"/>
        <w:rPr>
          <w:sz w:val="28"/>
          <w:szCs w:val="28"/>
          <w:lang w:val="uk-UA"/>
        </w:rPr>
      </w:pPr>
    </w:p>
    <w:p w:rsidR="003B40DD" w:rsidRDefault="003B40DD" w:rsidP="003B40DD">
      <w:pPr>
        <w:rPr>
          <w:sz w:val="28"/>
          <w:lang w:val="uk-UA"/>
        </w:rPr>
      </w:pPr>
    </w:p>
    <w:p w:rsidR="003B40DD" w:rsidRDefault="003B40DD" w:rsidP="003B40DD">
      <w:pPr>
        <w:rPr>
          <w:sz w:val="28"/>
          <w:lang w:val="uk-UA"/>
        </w:rPr>
      </w:pPr>
    </w:p>
    <w:p w:rsidR="003B40DD" w:rsidRDefault="003B40DD" w:rsidP="003B40DD">
      <w:pPr>
        <w:rPr>
          <w:sz w:val="28"/>
          <w:lang w:val="uk-UA"/>
        </w:rPr>
      </w:pPr>
    </w:p>
    <w:p w:rsidR="003B40DD" w:rsidRDefault="003B40DD" w:rsidP="003B40DD">
      <w:pPr>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Лисенко</w:t>
      </w:r>
    </w:p>
    <w:p w:rsidR="003B40DD" w:rsidRDefault="003B40DD" w:rsidP="003B40DD">
      <w:pPr>
        <w:rPr>
          <w:sz w:val="28"/>
          <w:lang w:val="uk-UA"/>
        </w:rPr>
      </w:pPr>
    </w:p>
    <w:p w:rsidR="003B40DD" w:rsidRDefault="003B40DD" w:rsidP="003B40DD">
      <w:pPr>
        <w:rPr>
          <w:sz w:val="28"/>
          <w:lang w:val="uk-UA"/>
        </w:rPr>
      </w:pPr>
    </w:p>
    <w:p w:rsidR="003B40DD" w:rsidRDefault="003B40DD" w:rsidP="003B40DD">
      <w:pPr>
        <w:pBdr>
          <w:bottom w:val="single" w:sz="12" w:space="1" w:color="auto"/>
        </w:pBdr>
        <w:rPr>
          <w:sz w:val="28"/>
          <w:lang w:val="uk-UA"/>
        </w:rPr>
      </w:pPr>
      <w:r>
        <w:rPr>
          <w:sz w:val="28"/>
          <w:lang w:val="uk-UA"/>
        </w:rPr>
        <w:t>Пак 700-565</w:t>
      </w:r>
    </w:p>
    <w:p w:rsidR="003B40DD" w:rsidRDefault="003B40DD" w:rsidP="003B40DD">
      <w:pPr>
        <w:jc w:val="both"/>
        <w:rPr>
          <w:sz w:val="28"/>
          <w:lang w:val="uk-UA"/>
        </w:rPr>
      </w:pPr>
      <w:r>
        <w:rPr>
          <w:sz w:val="28"/>
          <w:lang w:val="uk-UA"/>
        </w:rPr>
        <w:t>Розіслати: Паку С.Я., згідно зі списком.</w:t>
      </w:r>
    </w:p>
    <w:p w:rsidR="006243A8" w:rsidRPr="003B40DD" w:rsidRDefault="006243A8">
      <w:pPr>
        <w:rPr>
          <w:lang w:val="uk-UA"/>
        </w:rPr>
      </w:pPr>
    </w:p>
    <w:sectPr w:rsidR="006243A8" w:rsidRPr="003B4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91264"/>
    <w:multiLevelType w:val="multilevel"/>
    <w:tmpl w:val="C0A61228"/>
    <w:lvl w:ilvl="0">
      <w:start w:val="1"/>
      <w:numFmt w:val="decimal"/>
      <w:lvlText w:val="%1."/>
      <w:lvlJc w:val="left"/>
      <w:pPr>
        <w:ind w:left="3905" w:hanging="360"/>
      </w:pPr>
      <w:rPr>
        <w:b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DD"/>
    <w:rsid w:val="00084325"/>
    <w:rsid w:val="003B40DD"/>
    <w:rsid w:val="006243A8"/>
    <w:rsid w:val="0096711C"/>
    <w:rsid w:val="00C8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C6D"/>
  <w15:chartTrackingRefBased/>
  <w15:docId w15:val="{6510247C-6A81-4DD0-B3FF-67034AE6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0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40DD"/>
    <w:pPr>
      <w:tabs>
        <w:tab w:val="center" w:pos="4153"/>
        <w:tab w:val="right" w:pos="8306"/>
      </w:tabs>
    </w:pPr>
  </w:style>
  <w:style w:type="character" w:customStyle="1" w:styleId="a4">
    <w:name w:val="Верхний колонтитул Знак"/>
    <w:basedOn w:val="a0"/>
    <w:link w:val="a3"/>
    <w:uiPriority w:val="99"/>
    <w:semiHidden/>
    <w:rsid w:val="003B40DD"/>
    <w:rPr>
      <w:rFonts w:ascii="Times New Roman" w:eastAsia="Times New Roman" w:hAnsi="Times New Roman" w:cs="Times New Roman"/>
      <w:sz w:val="20"/>
      <w:szCs w:val="20"/>
      <w:lang w:eastAsia="ru-RU"/>
    </w:rPr>
  </w:style>
  <w:style w:type="paragraph" w:styleId="a5">
    <w:name w:val="List Paragraph"/>
    <w:basedOn w:val="a"/>
    <w:uiPriority w:val="34"/>
    <w:qFormat/>
    <w:rsid w:val="003B40DD"/>
    <w:pPr>
      <w:ind w:left="720"/>
      <w:contextualSpacing/>
    </w:pPr>
  </w:style>
  <w:style w:type="character" w:customStyle="1" w:styleId="rvts23">
    <w:name w:val="rvts23"/>
    <w:basedOn w:val="a0"/>
    <w:rsid w:val="003B40DD"/>
  </w:style>
  <w:style w:type="paragraph" w:styleId="a6">
    <w:name w:val="Balloon Text"/>
    <w:basedOn w:val="a"/>
    <w:link w:val="a7"/>
    <w:uiPriority w:val="99"/>
    <w:semiHidden/>
    <w:unhideWhenUsed/>
    <w:rsid w:val="003B40DD"/>
    <w:rPr>
      <w:rFonts w:ascii="Segoe UI" w:hAnsi="Segoe UI" w:cs="Segoe UI"/>
      <w:sz w:val="18"/>
      <w:szCs w:val="18"/>
    </w:rPr>
  </w:style>
  <w:style w:type="character" w:customStyle="1" w:styleId="a7">
    <w:name w:val="Текст выноски Знак"/>
    <w:basedOn w:val="a0"/>
    <w:link w:val="a6"/>
    <w:uiPriority w:val="99"/>
    <w:semiHidden/>
    <w:rsid w:val="003B40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 Ольга Іванівна</dc:creator>
  <cp:keywords/>
  <dc:description/>
  <cp:lastModifiedBy>Калашник Ольга Іванівна</cp:lastModifiedBy>
  <cp:revision>3</cp:revision>
  <cp:lastPrinted>2020-03-24T11:38:00Z</cp:lastPrinted>
  <dcterms:created xsi:type="dcterms:W3CDTF">2020-03-24T11:00:00Z</dcterms:created>
  <dcterms:modified xsi:type="dcterms:W3CDTF">2020-03-26T12:55:00Z</dcterms:modified>
</cp:coreProperties>
</file>