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06" w:rsidRPr="00BB7E69" w:rsidRDefault="00F75706" w:rsidP="00F75706">
      <w:pPr>
        <w:ind w:firstLine="624"/>
        <w:jc w:val="center"/>
        <w:rPr>
          <w:rFonts w:eastAsia="Times New Roman"/>
          <w:sz w:val="36"/>
          <w:szCs w:val="36"/>
          <w:lang w:val="uk-UA"/>
        </w:rPr>
      </w:pPr>
      <w:r w:rsidRPr="0039631A">
        <w:rPr>
          <w:rFonts w:eastAsia="Calibri"/>
          <w:noProof/>
          <w:sz w:val="28"/>
          <w:szCs w:val="28"/>
        </w:rPr>
        <w:drawing>
          <wp:anchor distT="0" distB="0" distL="114935" distR="114935" simplePos="0" relativeHeight="251660288" behindDoc="0" locked="0" layoutInCell="1" allowOverlap="1" wp14:anchorId="633E2834" wp14:editId="62993B7D">
            <wp:simplePos x="0" y="0"/>
            <wp:positionH relativeFrom="page">
              <wp:posOffset>4051300</wp:posOffset>
            </wp:positionH>
            <wp:positionV relativeFrom="paragraph">
              <wp:posOffset>39370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r w:rsidRPr="00BB7E69">
        <w:rPr>
          <w:rFonts w:eastAsia="Times New Roman"/>
          <w:sz w:val="36"/>
          <w:szCs w:val="36"/>
          <w:lang w:val="uk-UA"/>
        </w:rPr>
        <w:t>Сумська міська рада</w:t>
      </w:r>
    </w:p>
    <w:p w:rsidR="00F75706" w:rsidRPr="00BB7E69" w:rsidRDefault="00F75706" w:rsidP="00F75706">
      <w:pPr>
        <w:ind w:firstLine="624"/>
        <w:jc w:val="center"/>
        <w:rPr>
          <w:rFonts w:eastAsia="Times New Roman"/>
          <w:sz w:val="36"/>
          <w:szCs w:val="36"/>
          <w:lang w:val="uk-UA"/>
        </w:rPr>
      </w:pPr>
      <w:r w:rsidRPr="00BB7E69">
        <w:rPr>
          <w:rFonts w:eastAsia="Times New Roman"/>
          <w:sz w:val="36"/>
          <w:szCs w:val="36"/>
          <w:lang w:val="uk-UA"/>
        </w:rPr>
        <w:t>Виконавчий комітет</w:t>
      </w:r>
    </w:p>
    <w:p w:rsidR="00F75706" w:rsidRPr="00BB7E69" w:rsidRDefault="00F75706" w:rsidP="00F75706">
      <w:pPr>
        <w:ind w:firstLine="624"/>
        <w:jc w:val="center"/>
        <w:rPr>
          <w:rFonts w:eastAsia="Times New Roman"/>
          <w:b/>
          <w:sz w:val="36"/>
          <w:szCs w:val="36"/>
          <w:lang w:val="uk-UA"/>
        </w:rPr>
      </w:pPr>
      <w:r w:rsidRPr="00BB7E69">
        <w:rPr>
          <w:rFonts w:eastAsia="Times New Roman"/>
          <w:b/>
          <w:sz w:val="36"/>
          <w:szCs w:val="36"/>
          <w:lang w:val="uk-UA"/>
        </w:rPr>
        <w:t>РІШЕННЯ</w:t>
      </w:r>
    </w:p>
    <w:p w:rsidR="00F75706" w:rsidRPr="00522452" w:rsidRDefault="00F75706" w:rsidP="00F75706">
      <w:pPr>
        <w:jc w:val="center"/>
        <w:rPr>
          <w:b/>
          <w:sz w:val="28"/>
          <w:szCs w:val="32"/>
          <w:lang w:val="uk-UA"/>
        </w:rPr>
      </w:pPr>
    </w:p>
    <w:p w:rsidR="00F75706" w:rsidRDefault="00F75706" w:rsidP="00F75706">
      <w:pPr>
        <w:rPr>
          <w:sz w:val="28"/>
          <w:szCs w:val="28"/>
          <w:lang w:val="uk-UA"/>
        </w:rPr>
      </w:pPr>
      <w:r>
        <w:rPr>
          <w:sz w:val="28"/>
          <w:szCs w:val="28"/>
          <w:lang w:val="uk-UA"/>
        </w:rPr>
        <w:t>від  10.01.2020   № 1</w:t>
      </w:r>
    </w:p>
    <w:p w:rsidR="00F75706" w:rsidRDefault="00F75706" w:rsidP="00F75706">
      <w:pPr>
        <w:rPr>
          <w:sz w:val="28"/>
          <w:szCs w:val="28"/>
          <w:lang w:val="uk-UA"/>
        </w:rPr>
      </w:pPr>
    </w:p>
    <w:p w:rsidR="00F75706" w:rsidRDefault="00F75706" w:rsidP="00F75706">
      <w:pPr>
        <w:rPr>
          <w:sz w:val="28"/>
          <w:szCs w:val="28"/>
          <w:lang w:val="uk-UA"/>
        </w:rPr>
      </w:pPr>
    </w:p>
    <w:p w:rsidR="00F75706" w:rsidRPr="002E6FCD" w:rsidRDefault="00F75706" w:rsidP="00F75706">
      <w:pPr>
        <w:tabs>
          <w:tab w:val="left" w:pos="4536"/>
        </w:tabs>
        <w:ind w:right="4535"/>
        <w:jc w:val="both"/>
        <w:rPr>
          <w:b/>
          <w:sz w:val="28"/>
          <w:szCs w:val="28"/>
          <w:lang w:val="uk-UA"/>
        </w:rPr>
      </w:pPr>
      <w:r w:rsidRPr="00DA5693">
        <w:rPr>
          <w:b/>
          <w:sz w:val="28"/>
          <w:szCs w:val="28"/>
          <w:lang w:val="uk-UA"/>
        </w:rPr>
        <w:t>Про</w:t>
      </w:r>
      <w:r>
        <w:rPr>
          <w:b/>
          <w:sz w:val="28"/>
          <w:szCs w:val="28"/>
          <w:lang w:val="uk-UA"/>
        </w:rPr>
        <w:t xml:space="preserve"> </w:t>
      </w:r>
      <w:r w:rsidRPr="00DA5693">
        <w:rPr>
          <w:b/>
          <w:sz w:val="28"/>
          <w:szCs w:val="28"/>
          <w:lang w:val="uk-UA"/>
        </w:rPr>
        <w:t>хід</w:t>
      </w:r>
      <w:r>
        <w:rPr>
          <w:b/>
          <w:sz w:val="28"/>
          <w:szCs w:val="28"/>
          <w:lang w:val="uk-UA"/>
        </w:rPr>
        <w:t xml:space="preserve"> опалювального сезону </w:t>
      </w:r>
      <w:r>
        <w:rPr>
          <w:b/>
          <w:sz w:val="28"/>
          <w:szCs w:val="28"/>
          <w:lang w:val="uk-UA"/>
        </w:rPr>
        <w:br/>
        <w:t xml:space="preserve">2019-2020 років </w:t>
      </w:r>
      <w:r w:rsidRPr="00A858B2">
        <w:rPr>
          <w:b/>
          <w:sz w:val="28"/>
          <w:szCs w:val="28"/>
          <w:lang w:val="uk-UA"/>
        </w:rPr>
        <w:t xml:space="preserve">на </w:t>
      </w:r>
      <w:r w:rsidRPr="00A858B2">
        <w:rPr>
          <w:b/>
          <w:sz w:val="28"/>
          <w:szCs w:val="28"/>
          <w:lang w:val="uk-UA" w:eastAsia="uk-UA"/>
        </w:rPr>
        <w:t>території обслуговування</w:t>
      </w:r>
      <w:r w:rsidRPr="00A858B2">
        <w:rPr>
          <w:b/>
          <w:sz w:val="28"/>
          <w:szCs w:val="28"/>
          <w:lang w:val="uk-UA"/>
        </w:rPr>
        <w:t xml:space="preserve"> Котельної північного промвузла акціонерного товариства </w:t>
      </w:r>
      <w:r w:rsidRPr="00A858B2">
        <w:rPr>
          <w:b/>
          <w:color w:val="000000"/>
          <w:sz w:val="28"/>
          <w:szCs w:val="28"/>
          <w:shd w:val="clear" w:color="auto" w:fill="FFFFFF"/>
          <w:lang w:val="uk-UA"/>
        </w:rPr>
        <w:t>«Сумське НВО»</w:t>
      </w:r>
    </w:p>
    <w:p w:rsidR="00F75706" w:rsidRPr="00522452" w:rsidRDefault="00F75706" w:rsidP="00F75706">
      <w:pPr>
        <w:jc w:val="both"/>
        <w:rPr>
          <w:sz w:val="28"/>
          <w:szCs w:val="28"/>
          <w:lang w:val="uk-UA"/>
        </w:rPr>
      </w:pPr>
    </w:p>
    <w:p w:rsidR="00F75706" w:rsidRPr="00BF4005" w:rsidRDefault="00F75706" w:rsidP="00F75706">
      <w:pPr>
        <w:ind w:firstLine="709"/>
        <w:jc w:val="both"/>
        <w:rPr>
          <w:color w:val="000000"/>
          <w:sz w:val="28"/>
          <w:szCs w:val="28"/>
          <w:shd w:val="clear" w:color="auto" w:fill="FFFFFF"/>
          <w:lang w:val="uk-UA"/>
        </w:rPr>
      </w:pPr>
      <w:r>
        <w:rPr>
          <w:color w:val="000000"/>
          <w:sz w:val="28"/>
          <w:szCs w:val="28"/>
          <w:shd w:val="clear" w:color="auto" w:fill="FFFFFF"/>
          <w:lang w:val="uk-UA"/>
        </w:rPr>
        <w:t xml:space="preserve">Враховуючи лист </w:t>
      </w:r>
      <w:r>
        <w:rPr>
          <w:sz w:val="28"/>
          <w:szCs w:val="28"/>
          <w:lang w:val="uk-UA"/>
        </w:rPr>
        <w:t xml:space="preserve">акціонерного товариства </w:t>
      </w:r>
      <w:r>
        <w:rPr>
          <w:color w:val="000000"/>
          <w:sz w:val="28"/>
          <w:szCs w:val="28"/>
          <w:shd w:val="clear" w:color="auto" w:fill="FFFFFF"/>
          <w:lang w:val="uk-UA"/>
        </w:rPr>
        <w:t xml:space="preserve">«Сумське НВО» від 20.12.2019 № 55-1/54 щодо неможливості самостійно </w:t>
      </w:r>
      <w:r w:rsidRPr="00E9543E">
        <w:rPr>
          <w:sz w:val="28"/>
          <w:szCs w:val="28"/>
          <w:lang w:val="uk-UA"/>
        </w:rPr>
        <w:t>забезпеч</w:t>
      </w:r>
      <w:r>
        <w:rPr>
          <w:sz w:val="28"/>
          <w:szCs w:val="28"/>
          <w:lang w:val="uk-UA"/>
        </w:rPr>
        <w:t>ити</w:t>
      </w:r>
      <w:r w:rsidRPr="00E9543E">
        <w:rPr>
          <w:sz w:val="28"/>
          <w:szCs w:val="28"/>
          <w:lang w:val="uk-UA"/>
        </w:rPr>
        <w:t xml:space="preserve"> безперебійне надання послуг з постачання теплової ене</w:t>
      </w:r>
      <w:r>
        <w:rPr>
          <w:sz w:val="28"/>
          <w:szCs w:val="28"/>
          <w:lang w:val="uk-UA"/>
        </w:rPr>
        <w:t xml:space="preserve">ргії та гарячої води споживачам на </w:t>
      </w:r>
      <w:r w:rsidRPr="00BE79EB">
        <w:rPr>
          <w:sz w:val="28"/>
          <w:szCs w:val="28"/>
          <w:lang w:val="uk-UA" w:eastAsia="uk-UA"/>
        </w:rPr>
        <w:t>території обслуговування</w:t>
      </w:r>
      <w:r>
        <w:rPr>
          <w:sz w:val="28"/>
          <w:szCs w:val="28"/>
          <w:lang w:val="uk-UA"/>
        </w:rPr>
        <w:t xml:space="preserve"> Котельної північного промвузла акціонерного товариства </w:t>
      </w:r>
      <w:r>
        <w:rPr>
          <w:color w:val="000000"/>
          <w:sz w:val="28"/>
          <w:szCs w:val="28"/>
          <w:shd w:val="clear" w:color="auto" w:fill="FFFFFF"/>
          <w:lang w:val="uk-UA"/>
        </w:rPr>
        <w:t xml:space="preserve">«Сумське НВО» та </w:t>
      </w:r>
      <w:r>
        <w:rPr>
          <w:sz w:val="28"/>
          <w:szCs w:val="28"/>
          <w:lang w:val="uk-UA"/>
        </w:rPr>
        <w:t xml:space="preserve">заслухавши </w:t>
      </w:r>
      <w:r>
        <w:rPr>
          <w:bCs/>
          <w:sz w:val="28"/>
          <w:szCs w:val="28"/>
          <w:lang w:val="uk-UA"/>
        </w:rPr>
        <w:t>інформацію</w:t>
      </w:r>
      <w:r w:rsidRPr="00D83DFA">
        <w:rPr>
          <w:b/>
          <w:sz w:val="28"/>
          <w:szCs w:val="28"/>
          <w:lang w:val="uk-UA"/>
        </w:rPr>
        <w:t xml:space="preserve"> </w:t>
      </w:r>
      <w:r>
        <w:rPr>
          <w:sz w:val="28"/>
          <w:szCs w:val="28"/>
          <w:lang w:val="uk-UA"/>
        </w:rPr>
        <w:t xml:space="preserve">представника акціонерного товариства «Сумське НВО» та департаменту інфраструктури міста Сумської міської ради, </w:t>
      </w:r>
      <w:r>
        <w:rPr>
          <w:color w:val="000000"/>
          <w:sz w:val="28"/>
          <w:szCs w:val="28"/>
          <w:shd w:val="clear" w:color="auto" w:fill="FFFFFF"/>
          <w:lang w:val="uk-UA"/>
        </w:rPr>
        <w:t xml:space="preserve">відповідно до пункту 28 розділу 4 Регламенту роботи виконавчих органів Сумської міської ради, затвердженого рішення виконавчого комітету Сумської міської ради від 16.05.2017 № 250, </w:t>
      </w:r>
      <w:r w:rsidRPr="00500AD5">
        <w:rPr>
          <w:rFonts w:eastAsia="Times New Roman"/>
          <w:sz w:val="28"/>
          <w:szCs w:val="28"/>
          <w:shd w:val="clear" w:color="auto" w:fill="FFFFFF"/>
          <w:lang w:val="uk-UA" w:eastAsia="uk-UA"/>
        </w:rPr>
        <w:t>керуючись підпун</w:t>
      </w:r>
      <w:r>
        <w:rPr>
          <w:rFonts w:eastAsia="Times New Roman"/>
          <w:sz w:val="28"/>
          <w:szCs w:val="28"/>
          <w:shd w:val="clear" w:color="auto" w:fill="FFFFFF"/>
          <w:lang w:val="uk-UA" w:eastAsia="uk-UA"/>
        </w:rPr>
        <w:t>к</w:t>
      </w:r>
      <w:r w:rsidRPr="00500AD5">
        <w:rPr>
          <w:rFonts w:eastAsia="Times New Roman"/>
          <w:sz w:val="28"/>
          <w:szCs w:val="28"/>
          <w:shd w:val="clear" w:color="auto" w:fill="FFFFFF"/>
          <w:lang w:val="uk-UA" w:eastAsia="uk-UA"/>
        </w:rPr>
        <w:t xml:space="preserve">том 8 пункту «а» статті 27, підпунктом 1 пункту «а» статті 30, частиною </w:t>
      </w:r>
      <w:r w:rsidRPr="00522452">
        <w:rPr>
          <w:rFonts w:eastAsia="Times New Roman"/>
          <w:sz w:val="28"/>
          <w:szCs w:val="28"/>
          <w:shd w:val="clear" w:color="auto" w:fill="FFFFFF"/>
          <w:lang w:val="uk-UA" w:eastAsia="uk-UA"/>
        </w:rPr>
        <w:t>першою</w:t>
      </w:r>
      <w:r w:rsidRPr="009D4188">
        <w:rPr>
          <w:rFonts w:eastAsia="Times New Roman"/>
          <w:sz w:val="28"/>
          <w:szCs w:val="28"/>
          <w:shd w:val="clear" w:color="auto" w:fill="FFFFFF"/>
          <w:lang w:val="uk-UA" w:eastAsia="uk-UA"/>
        </w:rPr>
        <w:t xml:space="preserve"> статті 52 Закону </w:t>
      </w:r>
      <w:r w:rsidRPr="00522452">
        <w:rPr>
          <w:rFonts w:eastAsia="Times New Roman"/>
          <w:sz w:val="28"/>
          <w:szCs w:val="28"/>
          <w:shd w:val="clear" w:color="auto" w:fill="FFFFFF"/>
          <w:lang w:val="uk-UA" w:eastAsia="uk-UA"/>
        </w:rPr>
        <w:t>України</w:t>
      </w:r>
      <w:r w:rsidRPr="009D4188">
        <w:rPr>
          <w:rFonts w:eastAsia="Times New Roman"/>
          <w:sz w:val="28"/>
          <w:szCs w:val="28"/>
          <w:shd w:val="clear" w:color="auto" w:fill="FFFFFF"/>
          <w:lang w:val="uk-UA" w:eastAsia="uk-UA"/>
        </w:rPr>
        <w:t xml:space="preserve"> «</w:t>
      </w:r>
      <w:r w:rsidRPr="00BF4005">
        <w:rPr>
          <w:rFonts w:eastAsia="Times New Roman"/>
          <w:sz w:val="28"/>
          <w:szCs w:val="28"/>
          <w:shd w:val="clear" w:color="auto" w:fill="FFFFFF"/>
          <w:lang w:val="uk-UA" w:eastAsia="uk-UA"/>
        </w:rPr>
        <w:t>Про місцеве самоврядування в Україні</w:t>
      </w:r>
      <w:r>
        <w:rPr>
          <w:rFonts w:eastAsia="Times New Roman"/>
          <w:sz w:val="28"/>
          <w:szCs w:val="28"/>
          <w:shd w:val="clear" w:color="auto" w:fill="FFFFFF"/>
          <w:lang w:val="uk-UA" w:eastAsia="uk-UA"/>
        </w:rPr>
        <w:t>»</w:t>
      </w:r>
      <w:r w:rsidRPr="00BF4005">
        <w:rPr>
          <w:rFonts w:eastAsia="Times New Roman"/>
          <w:sz w:val="28"/>
          <w:szCs w:val="28"/>
          <w:shd w:val="clear" w:color="auto" w:fill="FFFFFF"/>
          <w:lang w:val="uk-UA" w:eastAsia="uk-UA"/>
        </w:rPr>
        <w:t>, </w:t>
      </w:r>
      <w:r w:rsidRPr="00BF4005">
        <w:rPr>
          <w:rFonts w:eastAsia="Times New Roman"/>
          <w:b/>
          <w:bCs/>
          <w:sz w:val="28"/>
          <w:szCs w:val="28"/>
          <w:shd w:val="clear" w:color="auto" w:fill="FFFFFF"/>
          <w:lang w:val="uk-UA" w:eastAsia="uk-UA"/>
        </w:rPr>
        <w:t>виконавчий комітет Сумської міської ради</w:t>
      </w:r>
    </w:p>
    <w:p w:rsidR="00F75706" w:rsidRDefault="00F75706" w:rsidP="00F75706">
      <w:pPr>
        <w:ind w:right="-39"/>
        <w:jc w:val="both"/>
        <w:rPr>
          <w:sz w:val="28"/>
          <w:szCs w:val="28"/>
          <w:lang w:val="uk-UA"/>
        </w:rPr>
      </w:pPr>
    </w:p>
    <w:p w:rsidR="00F75706" w:rsidRDefault="00F75706" w:rsidP="00F75706">
      <w:pPr>
        <w:ind w:right="-39"/>
        <w:jc w:val="center"/>
        <w:rPr>
          <w:b/>
          <w:sz w:val="28"/>
          <w:szCs w:val="28"/>
          <w:lang w:val="uk-UA"/>
        </w:rPr>
      </w:pPr>
      <w:r>
        <w:rPr>
          <w:b/>
          <w:sz w:val="28"/>
          <w:szCs w:val="28"/>
          <w:lang w:val="uk-UA"/>
        </w:rPr>
        <w:t>ВИРІШИВ:</w:t>
      </w:r>
    </w:p>
    <w:p w:rsidR="00F75706" w:rsidRPr="00351040" w:rsidRDefault="00F75706" w:rsidP="00F75706">
      <w:pPr>
        <w:ind w:right="-39"/>
        <w:rPr>
          <w:sz w:val="28"/>
          <w:szCs w:val="28"/>
          <w:lang w:val="uk-UA"/>
        </w:rPr>
      </w:pPr>
    </w:p>
    <w:p w:rsidR="00F75706" w:rsidRPr="00D83DFA" w:rsidRDefault="00F75706" w:rsidP="00F75706">
      <w:pPr>
        <w:ind w:firstLine="720"/>
        <w:jc w:val="both"/>
        <w:rPr>
          <w:sz w:val="28"/>
          <w:szCs w:val="28"/>
          <w:lang w:val="uk-UA"/>
        </w:rPr>
      </w:pPr>
      <w:r w:rsidRPr="00D83DFA">
        <w:rPr>
          <w:b/>
          <w:sz w:val="28"/>
          <w:szCs w:val="28"/>
          <w:lang w:val="uk-UA"/>
        </w:rPr>
        <w:t>1.</w:t>
      </w:r>
      <w:r>
        <w:rPr>
          <w:sz w:val="28"/>
          <w:szCs w:val="28"/>
          <w:lang w:val="uk-UA"/>
        </w:rPr>
        <w:t xml:space="preserve"> </w:t>
      </w:r>
      <w:r>
        <w:rPr>
          <w:bCs/>
          <w:sz w:val="28"/>
          <w:szCs w:val="28"/>
          <w:lang w:val="uk-UA"/>
        </w:rPr>
        <w:t>Інформацію</w:t>
      </w:r>
      <w:r w:rsidRPr="00D83DFA">
        <w:rPr>
          <w:b/>
          <w:sz w:val="28"/>
          <w:szCs w:val="28"/>
          <w:lang w:val="uk-UA"/>
        </w:rPr>
        <w:t xml:space="preserve"> </w:t>
      </w:r>
      <w:r>
        <w:rPr>
          <w:sz w:val="28"/>
          <w:szCs w:val="28"/>
          <w:lang w:val="uk-UA"/>
        </w:rPr>
        <w:t xml:space="preserve">представника акціонерного товариства «Сумське НВО» та інформацію департаменту інфраструктури міста Сумської міської ради згідно з додатком  взяти до відома </w:t>
      </w:r>
    </w:p>
    <w:p w:rsidR="00F75706" w:rsidRPr="00522452" w:rsidRDefault="00F75706" w:rsidP="00F75706">
      <w:pPr>
        <w:ind w:firstLine="720"/>
        <w:rPr>
          <w:sz w:val="28"/>
          <w:lang w:val="uk-UA"/>
        </w:rPr>
      </w:pPr>
    </w:p>
    <w:p w:rsidR="00F75706" w:rsidRDefault="00F75706" w:rsidP="00F75706">
      <w:pPr>
        <w:ind w:firstLine="720"/>
        <w:jc w:val="both"/>
        <w:rPr>
          <w:sz w:val="28"/>
          <w:szCs w:val="28"/>
          <w:lang w:val="uk-UA"/>
        </w:rPr>
      </w:pPr>
      <w:r w:rsidRPr="00D83DFA">
        <w:rPr>
          <w:b/>
          <w:sz w:val="28"/>
          <w:szCs w:val="28"/>
          <w:lang w:val="uk-UA"/>
        </w:rPr>
        <w:t>2.</w:t>
      </w:r>
      <w:r>
        <w:rPr>
          <w:sz w:val="28"/>
          <w:szCs w:val="28"/>
          <w:lang w:val="uk-UA"/>
        </w:rPr>
        <w:t xml:space="preserve"> Роботу акціонерного товариства «Сумське НВО» в частині проходження опалювального сезону  2019-2020 років визнати недостатньою. </w:t>
      </w:r>
    </w:p>
    <w:p w:rsidR="00F75706" w:rsidRPr="00522452" w:rsidRDefault="00F75706" w:rsidP="00F75706">
      <w:pPr>
        <w:ind w:firstLine="720"/>
        <w:jc w:val="both"/>
        <w:rPr>
          <w:sz w:val="28"/>
          <w:szCs w:val="28"/>
          <w:lang w:val="uk-UA"/>
        </w:rPr>
      </w:pPr>
    </w:p>
    <w:p w:rsidR="00F75706" w:rsidRPr="0022491D" w:rsidRDefault="00F75706" w:rsidP="00F75706">
      <w:pPr>
        <w:ind w:firstLine="720"/>
        <w:jc w:val="both"/>
        <w:rPr>
          <w:sz w:val="28"/>
          <w:szCs w:val="28"/>
          <w:lang w:val="uk-UA"/>
        </w:rPr>
      </w:pPr>
      <w:r w:rsidRPr="00F4379A">
        <w:rPr>
          <w:b/>
          <w:sz w:val="28"/>
          <w:szCs w:val="28"/>
          <w:lang w:val="uk-UA"/>
        </w:rPr>
        <w:t>3</w:t>
      </w:r>
      <w:r>
        <w:rPr>
          <w:sz w:val="28"/>
          <w:szCs w:val="28"/>
          <w:lang w:val="uk-UA"/>
        </w:rPr>
        <w:t xml:space="preserve">. Акціонерному товариству «Сумське НВО» вжити невідкладних заходів по забезпеченню споживачів на </w:t>
      </w:r>
      <w:r w:rsidRPr="00BE79EB">
        <w:rPr>
          <w:sz w:val="28"/>
          <w:szCs w:val="28"/>
          <w:lang w:val="uk-UA" w:eastAsia="uk-UA"/>
        </w:rPr>
        <w:t>території обслуговування</w:t>
      </w:r>
      <w:r>
        <w:rPr>
          <w:sz w:val="28"/>
          <w:szCs w:val="28"/>
          <w:lang w:val="uk-UA"/>
        </w:rPr>
        <w:t xml:space="preserve"> Котельної північного промвузла акціонерного товариства «Сумське НВО» безперебійними послугами з постачання теплової енергії та гарячого водопостачання. </w:t>
      </w:r>
    </w:p>
    <w:p w:rsidR="00F75706" w:rsidRDefault="00F75706" w:rsidP="00F75706">
      <w:pPr>
        <w:jc w:val="both"/>
        <w:rPr>
          <w:sz w:val="28"/>
          <w:szCs w:val="28"/>
          <w:lang w:val="uk-UA"/>
        </w:rPr>
      </w:pPr>
    </w:p>
    <w:p w:rsidR="00F75706" w:rsidRDefault="00F75706" w:rsidP="00F75706">
      <w:pPr>
        <w:jc w:val="both"/>
        <w:rPr>
          <w:b/>
          <w:sz w:val="28"/>
          <w:szCs w:val="28"/>
          <w:lang w:val="uk-UA"/>
        </w:rPr>
      </w:pPr>
    </w:p>
    <w:p w:rsidR="00F75706" w:rsidRDefault="00F75706" w:rsidP="00F75706">
      <w:pPr>
        <w:ind w:firstLine="720"/>
        <w:jc w:val="both"/>
        <w:rPr>
          <w:b/>
          <w:sz w:val="28"/>
          <w:szCs w:val="28"/>
          <w:lang w:val="uk-UA"/>
        </w:rPr>
      </w:pPr>
    </w:p>
    <w:p w:rsidR="00F75706" w:rsidRDefault="00F75706" w:rsidP="00F75706">
      <w:pPr>
        <w:ind w:firstLine="720"/>
        <w:jc w:val="both"/>
        <w:rPr>
          <w:sz w:val="28"/>
          <w:szCs w:val="28"/>
          <w:lang w:val="uk-UA"/>
        </w:rPr>
      </w:pPr>
      <w:r>
        <w:rPr>
          <w:b/>
          <w:sz w:val="28"/>
          <w:szCs w:val="28"/>
          <w:lang w:val="uk-UA"/>
        </w:rPr>
        <w:lastRenderedPageBreak/>
        <w:t xml:space="preserve">4.  </w:t>
      </w:r>
      <w:r w:rsidRPr="006D4E09">
        <w:rPr>
          <w:sz w:val="28"/>
          <w:szCs w:val="28"/>
          <w:lang w:val="uk-UA"/>
        </w:rPr>
        <w:t>Контроль</w:t>
      </w:r>
      <w:r>
        <w:rPr>
          <w:sz w:val="28"/>
          <w:szCs w:val="28"/>
          <w:lang w:val="uk-UA"/>
        </w:rPr>
        <w:t xml:space="preserve"> за виконанням даного рішення покласти на заступника міського голови з питань діяльності виконавчих органів ради згідно з розподілом обов’язків.</w:t>
      </w:r>
    </w:p>
    <w:p w:rsidR="00F75706" w:rsidRDefault="00F75706" w:rsidP="00F75706">
      <w:pPr>
        <w:jc w:val="both"/>
        <w:rPr>
          <w:sz w:val="28"/>
          <w:szCs w:val="28"/>
          <w:lang w:val="uk-UA"/>
        </w:rPr>
      </w:pPr>
    </w:p>
    <w:p w:rsidR="00F75706" w:rsidRDefault="00F75706" w:rsidP="00F75706">
      <w:pPr>
        <w:jc w:val="both"/>
        <w:rPr>
          <w:sz w:val="28"/>
          <w:szCs w:val="28"/>
          <w:lang w:val="uk-UA"/>
        </w:rPr>
      </w:pPr>
    </w:p>
    <w:p w:rsidR="00F75706" w:rsidRDefault="00F75706" w:rsidP="00F75706">
      <w:pPr>
        <w:jc w:val="both"/>
        <w:rPr>
          <w:sz w:val="28"/>
          <w:szCs w:val="28"/>
          <w:lang w:val="uk-UA"/>
        </w:rPr>
      </w:pPr>
    </w:p>
    <w:p w:rsidR="00F75706" w:rsidRDefault="00F75706" w:rsidP="00F75706">
      <w:pPr>
        <w:jc w:val="both"/>
        <w:rPr>
          <w:sz w:val="28"/>
          <w:szCs w:val="28"/>
          <w:lang w:val="uk-UA"/>
        </w:rPr>
      </w:pPr>
    </w:p>
    <w:p w:rsidR="00F75706" w:rsidRDefault="00F75706" w:rsidP="00F75706">
      <w:pPr>
        <w:pStyle w:val="2"/>
        <w:tabs>
          <w:tab w:val="center" w:pos="4729"/>
        </w:tabs>
        <w:ind w:left="0"/>
        <w:jc w:val="left"/>
        <w:rPr>
          <w:sz w:val="28"/>
          <w:szCs w:val="28"/>
        </w:rPr>
      </w:pPr>
      <w:r>
        <w:rPr>
          <w:sz w:val="28"/>
          <w:szCs w:val="28"/>
        </w:rPr>
        <w:t xml:space="preserve">Міський голова                          </w:t>
      </w:r>
      <w:r w:rsidRPr="00626CD2">
        <w:rPr>
          <w:sz w:val="28"/>
          <w:szCs w:val="28"/>
        </w:rPr>
        <w:tab/>
      </w:r>
      <w:r w:rsidRPr="00626CD2">
        <w:rPr>
          <w:sz w:val="28"/>
          <w:szCs w:val="28"/>
        </w:rPr>
        <w:tab/>
      </w:r>
      <w:r>
        <w:rPr>
          <w:sz w:val="28"/>
          <w:szCs w:val="28"/>
          <w:lang w:val="ru-RU"/>
        </w:rPr>
        <w:tab/>
      </w:r>
      <w:r w:rsidRPr="00626CD2">
        <w:rPr>
          <w:sz w:val="28"/>
          <w:szCs w:val="28"/>
        </w:rPr>
        <w:tab/>
      </w:r>
      <w:r w:rsidRPr="00626CD2">
        <w:rPr>
          <w:sz w:val="28"/>
          <w:szCs w:val="28"/>
        </w:rPr>
        <w:tab/>
      </w:r>
      <w:r>
        <w:rPr>
          <w:sz w:val="28"/>
          <w:szCs w:val="28"/>
        </w:rPr>
        <w:t xml:space="preserve">     О.М. Лисенко</w:t>
      </w:r>
    </w:p>
    <w:p w:rsidR="00F75706" w:rsidRDefault="00F75706" w:rsidP="00F75706">
      <w:pPr>
        <w:rPr>
          <w:lang w:val="uk-UA"/>
        </w:rPr>
      </w:pPr>
    </w:p>
    <w:p w:rsidR="00F75706" w:rsidRPr="00D83DFA" w:rsidRDefault="00F75706" w:rsidP="00F75706">
      <w:pPr>
        <w:rPr>
          <w:lang w:val="uk-UA"/>
        </w:rPr>
      </w:pPr>
    </w:p>
    <w:p w:rsidR="00F75706" w:rsidRPr="006164A2" w:rsidRDefault="00F75706" w:rsidP="00F75706">
      <w:pPr>
        <w:jc w:val="both"/>
        <w:rPr>
          <w:sz w:val="24"/>
          <w:szCs w:val="24"/>
          <w:lang w:val="uk-UA"/>
        </w:rPr>
      </w:pPr>
      <w:r>
        <w:rPr>
          <w:sz w:val="24"/>
          <w:szCs w:val="24"/>
          <w:lang w:val="uk-UA"/>
        </w:rPr>
        <w:t>Павленко  700590</w:t>
      </w:r>
    </w:p>
    <w:p w:rsidR="00F75706" w:rsidRPr="006164A2" w:rsidRDefault="00F75706" w:rsidP="00F75706">
      <w:pPr>
        <w:jc w:val="both"/>
        <w:rPr>
          <w:sz w:val="24"/>
          <w:szCs w:val="24"/>
          <w:lang w:val="uk-UA"/>
        </w:rPr>
      </w:pPr>
      <w:r>
        <w:rPr>
          <w:noProof/>
          <w:sz w:val="24"/>
          <w:szCs w:val="24"/>
        </w:rPr>
        <mc:AlternateContent>
          <mc:Choice Requires="wps">
            <w:drawing>
              <wp:anchor distT="4294967295" distB="4294967295" distL="114300" distR="114300" simplePos="0" relativeHeight="251659264" behindDoc="0" locked="0" layoutInCell="1" allowOverlap="1" wp14:anchorId="2B8C1A21" wp14:editId="38D33729">
                <wp:simplePos x="0" y="0"/>
                <wp:positionH relativeFrom="column">
                  <wp:posOffset>0</wp:posOffset>
                </wp:positionH>
                <wp:positionV relativeFrom="paragraph">
                  <wp:posOffset>-1</wp:posOffset>
                </wp:positionV>
                <wp:extent cx="57150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FCD7"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F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" strokeweight="1.5pt"/>
            </w:pict>
          </mc:Fallback>
        </mc:AlternateContent>
      </w:r>
      <w:r w:rsidRPr="006164A2">
        <w:rPr>
          <w:sz w:val="24"/>
          <w:szCs w:val="24"/>
          <w:lang w:val="uk-UA"/>
        </w:rPr>
        <w:t>Розісл</w:t>
      </w:r>
      <w:r>
        <w:rPr>
          <w:sz w:val="24"/>
          <w:szCs w:val="24"/>
          <w:lang w:val="uk-UA"/>
        </w:rPr>
        <w:t xml:space="preserve">ати: Журба О.І. Павленко В.І.  Лук’яненко В.М. </w:t>
      </w:r>
    </w:p>
    <w:p w:rsidR="00F75706" w:rsidRDefault="00F75706" w:rsidP="00F75706">
      <w:pPr>
        <w:rPr>
          <w:lang w:val="uk-UA"/>
        </w:rPr>
      </w:pPr>
    </w:p>
    <w:p w:rsidR="00F75706" w:rsidRDefault="00F75706" w:rsidP="00F75706">
      <w:pPr>
        <w:tabs>
          <w:tab w:val="left" w:pos="9910"/>
        </w:tabs>
        <w:suppressAutoHyphens/>
        <w:ind w:right="-40"/>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9910"/>
        </w:tabs>
        <w:suppressAutoHyphens/>
        <w:ind w:right="-40"/>
        <w:jc w:val="center"/>
        <w:rPr>
          <w:kern w:val="1"/>
          <w:sz w:val="28"/>
          <w:szCs w:val="28"/>
          <w:lang w:val="uk-UA"/>
        </w:rPr>
      </w:pPr>
    </w:p>
    <w:p w:rsidR="00F75706" w:rsidRDefault="00F75706" w:rsidP="00F75706">
      <w:pPr>
        <w:tabs>
          <w:tab w:val="left" w:pos="4536"/>
        </w:tabs>
        <w:ind w:right="-1"/>
        <w:jc w:val="both"/>
        <w:rPr>
          <w:sz w:val="28"/>
          <w:szCs w:val="28"/>
          <w:lang w:val="uk-UA"/>
        </w:rPr>
      </w:pPr>
    </w:p>
    <w:tbl>
      <w:tblPr>
        <w:tblW w:w="4920" w:type="dxa"/>
        <w:tblInd w:w="5070" w:type="dxa"/>
        <w:tblLook w:val="04A0" w:firstRow="1" w:lastRow="0" w:firstColumn="1" w:lastColumn="0" w:noHBand="0" w:noVBand="1"/>
      </w:tblPr>
      <w:tblGrid>
        <w:gridCol w:w="4920"/>
      </w:tblGrid>
      <w:tr w:rsidR="00F75706" w:rsidRPr="000D7D7A" w:rsidTr="005E04BE">
        <w:trPr>
          <w:trHeight w:val="15"/>
        </w:trPr>
        <w:tc>
          <w:tcPr>
            <w:tcW w:w="4920" w:type="dxa"/>
            <w:shd w:val="clear" w:color="auto" w:fill="auto"/>
          </w:tcPr>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r>
              <w:rPr>
                <w:sz w:val="24"/>
                <w:szCs w:val="24"/>
                <w:lang w:val="uk-UA"/>
              </w:rPr>
              <w:t xml:space="preserve">             </w:t>
            </w: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p>
          <w:p w:rsidR="00F75706" w:rsidRDefault="00F75706" w:rsidP="005E04BE">
            <w:pPr>
              <w:tabs>
                <w:tab w:val="left" w:pos="3294"/>
              </w:tabs>
              <w:ind w:left="1167"/>
              <w:jc w:val="both"/>
              <w:rPr>
                <w:sz w:val="24"/>
                <w:szCs w:val="24"/>
                <w:lang w:val="uk-UA"/>
              </w:rPr>
            </w:pPr>
            <w:r>
              <w:rPr>
                <w:sz w:val="24"/>
                <w:szCs w:val="24"/>
                <w:lang w:val="uk-UA"/>
              </w:rPr>
              <w:lastRenderedPageBreak/>
              <w:t xml:space="preserve">         Додаток </w:t>
            </w:r>
          </w:p>
          <w:p w:rsidR="00F75706" w:rsidRDefault="00F75706" w:rsidP="005E04BE">
            <w:pPr>
              <w:ind w:left="-5778"/>
              <w:jc w:val="right"/>
              <w:rPr>
                <w:sz w:val="24"/>
                <w:szCs w:val="24"/>
                <w:lang w:val="uk-UA"/>
              </w:rPr>
            </w:pPr>
            <w:r>
              <w:rPr>
                <w:sz w:val="24"/>
                <w:szCs w:val="24"/>
                <w:lang w:val="uk-UA"/>
              </w:rPr>
              <w:t xml:space="preserve">                                                                           до рішення виконавчого комітету</w:t>
            </w:r>
          </w:p>
          <w:p w:rsidR="00F75706" w:rsidRPr="00530704" w:rsidRDefault="00F75706" w:rsidP="00F75706">
            <w:pPr>
              <w:ind w:left="-5778"/>
              <w:jc w:val="center"/>
              <w:rPr>
                <w:sz w:val="24"/>
                <w:szCs w:val="24"/>
                <w:lang w:val="uk-UA"/>
              </w:rPr>
            </w:pPr>
            <w:r>
              <w:rPr>
                <w:sz w:val="24"/>
                <w:szCs w:val="24"/>
                <w:lang w:val="uk-UA"/>
              </w:rPr>
              <w:t xml:space="preserve">                                                    </w:t>
            </w:r>
            <w:r>
              <w:rPr>
                <w:sz w:val="24"/>
                <w:szCs w:val="24"/>
                <w:lang w:val="uk-UA"/>
              </w:rPr>
              <w:t xml:space="preserve">                                            </w:t>
            </w:r>
            <w:r>
              <w:rPr>
                <w:sz w:val="24"/>
                <w:szCs w:val="24"/>
                <w:lang w:val="uk-UA"/>
              </w:rPr>
              <w:t xml:space="preserve">від </w:t>
            </w:r>
            <w:r>
              <w:rPr>
                <w:sz w:val="24"/>
                <w:szCs w:val="24"/>
                <w:lang w:val="uk-UA"/>
              </w:rPr>
              <w:t xml:space="preserve">10.01.2020 </w:t>
            </w:r>
            <w:r>
              <w:rPr>
                <w:sz w:val="24"/>
                <w:szCs w:val="24"/>
                <w:lang w:val="uk-UA"/>
              </w:rPr>
              <w:t xml:space="preserve">  №  </w:t>
            </w:r>
            <w:r>
              <w:rPr>
                <w:sz w:val="24"/>
                <w:szCs w:val="24"/>
                <w:lang w:val="uk-UA"/>
              </w:rPr>
              <w:t>1</w:t>
            </w:r>
          </w:p>
        </w:tc>
      </w:tr>
    </w:tbl>
    <w:p w:rsidR="00F75706" w:rsidRDefault="00F75706" w:rsidP="00F75706">
      <w:pPr>
        <w:rPr>
          <w:sz w:val="28"/>
          <w:szCs w:val="28"/>
          <w:lang w:val="uk-UA"/>
        </w:rPr>
      </w:pPr>
    </w:p>
    <w:p w:rsidR="00F75706" w:rsidRPr="006A33B5" w:rsidRDefault="00F75706" w:rsidP="00F75706">
      <w:pPr>
        <w:widowControl w:val="0"/>
        <w:jc w:val="center"/>
        <w:rPr>
          <w:b/>
          <w:bCs/>
          <w:sz w:val="28"/>
          <w:szCs w:val="28"/>
          <w:lang w:val="uk-UA"/>
        </w:rPr>
      </w:pPr>
      <w:r w:rsidRPr="006A33B5">
        <w:rPr>
          <w:b/>
          <w:bCs/>
          <w:sz w:val="28"/>
          <w:szCs w:val="28"/>
          <w:lang w:val="uk-UA"/>
        </w:rPr>
        <w:t>ІНФОРМАЦІЯ</w:t>
      </w:r>
    </w:p>
    <w:p w:rsidR="00F75706" w:rsidRPr="002E6FCD" w:rsidRDefault="00F75706" w:rsidP="00F75706">
      <w:pPr>
        <w:tabs>
          <w:tab w:val="left" w:pos="4536"/>
        </w:tabs>
        <w:ind w:right="-1"/>
        <w:jc w:val="both"/>
        <w:rPr>
          <w:b/>
          <w:sz w:val="28"/>
          <w:szCs w:val="28"/>
          <w:lang w:val="uk-UA"/>
        </w:rPr>
      </w:pPr>
      <w:r>
        <w:rPr>
          <w:b/>
          <w:bCs/>
          <w:sz w:val="28"/>
          <w:szCs w:val="28"/>
          <w:lang w:val="uk-UA"/>
        </w:rPr>
        <w:t xml:space="preserve">про хід опалювального сезону  2019-2020 років </w:t>
      </w:r>
      <w:r w:rsidRPr="00A858B2">
        <w:rPr>
          <w:b/>
          <w:sz w:val="28"/>
          <w:szCs w:val="28"/>
          <w:lang w:val="uk-UA"/>
        </w:rPr>
        <w:t xml:space="preserve">на </w:t>
      </w:r>
      <w:r w:rsidRPr="00A858B2">
        <w:rPr>
          <w:b/>
          <w:sz w:val="28"/>
          <w:szCs w:val="28"/>
          <w:lang w:val="uk-UA" w:eastAsia="uk-UA"/>
        </w:rPr>
        <w:t>території обслуговування</w:t>
      </w:r>
      <w:r w:rsidRPr="00A858B2">
        <w:rPr>
          <w:b/>
          <w:sz w:val="28"/>
          <w:szCs w:val="28"/>
          <w:lang w:val="uk-UA"/>
        </w:rPr>
        <w:t xml:space="preserve"> Котельної північного промвузла акціонерного товариства </w:t>
      </w:r>
      <w:r w:rsidRPr="00A858B2">
        <w:rPr>
          <w:b/>
          <w:color w:val="000000"/>
          <w:sz w:val="28"/>
          <w:szCs w:val="28"/>
          <w:shd w:val="clear" w:color="auto" w:fill="FFFFFF"/>
          <w:lang w:val="uk-UA"/>
        </w:rPr>
        <w:t>«Сумське НВО»</w:t>
      </w:r>
    </w:p>
    <w:p w:rsidR="00F75706" w:rsidRPr="006A33B5" w:rsidRDefault="00F75706" w:rsidP="00F75706">
      <w:pPr>
        <w:widowControl w:val="0"/>
        <w:ind w:left="720" w:hanging="360"/>
        <w:jc w:val="center"/>
        <w:rPr>
          <w:b/>
          <w:bCs/>
          <w:sz w:val="28"/>
          <w:szCs w:val="28"/>
          <w:lang w:val="uk-UA"/>
        </w:rPr>
      </w:pPr>
    </w:p>
    <w:p w:rsidR="00F75706" w:rsidRPr="005637A2" w:rsidRDefault="00F75706" w:rsidP="00F75706">
      <w:pPr>
        <w:ind w:firstLine="708"/>
        <w:jc w:val="both"/>
        <w:rPr>
          <w:color w:val="000000"/>
          <w:sz w:val="26"/>
          <w:szCs w:val="26"/>
          <w:shd w:val="clear" w:color="auto" w:fill="FFFFFF"/>
          <w:lang w:val="uk-UA"/>
        </w:rPr>
      </w:pPr>
      <w:r w:rsidRPr="005637A2">
        <w:rPr>
          <w:sz w:val="26"/>
          <w:szCs w:val="26"/>
          <w:lang w:val="uk-UA"/>
        </w:rPr>
        <w:t>Згідно з пунктом 1 рішення виконавчого комітету від 18.06.2019 року №</w:t>
      </w:r>
      <w:r w:rsidRPr="005637A2">
        <w:rPr>
          <w:sz w:val="26"/>
          <w:szCs w:val="26"/>
        </w:rPr>
        <w:t> </w:t>
      </w:r>
      <w:r w:rsidRPr="005637A2">
        <w:rPr>
          <w:sz w:val="26"/>
          <w:szCs w:val="26"/>
          <w:lang w:val="uk-UA"/>
        </w:rPr>
        <w:t>322 «</w:t>
      </w:r>
      <w:r w:rsidRPr="005637A2">
        <w:rPr>
          <w:bCs/>
          <w:sz w:val="26"/>
          <w:szCs w:val="26"/>
          <w:lang w:val="uk-UA"/>
        </w:rPr>
        <w:t xml:space="preserve">Про визначення виробників та виконавців комунальних послуг з </w:t>
      </w:r>
      <w:r w:rsidRPr="005637A2">
        <w:rPr>
          <w:color w:val="000000"/>
          <w:sz w:val="26"/>
          <w:szCs w:val="26"/>
          <w:shd w:val="clear" w:color="auto" w:fill="FFFFFF"/>
          <w:lang w:val="uk-UA"/>
        </w:rPr>
        <w:t>постачання теплової енергії, гарячої води, централізованого водопостачання</w:t>
      </w:r>
      <w:r w:rsidRPr="005637A2">
        <w:rPr>
          <w:bCs/>
          <w:sz w:val="26"/>
          <w:szCs w:val="26"/>
          <w:lang w:val="uk-UA"/>
        </w:rPr>
        <w:t xml:space="preserve"> та водовідведення» АТ «Сумське НВО» визначене </w:t>
      </w:r>
      <w:r w:rsidRPr="005637A2">
        <w:rPr>
          <w:sz w:val="26"/>
          <w:szCs w:val="26"/>
          <w:lang w:val="uk-UA" w:eastAsia="uk-UA"/>
        </w:rPr>
        <w:t xml:space="preserve">виробником та виконавцем комунальних послуг </w:t>
      </w:r>
      <w:r w:rsidRPr="005637A2">
        <w:rPr>
          <w:bCs/>
          <w:sz w:val="26"/>
          <w:szCs w:val="26"/>
          <w:lang w:val="uk-UA"/>
        </w:rPr>
        <w:t xml:space="preserve">з </w:t>
      </w:r>
      <w:r w:rsidRPr="005637A2">
        <w:rPr>
          <w:color w:val="000000"/>
          <w:sz w:val="26"/>
          <w:szCs w:val="26"/>
          <w:shd w:val="clear" w:color="auto" w:fill="FFFFFF"/>
          <w:lang w:val="uk-UA"/>
        </w:rPr>
        <w:t xml:space="preserve">постачання теплової енергії та гарячої води в межах території обслуговування. </w:t>
      </w:r>
    </w:p>
    <w:p w:rsidR="00F75706" w:rsidRPr="005637A2" w:rsidRDefault="00F75706" w:rsidP="00F75706">
      <w:pPr>
        <w:ind w:firstLine="709"/>
        <w:jc w:val="both"/>
        <w:rPr>
          <w:sz w:val="26"/>
          <w:szCs w:val="26"/>
          <w:lang w:val="uk-UA"/>
        </w:rPr>
      </w:pPr>
      <w:r w:rsidRPr="005637A2">
        <w:rPr>
          <w:sz w:val="26"/>
          <w:szCs w:val="26"/>
          <w:lang w:val="uk-UA"/>
        </w:rPr>
        <w:t xml:space="preserve">На виконання рішення виконавчого комітету Сумської міської ради від 09.04.2019 року № 224 «Про підготовку міського господарства до роботи в осінньо-зимовий період 2019-2020 років», головний інженер Дирекції «Котельня Північного промвузла» АТ «Сумське НВО» Коваленко Л.М. на засіданні виконавчого комітету Сумської міської ради 28.08.2019 року звітував про виконання заходів з підготовки підприємства до роботи в осінньо-зимовий період. В своїй доповіді він зазначив, що обладнання Дирекції «Котельня Північного промвузла» АТ «Сумське НВО» підготовлено до несення навантаження в осінньо-зимовий період 2019-2020 </w:t>
      </w:r>
      <w:proofErr w:type="spellStart"/>
      <w:r w:rsidRPr="005637A2">
        <w:rPr>
          <w:sz w:val="26"/>
          <w:szCs w:val="26"/>
          <w:lang w:val="uk-UA"/>
        </w:rPr>
        <w:t>р.р</w:t>
      </w:r>
      <w:proofErr w:type="spellEnd"/>
      <w:r w:rsidRPr="005637A2">
        <w:rPr>
          <w:sz w:val="26"/>
          <w:szCs w:val="26"/>
          <w:lang w:val="uk-UA"/>
        </w:rPr>
        <w:t>.,  підписані всі необхідні для роботи в опалювальному періоді договори зі споживачами та постачальниками енергоресурсів.</w:t>
      </w:r>
    </w:p>
    <w:p w:rsidR="00F75706" w:rsidRPr="005637A2" w:rsidRDefault="00F75706" w:rsidP="00F75706">
      <w:pPr>
        <w:pStyle w:val="a3"/>
        <w:spacing w:after="0" w:line="240" w:lineRule="auto"/>
        <w:ind w:left="0" w:firstLine="708"/>
        <w:jc w:val="both"/>
        <w:rPr>
          <w:rFonts w:ascii="Times New Roman" w:hAnsi="Times New Roman" w:cs="Times New Roman"/>
          <w:sz w:val="26"/>
          <w:szCs w:val="26"/>
        </w:rPr>
      </w:pPr>
      <w:r w:rsidRPr="005637A2">
        <w:rPr>
          <w:rFonts w:ascii="Times New Roman" w:hAnsi="Times New Roman" w:cs="Times New Roman"/>
          <w:sz w:val="26"/>
          <w:szCs w:val="26"/>
        </w:rPr>
        <w:t>Ліміти природного газу на опалювальний період 2019-2020 років надані НАК «Нафтогаз України» для АТ «Сумське НВО».</w:t>
      </w:r>
    </w:p>
    <w:p w:rsidR="00F75706" w:rsidRPr="005637A2" w:rsidRDefault="00F75706" w:rsidP="00F75706">
      <w:pPr>
        <w:pStyle w:val="a3"/>
        <w:spacing w:after="0" w:line="240" w:lineRule="auto"/>
        <w:ind w:left="0" w:firstLine="708"/>
        <w:jc w:val="both"/>
        <w:rPr>
          <w:rFonts w:ascii="Times New Roman" w:hAnsi="Times New Roman" w:cs="Times New Roman"/>
          <w:sz w:val="26"/>
          <w:szCs w:val="26"/>
        </w:rPr>
      </w:pPr>
      <w:r w:rsidRPr="005637A2">
        <w:rPr>
          <w:rFonts w:ascii="Times New Roman" w:hAnsi="Times New Roman" w:cs="Times New Roman"/>
          <w:sz w:val="26"/>
          <w:szCs w:val="26"/>
        </w:rPr>
        <w:t xml:space="preserve">20.09.2019 року Інспекцією </w:t>
      </w:r>
      <w:proofErr w:type="spellStart"/>
      <w:r w:rsidRPr="005637A2">
        <w:rPr>
          <w:rFonts w:ascii="Times New Roman" w:hAnsi="Times New Roman" w:cs="Times New Roman"/>
          <w:sz w:val="26"/>
          <w:szCs w:val="26"/>
        </w:rPr>
        <w:t>Держенергонагляду</w:t>
      </w:r>
      <w:proofErr w:type="spellEnd"/>
      <w:r w:rsidRPr="005637A2">
        <w:rPr>
          <w:rFonts w:ascii="Times New Roman" w:hAnsi="Times New Roman" w:cs="Times New Roman"/>
          <w:sz w:val="26"/>
          <w:szCs w:val="26"/>
        </w:rPr>
        <w:t xml:space="preserve"> у Сумській області підписаний</w:t>
      </w:r>
      <w:r w:rsidRPr="005637A2">
        <w:rPr>
          <w:rFonts w:ascii="Times New Roman" w:eastAsia="Calibri" w:hAnsi="Times New Roman" w:cs="Times New Roman"/>
          <w:sz w:val="26"/>
          <w:szCs w:val="26"/>
        </w:rPr>
        <w:t xml:space="preserve"> акт</w:t>
      </w:r>
      <w:r w:rsidRPr="005637A2">
        <w:rPr>
          <w:rFonts w:ascii="Times New Roman" w:hAnsi="Times New Roman" w:cs="Times New Roman"/>
          <w:sz w:val="26"/>
          <w:szCs w:val="26"/>
        </w:rPr>
        <w:t xml:space="preserve"> готовності теплового господарства Дирекції «Котельня ППВ» акціонерного товариства «Сумське НВО</w:t>
      </w:r>
      <w:r w:rsidRPr="005637A2">
        <w:rPr>
          <w:rFonts w:ascii="Times New Roman" w:hAnsi="Times New Roman" w:cs="Times New Roman"/>
          <w:b/>
          <w:sz w:val="26"/>
          <w:szCs w:val="26"/>
        </w:rPr>
        <w:t>»</w:t>
      </w:r>
      <w:r w:rsidRPr="005637A2">
        <w:rPr>
          <w:rFonts w:ascii="Times New Roman" w:hAnsi="Times New Roman" w:cs="Times New Roman"/>
          <w:sz w:val="26"/>
          <w:szCs w:val="26"/>
        </w:rPr>
        <w:t xml:space="preserve"> до роботи в опалювальний період 2019-2020 років. </w:t>
      </w:r>
    </w:p>
    <w:p w:rsidR="00F75706" w:rsidRPr="005637A2" w:rsidRDefault="00F75706" w:rsidP="00F75706">
      <w:pPr>
        <w:pStyle w:val="a6"/>
        <w:tabs>
          <w:tab w:val="left" w:pos="0"/>
        </w:tabs>
        <w:rPr>
          <w:rFonts w:ascii="Times New Roman" w:hAnsi="Times New Roman"/>
          <w:sz w:val="26"/>
          <w:szCs w:val="26"/>
          <w:lang w:val="uk-UA"/>
        </w:rPr>
      </w:pPr>
      <w:r w:rsidRPr="005637A2">
        <w:rPr>
          <w:rFonts w:ascii="Times New Roman" w:hAnsi="Times New Roman"/>
          <w:sz w:val="26"/>
          <w:szCs w:val="26"/>
          <w:lang w:val="uk-UA"/>
        </w:rPr>
        <w:t xml:space="preserve">         АТ «Сумське НВО» є надавачем послуг у сфері теплопостачання на підставі ліцензій НКРЕКП на виробництво, транспортування та постачання теплової енергії. </w:t>
      </w:r>
    </w:p>
    <w:p w:rsidR="00F75706" w:rsidRPr="005637A2" w:rsidRDefault="00F75706" w:rsidP="00F75706">
      <w:pPr>
        <w:pStyle w:val="a6"/>
        <w:tabs>
          <w:tab w:val="clear" w:pos="4153"/>
          <w:tab w:val="center" w:pos="-108"/>
          <w:tab w:val="center" w:pos="709"/>
        </w:tabs>
        <w:ind w:firstLine="761"/>
        <w:rPr>
          <w:rFonts w:ascii="Times New Roman" w:hAnsi="Times New Roman"/>
          <w:sz w:val="26"/>
          <w:szCs w:val="26"/>
          <w:lang w:val="uk-UA"/>
        </w:rPr>
      </w:pPr>
      <w:r w:rsidRPr="005637A2">
        <w:rPr>
          <w:rFonts w:ascii="Times New Roman" w:hAnsi="Times New Roman"/>
          <w:sz w:val="26"/>
          <w:szCs w:val="26"/>
          <w:lang w:val="uk-UA"/>
        </w:rPr>
        <w:t xml:space="preserve">Рішенням виконавчого комітету Сумської міської ради від 23.07.2019 </w:t>
      </w:r>
      <w:r w:rsidRPr="005637A2">
        <w:rPr>
          <w:rFonts w:ascii="Times New Roman" w:hAnsi="Times New Roman"/>
          <w:sz w:val="26"/>
          <w:szCs w:val="26"/>
          <w:lang w:val="uk-UA"/>
        </w:rPr>
        <w:br/>
        <w:t>№ 426 встановлені тарифи на теплову енергію, її виробництво, постачання і транспортування, на послуги з постачання теплової енергії та постачання гарячої води, які надаються АТ «Сумське НВО».</w:t>
      </w:r>
    </w:p>
    <w:p w:rsidR="00F75706" w:rsidRPr="005637A2" w:rsidRDefault="00F75706" w:rsidP="00F75706">
      <w:pPr>
        <w:ind w:right="142" w:firstLine="708"/>
        <w:jc w:val="both"/>
        <w:outlineLvl w:val="0"/>
        <w:rPr>
          <w:sz w:val="26"/>
          <w:szCs w:val="26"/>
          <w:lang w:val="uk-UA"/>
        </w:rPr>
      </w:pPr>
      <w:r w:rsidRPr="005637A2">
        <w:rPr>
          <w:color w:val="000000"/>
          <w:sz w:val="26"/>
          <w:szCs w:val="26"/>
          <w:shd w:val="clear" w:color="auto" w:fill="FFFFFF"/>
          <w:lang w:val="uk-UA"/>
        </w:rPr>
        <w:t xml:space="preserve">Не зважаючи на викладене вище, </w:t>
      </w:r>
      <w:r w:rsidRPr="005637A2">
        <w:rPr>
          <w:sz w:val="26"/>
          <w:szCs w:val="26"/>
          <w:lang w:val="uk-UA"/>
        </w:rPr>
        <w:t xml:space="preserve">листом від 20.12.2019 № 55-1/54 генеральний директор АТ «Сумське НВО» Лук’яненко В.М. повідомив міську раду  про неможливість самостійно забезпечити безперебійне надання послуг з постачання теплової енергії та гарячої води споживачам  Котельної північного промвузла та зазначив,  що  з метою сталого функціонування  </w:t>
      </w:r>
      <w:proofErr w:type="spellStart"/>
      <w:r w:rsidRPr="005637A2">
        <w:rPr>
          <w:sz w:val="26"/>
          <w:szCs w:val="26"/>
          <w:lang w:val="uk-UA"/>
        </w:rPr>
        <w:t>життєво</w:t>
      </w:r>
      <w:proofErr w:type="spellEnd"/>
      <w:r w:rsidRPr="005637A2">
        <w:rPr>
          <w:sz w:val="26"/>
          <w:szCs w:val="26"/>
          <w:lang w:val="uk-UA"/>
        </w:rPr>
        <w:t xml:space="preserve"> важливих  </w:t>
      </w:r>
      <w:r w:rsidRPr="005637A2">
        <w:rPr>
          <w:sz w:val="26"/>
          <w:szCs w:val="26"/>
          <w:shd w:val="clear" w:color="auto" w:fill="FFFFFF"/>
          <w:lang w:val="uk-UA" w:eastAsia="uk-UA"/>
        </w:rPr>
        <w:t>об’єктів інфраструктури міста центральної та північної частини міста Суми  з 11.12.2019 року укладені  договори  з ТОВ «</w:t>
      </w:r>
      <w:proofErr w:type="spellStart"/>
      <w:r w:rsidRPr="005637A2">
        <w:rPr>
          <w:sz w:val="26"/>
          <w:szCs w:val="26"/>
          <w:shd w:val="clear" w:color="auto" w:fill="FFFFFF"/>
          <w:lang w:val="uk-UA" w:eastAsia="uk-UA"/>
        </w:rPr>
        <w:t>Енержі</w:t>
      </w:r>
      <w:proofErr w:type="spellEnd"/>
      <w:r w:rsidRPr="005637A2">
        <w:rPr>
          <w:sz w:val="26"/>
          <w:szCs w:val="26"/>
          <w:shd w:val="clear" w:color="auto" w:fill="FFFFFF"/>
          <w:lang w:val="uk-UA" w:eastAsia="uk-UA"/>
        </w:rPr>
        <w:t xml:space="preserve"> Сервіс»  на передачу  майна  в оренду для провадження  господарської діяльності  з виробництва, постачання та транспортування  теплової енергії. </w:t>
      </w:r>
    </w:p>
    <w:p w:rsidR="00F75706" w:rsidRPr="005637A2" w:rsidRDefault="00F75706" w:rsidP="00F75706">
      <w:pPr>
        <w:pStyle w:val="21"/>
        <w:ind w:right="-1"/>
        <w:jc w:val="both"/>
        <w:rPr>
          <w:bCs/>
          <w:sz w:val="26"/>
          <w:szCs w:val="26"/>
        </w:rPr>
      </w:pPr>
      <w:r w:rsidRPr="005637A2">
        <w:rPr>
          <w:sz w:val="26"/>
          <w:szCs w:val="26"/>
        </w:rPr>
        <w:t xml:space="preserve">           З метою недопущення критичної ситуації в сфері життєдіяльності міста департаментом інфраструктури міста  направлені листи до У</w:t>
      </w:r>
      <w:r w:rsidRPr="005637A2">
        <w:rPr>
          <w:bCs/>
          <w:sz w:val="26"/>
          <w:szCs w:val="26"/>
        </w:rPr>
        <w:t xml:space="preserve">правління Служби безпеки України в Сумській області, Прокуратури Сумської області з проханням </w:t>
      </w:r>
      <w:r w:rsidRPr="005637A2">
        <w:rPr>
          <w:sz w:val="26"/>
          <w:szCs w:val="26"/>
        </w:rPr>
        <w:t xml:space="preserve">втрутитися в дану ситуацію та  надати правову оцінку дій керівників АТ «Сумське НВО».  </w:t>
      </w:r>
    </w:p>
    <w:p w:rsidR="00F75706" w:rsidRPr="00DE396B" w:rsidRDefault="00F75706" w:rsidP="00F75706">
      <w:pPr>
        <w:jc w:val="both"/>
        <w:rPr>
          <w:b/>
          <w:bCs/>
          <w:sz w:val="28"/>
          <w:szCs w:val="28"/>
          <w:lang w:val="uk-UA"/>
        </w:rPr>
      </w:pPr>
    </w:p>
    <w:p w:rsidR="00936048" w:rsidRPr="00F75706" w:rsidRDefault="00F75706">
      <w:pPr>
        <w:rPr>
          <w:lang w:val="uk-UA"/>
        </w:rPr>
      </w:pPr>
      <w:r>
        <w:rPr>
          <w:b/>
          <w:bCs/>
          <w:sz w:val="28"/>
          <w:szCs w:val="28"/>
          <w:lang w:val="uk-UA"/>
        </w:rPr>
        <w:t xml:space="preserve">В.о. директора департаменту </w:t>
      </w:r>
      <w:r>
        <w:rPr>
          <w:b/>
          <w:bCs/>
          <w:sz w:val="28"/>
          <w:szCs w:val="28"/>
          <w:lang w:val="uk-UA"/>
        </w:rPr>
        <w:tab/>
      </w:r>
      <w:r>
        <w:rPr>
          <w:b/>
          <w:bCs/>
          <w:sz w:val="28"/>
          <w:szCs w:val="28"/>
          <w:lang w:val="uk-UA"/>
        </w:rPr>
        <w:tab/>
      </w:r>
      <w:r>
        <w:rPr>
          <w:b/>
          <w:bCs/>
          <w:sz w:val="28"/>
          <w:szCs w:val="28"/>
          <w:lang w:val="uk-UA"/>
        </w:rPr>
        <w:tab/>
        <w:t xml:space="preserve">     </w:t>
      </w:r>
      <w:r>
        <w:rPr>
          <w:b/>
          <w:bCs/>
          <w:sz w:val="28"/>
          <w:szCs w:val="28"/>
          <w:lang w:val="uk-UA"/>
        </w:rPr>
        <w:tab/>
      </w:r>
      <w:r>
        <w:rPr>
          <w:b/>
          <w:bCs/>
          <w:sz w:val="28"/>
          <w:szCs w:val="28"/>
          <w:lang w:val="uk-UA"/>
        </w:rPr>
        <w:tab/>
        <w:t xml:space="preserve">В.І. Павленко   </w:t>
      </w:r>
      <w:bookmarkStart w:id="0" w:name="_GoBack"/>
      <w:bookmarkEnd w:id="0"/>
    </w:p>
    <w:sectPr w:rsidR="00936048" w:rsidRPr="00F75706" w:rsidSect="00F7570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06"/>
    <w:rsid w:val="00936048"/>
    <w:rsid w:val="00F7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2EB2"/>
  <w15:chartTrackingRefBased/>
  <w15:docId w15:val="{EDD97B49-473D-405C-88A6-70F319D7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06"/>
    <w:pPr>
      <w:spacing w:after="0" w:line="240" w:lineRule="auto"/>
    </w:pPr>
    <w:rPr>
      <w:rFonts w:ascii="Times New Roman" w:eastAsia="MS Mincho" w:hAnsi="Times New Roman" w:cs="Times New Roman"/>
      <w:sz w:val="20"/>
      <w:szCs w:val="20"/>
      <w:lang w:eastAsia="ru-RU"/>
    </w:rPr>
  </w:style>
  <w:style w:type="paragraph" w:styleId="2">
    <w:name w:val="heading 2"/>
    <w:basedOn w:val="a"/>
    <w:next w:val="a"/>
    <w:link w:val="20"/>
    <w:qFormat/>
    <w:rsid w:val="00F75706"/>
    <w:pPr>
      <w:keepNext/>
      <w:ind w:left="720"/>
      <w:jc w:val="both"/>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5706"/>
    <w:rPr>
      <w:rFonts w:ascii="Times New Roman" w:eastAsia="MS Mincho" w:hAnsi="Times New Roman" w:cs="Times New Roman"/>
      <w:b/>
      <w:sz w:val="24"/>
      <w:szCs w:val="20"/>
      <w:lang w:val="uk-UA" w:eastAsia="ru-RU"/>
    </w:rPr>
  </w:style>
  <w:style w:type="paragraph" w:styleId="a3">
    <w:name w:val="Body Text Indent"/>
    <w:basedOn w:val="a"/>
    <w:link w:val="a4"/>
    <w:uiPriority w:val="99"/>
    <w:semiHidden/>
    <w:unhideWhenUsed/>
    <w:rsid w:val="00F75706"/>
    <w:pPr>
      <w:spacing w:after="120" w:line="276" w:lineRule="auto"/>
      <w:ind w:left="283"/>
    </w:pPr>
    <w:rPr>
      <w:rFonts w:asciiTheme="minorHAnsi" w:eastAsiaTheme="minorEastAsia" w:hAnsiTheme="minorHAnsi" w:cstheme="minorBidi"/>
      <w:sz w:val="22"/>
      <w:szCs w:val="22"/>
      <w:lang w:val="uk-UA" w:eastAsia="uk-UA"/>
    </w:rPr>
  </w:style>
  <w:style w:type="character" w:customStyle="1" w:styleId="a4">
    <w:name w:val="Основной текст с отступом Знак"/>
    <w:basedOn w:val="a0"/>
    <w:link w:val="a3"/>
    <w:uiPriority w:val="99"/>
    <w:semiHidden/>
    <w:rsid w:val="00F75706"/>
    <w:rPr>
      <w:rFonts w:eastAsiaTheme="minorEastAsia"/>
      <w:lang w:val="uk-UA" w:eastAsia="uk-UA"/>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6"/>
    <w:semiHidden/>
    <w:locked/>
    <w:rsid w:val="00F75706"/>
    <w:rPr>
      <w:rFonts w:ascii="SimSun" w:eastAsia="SimSun" w:hAnsi="SimSun"/>
      <w:sz w:val="24"/>
    </w:rPr>
  </w:style>
  <w:style w:type="paragraph" w:styleId="a6">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5"/>
    <w:semiHidden/>
    <w:unhideWhenUsed/>
    <w:rsid w:val="00F75706"/>
    <w:pPr>
      <w:tabs>
        <w:tab w:val="center" w:pos="4153"/>
        <w:tab w:val="right" w:pos="8306"/>
      </w:tabs>
      <w:jc w:val="both"/>
    </w:pPr>
    <w:rPr>
      <w:rFonts w:ascii="SimSun" w:eastAsia="SimSun" w:hAnsi="SimSun" w:cstheme="minorBidi"/>
      <w:sz w:val="24"/>
      <w:szCs w:val="22"/>
      <w:lang w:eastAsia="en-US"/>
    </w:rPr>
  </w:style>
  <w:style w:type="character" w:customStyle="1" w:styleId="1">
    <w:name w:val="Верхний колонтитул Знак1"/>
    <w:basedOn w:val="a0"/>
    <w:uiPriority w:val="99"/>
    <w:semiHidden/>
    <w:rsid w:val="00F75706"/>
    <w:rPr>
      <w:rFonts w:ascii="Times New Roman" w:eastAsia="MS Mincho" w:hAnsi="Times New Roman" w:cs="Times New Roman"/>
      <w:sz w:val="20"/>
      <w:szCs w:val="20"/>
      <w:lang w:eastAsia="ru-RU"/>
    </w:rPr>
  </w:style>
  <w:style w:type="paragraph" w:customStyle="1" w:styleId="21">
    <w:name w:val="Обычный2"/>
    <w:rsid w:val="00F75706"/>
    <w:pPr>
      <w:widowControl w:val="0"/>
      <w:snapToGrid w:val="0"/>
      <w:spacing w:after="0" w:line="240" w:lineRule="auto"/>
      <w:jc w:val="center"/>
    </w:pPr>
    <w:rPr>
      <w:rFonts w:ascii="Times New Roman" w:eastAsia="Times New Roman" w:hAnsi="Times New Roman"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Валентина Григорівна</dc:creator>
  <cp:keywords/>
  <dc:description/>
  <cp:lastModifiedBy>Бабенко Валентина Григорівна</cp:lastModifiedBy>
  <cp:revision>1</cp:revision>
  <dcterms:created xsi:type="dcterms:W3CDTF">2020-01-13T12:12:00Z</dcterms:created>
  <dcterms:modified xsi:type="dcterms:W3CDTF">2020-01-13T12:17:00Z</dcterms:modified>
</cp:coreProperties>
</file>