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jc w:val="center"/>
            </w:pP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7462AF">
        <w:trPr>
          <w:trHeight w:val="729"/>
        </w:trPr>
        <w:tc>
          <w:tcPr>
            <w:tcW w:w="4893" w:type="dxa"/>
          </w:tcPr>
          <w:p w:rsidR="003B5A2F" w:rsidRPr="002A6CA3" w:rsidRDefault="00096F19" w:rsidP="00096F1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3B5A2F" w:rsidRPr="00937367">
              <w:rPr>
                <w:sz w:val="30"/>
                <w:szCs w:val="30"/>
              </w:rPr>
              <w:t>ід</w:t>
            </w:r>
            <w:r w:rsidR="00785C7A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09.01.2018</w:t>
            </w:r>
            <w:r w:rsidR="00785C7A">
              <w:rPr>
                <w:sz w:val="30"/>
                <w:szCs w:val="30"/>
              </w:rPr>
              <w:t xml:space="preserve">  </w:t>
            </w:r>
            <w:r w:rsidR="003B5A2F" w:rsidRPr="00A57410">
              <w:rPr>
                <w:szCs w:val="28"/>
              </w:rPr>
              <w:t>№</w:t>
            </w:r>
            <w:r w:rsidR="00785C7A">
              <w:rPr>
                <w:szCs w:val="28"/>
              </w:rPr>
              <w:t xml:space="preserve">  </w:t>
            </w:r>
            <w:r>
              <w:rPr>
                <w:szCs w:val="28"/>
              </w:rPr>
              <w:t>20</w:t>
            </w:r>
            <w:r w:rsidR="00785C7A">
              <w:rPr>
                <w:szCs w:val="28"/>
              </w:rPr>
              <w:t xml:space="preserve">                                </w:t>
            </w: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3B5A2F" w:rsidRPr="00DD49A6" w:rsidRDefault="00C30673" w:rsidP="006E7D23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тарифи на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>товариства з обмеженою відповідальністю «Керуюча компанія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 xml:space="preserve"> «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>Коменерго-Суми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>»</w:t>
            </w:r>
            <w:bookmarkEnd w:id="0"/>
          </w:p>
        </w:tc>
      </w:tr>
    </w:tbl>
    <w:p w:rsidR="003B5A2F" w:rsidRDefault="003B5A2F" w:rsidP="003B5A2F">
      <w:pPr>
        <w:tabs>
          <w:tab w:val="left" w:pos="720"/>
        </w:tabs>
        <w:jc w:val="both"/>
        <w:rPr>
          <w:szCs w:val="28"/>
        </w:rPr>
      </w:pPr>
    </w:p>
    <w:p w:rsidR="003B5A2F" w:rsidRPr="00FF51BC" w:rsidRDefault="003B5A2F" w:rsidP="003B5A2F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 w:rsidR="006E7D23"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>,</w:t>
      </w:r>
      <w:r w:rsidR="006E7D23">
        <w:rPr>
          <w:szCs w:val="28"/>
        </w:rPr>
        <w:t xml:space="preserve"> </w:t>
      </w:r>
      <w:r w:rsidRPr="003A356F">
        <w:rPr>
          <w:szCs w:val="28"/>
        </w:rPr>
        <w:t>розглянувши звернення</w:t>
      </w:r>
      <w:r w:rsidR="006E7D23">
        <w:rPr>
          <w:szCs w:val="28"/>
        </w:rPr>
        <w:t xml:space="preserve"> товариства з обмеженою відповідальністю «Керуюча компанія</w:t>
      </w:r>
      <w:r w:rsidRPr="003A356F">
        <w:rPr>
          <w:szCs w:val="28"/>
        </w:rPr>
        <w:t xml:space="preserve"> </w:t>
      </w:r>
      <w:r>
        <w:rPr>
          <w:szCs w:val="28"/>
        </w:rPr>
        <w:t>«</w:t>
      </w:r>
      <w:r w:rsidR="006E7D23">
        <w:rPr>
          <w:szCs w:val="28"/>
        </w:rPr>
        <w:t>Коменерго-Суми</w:t>
      </w:r>
      <w:r>
        <w:rPr>
          <w:szCs w:val="28"/>
        </w:rPr>
        <w:t xml:space="preserve">» </w:t>
      </w:r>
      <w:r w:rsidRPr="003A356F">
        <w:rPr>
          <w:szCs w:val="28"/>
        </w:rPr>
        <w:t xml:space="preserve"> </w:t>
      </w:r>
      <w:r w:rsidRPr="006E2AB0">
        <w:rPr>
          <w:szCs w:val="28"/>
        </w:rPr>
        <w:t xml:space="preserve">(лист від </w:t>
      </w:r>
      <w:r w:rsidR="004537EC" w:rsidRPr="006E2AB0">
        <w:rPr>
          <w:szCs w:val="28"/>
        </w:rPr>
        <w:t>2</w:t>
      </w:r>
      <w:r w:rsidR="006E2AB0" w:rsidRPr="006E2AB0">
        <w:rPr>
          <w:szCs w:val="28"/>
        </w:rPr>
        <w:t xml:space="preserve">6 </w:t>
      </w:r>
      <w:r w:rsidR="004537EC" w:rsidRPr="006E2AB0">
        <w:rPr>
          <w:szCs w:val="28"/>
        </w:rPr>
        <w:t>черв</w:t>
      </w:r>
      <w:r w:rsidRPr="006E2AB0">
        <w:rPr>
          <w:szCs w:val="28"/>
        </w:rPr>
        <w:t xml:space="preserve">ня </w:t>
      </w:r>
      <w:r w:rsidR="004537EC" w:rsidRPr="006E2AB0">
        <w:rPr>
          <w:szCs w:val="28"/>
        </w:rPr>
        <w:t>2017</w:t>
      </w:r>
      <w:r w:rsidRPr="006E2AB0">
        <w:rPr>
          <w:szCs w:val="28"/>
        </w:rPr>
        <w:t xml:space="preserve"> року № </w:t>
      </w:r>
      <w:r w:rsidR="006E2AB0" w:rsidRPr="006E2AB0">
        <w:rPr>
          <w:szCs w:val="28"/>
        </w:rPr>
        <w:t>559/1/07-02</w:t>
      </w:r>
      <w:r w:rsidRPr="006E2AB0">
        <w:rPr>
          <w:szCs w:val="28"/>
        </w:rPr>
        <w:t>),</w:t>
      </w:r>
      <w:r w:rsidRPr="003A356F">
        <w:rPr>
          <w:szCs w:val="28"/>
        </w:rPr>
        <w:t xml:space="preserve"> враховуючи </w:t>
      </w:r>
      <w:r w:rsidR="006E7D23">
        <w:rPr>
          <w:szCs w:val="28"/>
        </w:rPr>
        <w:t>рішення виконавчого комітету Сумської міської ради від 25.09.2008 року № 478 «Про затвердження результатів конкурсу по відбору підприємств з надання послуг по утриманню житлових будинків, споруд і прибудинкових територій, що перебувають у комунальній власності територіальної громади міста Суми», Д</w:t>
      </w:r>
      <w:r w:rsidRPr="003A356F">
        <w:rPr>
          <w:szCs w:val="28"/>
        </w:rPr>
        <w:t>оговір</w:t>
      </w:r>
      <w:r w:rsidR="006E7D23">
        <w:rPr>
          <w:szCs w:val="28"/>
        </w:rPr>
        <w:t xml:space="preserve"> про надання </w:t>
      </w:r>
      <w:r w:rsidR="00A70770">
        <w:rPr>
          <w:szCs w:val="28"/>
        </w:rPr>
        <w:t xml:space="preserve">комунального замовлення на послуги з утримання будинків і споруд та прибудинкових територій комунальної власності територіальної громади міста Суми </w:t>
      </w:r>
      <w:r w:rsidRPr="003A356F">
        <w:rPr>
          <w:szCs w:val="28"/>
        </w:rPr>
        <w:t xml:space="preserve"> від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>1</w:t>
      </w:r>
      <w:r w:rsidR="00A70770">
        <w:rPr>
          <w:szCs w:val="28"/>
        </w:rPr>
        <w:t>.10.</w:t>
      </w:r>
      <w:r w:rsidRPr="003A356F">
        <w:rPr>
          <w:szCs w:val="28"/>
        </w:rPr>
        <w:t>20</w:t>
      </w:r>
      <w:r w:rsidR="00A70770">
        <w:rPr>
          <w:szCs w:val="28"/>
        </w:rPr>
        <w:t>08</w:t>
      </w:r>
      <w:r>
        <w:rPr>
          <w:szCs w:val="28"/>
        </w:rPr>
        <w:t xml:space="preserve"> року № </w:t>
      </w:r>
      <w:r w:rsidRPr="003A356F">
        <w:rPr>
          <w:szCs w:val="28"/>
        </w:rPr>
        <w:t>9</w:t>
      </w:r>
      <w:r w:rsidR="00A70770">
        <w:rPr>
          <w:szCs w:val="28"/>
        </w:rPr>
        <w:t>3</w:t>
      </w:r>
      <w:r w:rsidRPr="003A356F">
        <w:rPr>
          <w:szCs w:val="28"/>
        </w:rPr>
        <w:t>,</w:t>
      </w:r>
      <w:r w:rsidR="00A70770">
        <w:rPr>
          <w:szCs w:val="28"/>
        </w:rPr>
        <w:t xml:space="preserve"> укладений між департаментом інфраструктури міста Сумської міської ради та товариством з обмеженою відповідальністю «Керуюча компанія «Коменерго-Суми», відповідно </w:t>
      </w:r>
      <w:r w:rsidRPr="00FF51BC">
        <w:rPr>
          <w:szCs w:val="28"/>
        </w:rPr>
        <w:t>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>869 «Про забезпечення єдиного підходу до формування тарифів на житлово-комунальні послуги», керуючись підпунктом 2 пункту «а» статті 28</w:t>
      </w:r>
      <w:r w:rsidR="00A70770">
        <w:rPr>
          <w:szCs w:val="28"/>
        </w:rPr>
        <w:t xml:space="preserve"> та</w:t>
      </w:r>
      <w:r w:rsidRPr="00FF51BC">
        <w:rPr>
          <w:szCs w:val="28"/>
        </w:rPr>
        <w:t xml:space="preserve">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3B5A2F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="00A70770">
        <w:rPr>
          <w:b/>
          <w:szCs w:val="28"/>
        </w:rPr>
        <w:t xml:space="preserve"> </w:t>
      </w:r>
      <w:r w:rsidR="00C30673">
        <w:rPr>
          <w:szCs w:val="28"/>
        </w:rPr>
        <w:t>Встановити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тарифи на послуги з утримання будинків і</w:t>
      </w:r>
      <w:r w:rsidR="00A70770"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 w:rsidR="00A70770">
        <w:rPr>
          <w:szCs w:val="28"/>
        </w:rPr>
        <w:t>товариства з обмеженою відповідальністю «Керуюча компанія</w:t>
      </w:r>
      <w:r>
        <w:rPr>
          <w:szCs w:val="28"/>
        </w:rPr>
        <w:t xml:space="preserve"> «</w:t>
      </w:r>
      <w:r w:rsidR="00A70770">
        <w:rPr>
          <w:szCs w:val="28"/>
        </w:rPr>
        <w:t>Коменерго-Суми</w:t>
      </w:r>
      <w:r>
        <w:rPr>
          <w:szCs w:val="28"/>
        </w:rPr>
        <w:t xml:space="preserve">» згідно з додатками №№ </w:t>
      </w:r>
      <w:r w:rsidRPr="00A80AA6">
        <w:rPr>
          <w:szCs w:val="28"/>
        </w:rPr>
        <w:t>1-</w:t>
      </w:r>
      <w:r w:rsidR="00A80AA6" w:rsidRPr="00A80AA6">
        <w:rPr>
          <w:szCs w:val="28"/>
        </w:rPr>
        <w:t>2</w:t>
      </w:r>
      <w:r w:rsidRPr="00A80AA6">
        <w:rPr>
          <w:szCs w:val="28"/>
        </w:rPr>
        <w:t>4</w:t>
      </w:r>
      <w:r w:rsidR="00A80AA6" w:rsidRPr="00A80AA6">
        <w:rPr>
          <w:szCs w:val="28"/>
        </w:rPr>
        <w:t>8</w:t>
      </w:r>
      <w:r w:rsidRPr="00A80AA6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lastRenderedPageBreak/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(Масік Т.О</w:t>
      </w:r>
      <w:r w:rsidR="0026364A">
        <w:rPr>
          <w:szCs w:val="28"/>
        </w:rPr>
        <w:t>.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 w:rsidR="00AA3BAC"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 w:rsidR="00AA3BAC">
        <w:rPr>
          <w:szCs w:val="28"/>
        </w:rPr>
        <w:t>ТОВ «КК</w:t>
      </w:r>
      <w:r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>
        <w:rPr>
          <w:szCs w:val="28"/>
        </w:rPr>
        <w:t>»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785C7A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3.</w:t>
      </w:r>
      <w:r w:rsidR="00AA3BAC">
        <w:rPr>
          <w:b/>
          <w:szCs w:val="28"/>
        </w:rPr>
        <w:t xml:space="preserve"> </w:t>
      </w:r>
      <w:r w:rsidR="00785C7A">
        <w:rPr>
          <w:szCs w:val="28"/>
        </w:rPr>
        <w:t>Товариству з обмеженою відповідальністю «Керуюча компанія «Коменерго-Суми»:</w:t>
      </w:r>
    </w:p>
    <w:p w:rsidR="00785C7A" w:rsidRDefault="00785C7A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785C7A" w:rsidRDefault="00785C7A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A532B0">
        <w:rPr>
          <w:b/>
          <w:szCs w:val="28"/>
        </w:rPr>
        <w:t>3.1.</w:t>
      </w:r>
      <w:r>
        <w:rPr>
          <w:szCs w:val="28"/>
        </w:rPr>
        <w:t xml:space="preserve"> </w:t>
      </w:r>
      <w:r w:rsidR="00DD61D9">
        <w:rPr>
          <w:szCs w:val="28"/>
        </w:rPr>
        <w:t>д</w:t>
      </w:r>
      <w:r>
        <w:rPr>
          <w:szCs w:val="28"/>
        </w:rPr>
        <w:t>о 01.04.2018 р. скласти схеми внутрішньобудинкових мереж по кожному будинку та передати їх копії Департаменту інфраструктури міста Сумської міської ради;</w:t>
      </w:r>
    </w:p>
    <w:p w:rsidR="00A532B0" w:rsidRDefault="00785C7A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A532B0">
        <w:rPr>
          <w:b/>
          <w:szCs w:val="28"/>
        </w:rPr>
        <w:t>3.</w:t>
      </w:r>
      <w:r w:rsidR="00A532B0" w:rsidRPr="00A532B0">
        <w:rPr>
          <w:b/>
          <w:szCs w:val="28"/>
        </w:rPr>
        <w:t>2</w:t>
      </w:r>
      <w:r w:rsidRPr="00A532B0">
        <w:rPr>
          <w:b/>
          <w:szCs w:val="28"/>
        </w:rPr>
        <w:t>.</w:t>
      </w:r>
      <w:r w:rsidR="00DD61D9">
        <w:rPr>
          <w:szCs w:val="28"/>
        </w:rPr>
        <w:t xml:space="preserve"> д</w:t>
      </w:r>
      <w:r w:rsidR="00A532B0">
        <w:rPr>
          <w:szCs w:val="28"/>
        </w:rPr>
        <w:t>о 01.05.2018 р. закінчити укладання договорів про надання послуг з утримання будинків, споруд та прибудинкових територій з усіма власниками нежитлових приміщень, розміщених у житлових будинках;</w:t>
      </w:r>
    </w:p>
    <w:p w:rsidR="003B5A2F" w:rsidRPr="003A356F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A532B0">
        <w:rPr>
          <w:b/>
          <w:szCs w:val="28"/>
        </w:rPr>
        <w:t>3.3.</w:t>
      </w:r>
      <w:r>
        <w:rPr>
          <w:szCs w:val="28"/>
        </w:rPr>
        <w:t xml:space="preserve"> </w:t>
      </w:r>
      <w:r w:rsidR="00DD61D9">
        <w:rPr>
          <w:szCs w:val="28"/>
        </w:rPr>
        <w:t>п</w:t>
      </w:r>
      <w:r>
        <w:rPr>
          <w:szCs w:val="28"/>
        </w:rPr>
        <w:t>огоджувати акти виконаних робіт по «поточному ремонту» з уповноваженою особою або органами самоорганізації населення (далі - споживач)</w:t>
      </w:r>
      <w:r w:rsidR="003B5A2F" w:rsidRPr="005742E9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szCs w:val="28"/>
        </w:rPr>
        <w:t xml:space="preserve"> </w:t>
      </w:r>
      <w:r w:rsidR="00A532B0">
        <w:rPr>
          <w:szCs w:val="28"/>
        </w:rPr>
        <w:t>Види робіт по складовій тарифу «поточний ремонт» узгоджувати зі споживачем шляхом підписання актів виконаних робіт.</w:t>
      </w:r>
    </w:p>
    <w:p w:rsidR="00A532B0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532B0" w:rsidRPr="00A532B0" w:rsidRDefault="00A532B0" w:rsidP="003B5A2F">
      <w:pPr>
        <w:tabs>
          <w:tab w:val="left" w:pos="993"/>
          <w:tab w:val="left" w:pos="1134"/>
        </w:tabs>
        <w:ind w:firstLine="567"/>
        <w:jc w:val="both"/>
        <w:rPr>
          <w:b/>
          <w:szCs w:val="28"/>
        </w:rPr>
      </w:pPr>
      <w:r w:rsidRPr="00A532B0">
        <w:rPr>
          <w:b/>
          <w:szCs w:val="28"/>
        </w:rPr>
        <w:t xml:space="preserve">5. </w:t>
      </w:r>
      <w:r>
        <w:rPr>
          <w:szCs w:val="28"/>
        </w:rPr>
        <w:t>Товариству з обмеженою відповідальністю «Керуюча компанія «Коменерго-Суми»</w:t>
      </w:r>
      <w:r w:rsidRPr="00A532B0">
        <w:rPr>
          <w:b/>
          <w:szCs w:val="28"/>
        </w:rPr>
        <w:t xml:space="preserve"> </w:t>
      </w:r>
      <w:r w:rsidR="00DD61D9" w:rsidRPr="00DD61D9">
        <w:rPr>
          <w:szCs w:val="28"/>
        </w:rPr>
        <w:t>здійснювати перерахунок вартості послуг:</w:t>
      </w:r>
      <w:r w:rsidRPr="00A532B0">
        <w:rPr>
          <w:b/>
          <w:szCs w:val="28"/>
        </w:rPr>
        <w:t xml:space="preserve"> </w:t>
      </w:r>
    </w:p>
    <w:p w:rsidR="00A532B0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DD61D9" w:rsidRDefault="00DD61D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D61D9">
        <w:rPr>
          <w:b/>
          <w:szCs w:val="28"/>
        </w:rPr>
        <w:t>5.1.</w:t>
      </w:r>
      <w:r>
        <w:rPr>
          <w:szCs w:val="28"/>
        </w:rPr>
        <w:t xml:space="preserve"> по послугам, які надаються щомісячно, не пізніше останнього дня місяця наступного за звітним;</w:t>
      </w:r>
    </w:p>
    <w:p w:rsidR="00DD61D9" w:rsidRDefault="00DD61D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D61D9">
        <w:rPr>
          <w:b/>
          <w:szCs w:val="28"/>
        </w:rPr>
        <w:t>5.2.</w:t>
      </w:r>
      <w:r>
        <w:rPr>
          <w:szCs w:val="28"/>
        </w:rPr>
        <w:t xml:space="preserve"> </w:t>
      </w:r>
      <w:r w:rsidR="00902144">
        <w:rPr>
          <w:szCs w:val="28"/>
        </w:rPr>
        <w:t>по послугам, які передбачають накопичення коштів – по закінченні календарного року в місячний термін, або за бажанням споживача послуг кошти залишаються на рахунку виконавця послуг для здійснення робіт по відповідній складовій тарифу</w:t>
      </w:r>
      <w:r>
        <w:rPr>
          <w:szCs w:val="28"/>
        </w:rPr>
        <w:t>;</w:t>
      </w:r>
    </w:p>
    <w:p w:rsidR="00DD61D9" w:rsidRDefault="00DD61D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D61D9">
        <w:rPr>
          <w:b/>
          <w:szCs w:val="28"/>
        </w:rPr>
        <w:t>5.3.</w:t>
      </w:r>
      <w:r>
        <w:rPr>
          <w:szCs w:val="28"/>
        </w:rPr>
        <w:t xml:space="preserve"> </w:t>
      </w:r>
      <w:r w:rsidR="00902144">
        <w:rPr>
          <w:szCs w:val="28"/>
        </w:rPr>
        <w:t>по закінченні терміну дії договору з ТОВ «КК «Коменерго - Суми» зі споживачем на виконання послуг з утримання будинків, споруд та прибудинкових територій залишок коштів по складовій тарифу «</w:t>
      </w:r>
      <w:r w:rsidR="002160B3">
        <w:rPr>
          <w:szCs w:val="28"/>
        </w:rPr>
        <w:t>поточний ремонт</w:t>
      </w:r>
      <w:r w:rsidR="00902144">
        <w:rPr>
          <w:szCs w:val="28"/>
        </w:rPr>
        <w:t>»</w:t>
      </w:r>
      <w:r w:rsidR="002160B3">
        <w:rPr>
          <w:szCs w:val="28"/>
        </w:rPr>
        <w:t xml:space="preserve"> у 3-х місячний термін перераховуються на рахунок управителя, визначеного в установленому порядку</w:t>
      </w:r>
      <w:r>
        <w:rPr>
          <w:szCs w:val="28"/>
        </w:rPr>
        <w:t>.</w:t>
      </w:r>
    </w:p>
    <w:p w:rsidR="00DD61D9" w:rsidRDefault="00DD61D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532B0" w:rsidRDefault="00DD61D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Департаменту інфраструктури міста Сумської міської ради (Яременко Г.І.):</w:t>
      </w:r>
    </w:p>
    <w:p w:rsidR="0040013B" w:rsidRDefault="0040013B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40013B" w:rsidRPr="008031C9" w:rsidRDefault="008031C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6.1.</w:t>
      </w:r>
      <w:r>
        <w:rPr>
          <w:szCs w:val="28"/>
        </w:rPr>
        <w:t xml:space="preserve"> </w:t>
      </w:r>
      <w:r w:rsidR="009876B2">
        <w:rPr>
          <w:szCs w:val="28"/>
        </w:rPr>
        <w:t>здійснювати періодичний контроль за погодженням актів виконаних робіт між ТОВ «КК «Коменерго - Суми» та споживачем, а також за перерахунком коштів за ненадання, надання не в повному обсязі, або зниження якості наданих послуг на підставі актів – претензій між виконавцем та споживачем, складених у встановленому порядку</w:t>
      </w:r>
      <w:r>
        <w:rPr>
          <w:szCs w:val="28"/>
        </w:rPr>
        <w:t>;</w:t>
      </w:r>
    </w:p>
    <w:p w:rsidR="0040013B" w:rsidRPr="008031C9" w:rsidRDefault="008031C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>6.2.</w:t>
      </w:r>
      <w:r>
        <w:rPr>
          <w:szCs w:val="28"/>
        </w:rPr>
        <w:t xml:space="preserve"> </w:t>
      </w:r>
      <w:r w:rsidR="009876B2">
        <w:rPr>
          <w:szCs w:val="28"/>
        </w:rPr>
        <w:t>до 01.04.2018 р. розпочати процедури проведення конкурсу по визначенню управителів для будинків, власники яких не визначилися з формою управління</w:t>
      </w:r>
      <w:r>
        <w:rPr>
          <w:szCs w:val="28"/>
        </w:rPr>
        <w:t>.</w:t>
      </w:r>
    </w:p>
    <w:p w:rsidR="00A532B0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532B0" w:rsidRPr="008031C9" w:rsidRDefault="008031C9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 xml:space="preserve"> До 01.04.2018 р. департаменту забезпечення ресурсних платежів Сумської міської ради (Клименко Ю.М.) спільно з департаментом інфраструктури міста Сумської міської ради (Яременко Г.І.) опрацювати питання щодо процедури визначення прибудинкових територій багатоквартирних житлових будинків міста Суми.</w:t>
      </w:r>
    </w:p>
    <w:p w:rsidR="00A532B0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8</w:t>
      </w:r>
      <w:r w:rsidR="003B5A2F" w:rsidRPr="00143FFC">
        <w:rPr>
          <w:b/>
          <w:szCs w:val="28"/>
        </w:rPr>
        <w:t>.</w:t>
      </w:r>
      <w:r w:rsidR="00AA3BAC">
        <w:rPr>
          <w:b/>
          <w:szCs w:val="28"/>
        </w:rPr>
        <w:t xml:space="preserve"> </w:t>
      </w:r>
      <w:r w:rsidR="003B5A2F">
        <w:rPr>
          <w:szCs w:val="28"/>
        </w:rPr>
        <w:t>Вважити таким</w:t>
      </w:r>
      <w:r w:rsidR="003B5A2F" w:rsidRPr="008631F6">
        <w:rPr>
          <w:szCs w:val="28"/>
        </w:rPr>
        <w:t>, що втра</w:t>
      </w:r>
      <w:r w:rsidR="003B5A2F">
        <w:rPr>
          <w:szCs w:val="28"/>
        </w:rPr>
        <w:t>тило чинність</w:t>
      </w:r>
      <w:r w:rsidR="003B5A2F" w:rsidRPr="008631F6">
        <w:rPr>
          <w:szCs w:val="28"/>
        </w:rPr>
        <w:t xml:space="preserve"> рішення виконавчого</w:t>
      </w:r>
      <w:r w:rsidR="00AA3BAC">
        <w:rPr>
          <w:szCs w:val="28"/>
        </w:rPr>
        <w:t xml:space="preserve"> </w:t>
      </w:r>
      <w:r w:rsidR="003B5A2F" w:rsidRPr="008631F6">
        <w:rPr>
          <w:szCs w:val="28"/>
        </w:rPr>
        <w:t>комітету Сумської міської ради</w:t>
      </w:r>
      <w:r w:rsidR="004537EC">
        <w:rPr>
          <w:szCs w:val="28"/>
        </w:rPr>
        <w:t xml:space="preserve"> від </w:t>
      </w:r>
      <w:r w:rsidR="004537EC" w:rsidRPr="005742E9">
        <w:rPr>
          <w:szCs w:val="28"/>
        </w:rPr>
        <w:t>2</w:t>
      </w:r>
      <w:r w:rsidR="005742E9" w:rsidRPr="005742E9">
        <w:rPr>
          <w:szCs w:val="28"/>
        </w:rPr>
        <w:t>6</w:t>
      </w:r>
      <w:r w:rsidR="004537EC" w:rsidRPr="005742E9">
        <w:rPr>
          <w:szCs w:val="28"/>
        </w:rPr>
        <w:t>.</w:t>
      </w:r>
      <w:r w:rsidR="005742E9" w:rsidRPr="005742E9">
        <w:rPr>
          <w:szCs w:val="28"/>
        </w:rPr>
        <w:t>0</w:t>
      </w:r>
      <w:r w:rsidR="004537EC" w:rsidRPr="005742E9">
        <w:rPr>
          <w:szCs w:val="28"/>
        </w:rPr>
        <w:t>1.201</w:t>
      </w:r>
      <w:r w:rsidR="005742E9" w:rsidRPr="005742E9">
        <w:rPr>
          <w:szCs w:val="28"/>
        </w:rPr>
        <w:t xml:space="preserve">7 </w:t>
      </w:r>
      <w:r w:rsidR="004537EC" w:rsidRPr="005742E9">
        <w:rPr>
          <w:szCs w:val="28"/>
        </w:rPr>
        <w:t xml:space="preserve">р. № </w:t>
      </w:r>
      <w:r w:rsidR="005742E9">
        <w:rPr>
          <w:szCs w:val="28"/>
        </w:rPr>
        <w:t>48</w:t>
      </w:r>
      <w:r w:rsidR="003B5A2F">
        <w:rPr>
          <w:szCs w:val="28"/>
        </w:rPr>
        <w:t xml:space="preserve"> «</w:t>
      </w:r>
      <w:r w:rsidR="003B5A2F" w:rsidRPr="00BF4C68">
        <w:rPr>
          <w:szCs w:val="28"/>
        </w:rPr>
        <w:t>Про тимчасові тарифи на послуги з</w:t>
      </w:r>
      <w:r w:rsidR="00AA3BAC">
        <w:rPr>
          <w:szCs w:val="28"/>
        </w:rPr>
        <w:t xml:space="preserve"> </w:t>
      </w:r>
      <w:r w:rsidR="003B5A2F" w:rsidRPr="00BF4C68">
        <w:rPr>
          <w:szCs w:val="28"/>
        </w:rPr>
        <w:t>утримання будинків і споруд та</w:t>
      </w:r>
      <w:r w:rsidR="00AA3BAC">
        <w:rPr>
          <w:szCs w:val="28"/>
        </w:rPr>
        <w:t xml:space="preserve"> </w:t>
      </w:r>
      <w:r w:rsidR="003B5A2F" w:rsidRPr="00BF4C68">
        <w:rPr>
          <w:szCs w:val="28"/>
        </w:rPr>
        <w:t>прибудинкових територій</w:t>
      </w:r>
      <w:r w:rsidR="003B5A2F">
        <w:rPr>
          <w:szCs w:val="28"/>
        </w:rPr>
        <w:t xml:space="preserve"> </w:t>
      </w:r>
      <w:r w:rsidR="00AA3BAC">
        <w:rPr>
          <w:szCs w:val="28"/>
        </w:rPr>
        <w:t>товариства з обмеженою відповідальністю «Керуюча компанія</w:t>
      </w:r>
      <w:r w:rsidR="003B5A2F"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 w:rsidR="003B5A2F">
        <w:rPr>
          <w:szCs w:val="28"/>
        </w:rPr>
        <w:t>».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A532B0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  <w:lang w:val="ru-RU"/>
        </w:rPr>
        <w:t>9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 xml:space="preserve"> Рішення набирає чинності через 15 днів з моменту оприлюднення</w:t>
      </w:r>
      <w:r w:rsidR="00AA3BAC">
        <w:rPr>
          <w:szCs w:val="28"/>
        </w:rPr>
        <w:t xml:space="preserve"> </w:t>
      </w:r>
      <w:r w:rsidR="007947E8">
        <w:rPr>
          <w:szCs w:val="28"/>
        </w:rPr>
        <w:t>на сайті С</w:t>
      </w:r>
      <w:r w:rsidR="00AA3BAC">
        <w:rPr>
          <w:szCs w:val="28"/>
        </w:rPr>
        <w:t>умської міської ради</w:t>
      </w:r>
      <w:r w:rsidR="003B5A2F">
        <w:rPr>
          <w:szCs w:val="28"/>
        </w:rPr>
        <w:t>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D20221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Черкашин О.О.</w:t>
      </w:r>
      <w:r w:rsidR="003B5A2F">
        <w:rPr>
          <w:sz w:val="24"/>
        </w:rPr>
        <w:t>,</w:t>
      </w:r>
      <w:r>
        <w:rPr>
          <w:sz w:val="24"/>
        </w:rPr>
        <w:t xml:space="preserve"> тел. </w:t>
      </w:r>
      <w:r w:rsidR="003B5A2F">
        <w:rPr>
          <w:sz w:val="24"/>
        </w:rPr>
        <w:t xml:space="preserve"> </w:t>
      </w:r>
      <w:r>
        <w:rPr>
          <w:sz w:val="24"/>
        </w:rPr>
        <w:t>61-83-43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Масік Т.О., </w:t>
      </w:r>
      <w:r w:rsidR="005742E9">
        <w:rPr>
          <w:sz w:val="24"/>
        </w:rPr>
        <w:t>ТОВ «КК</w:t>
      </w:r>
      <w:r>
        <w:rPr>
          <w:sz w:val="24"/>
        </w:rPr>
        <w:t xml:space="preserve"> «</w:t>
      </w:r>
      <w:r w:rsidR="005742E9">
        <w:rPr>
          <w:sz w:val="24"/>
        </w:rPr>
        <w:t>Коменерго-Суми</w:t>
      </w:r>
      <w:r>
        <w:rPr>
          <w:sz w:val="24"/>
        </w:rPr>
        <w:t>», Кохан А.І.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sectPr w:rsidR="003B5A2F" w:rsidSect="002A6CA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F1B70" w:rsidRDefault="003F1B70" w:rsidP="003F1B7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Рішення доопрацьовано і вичитано, текст відповідає оригіналу прийнятого рішення та вимогам статтей 6-9 Закону України «Про доступ до публічної інформації» та Закону України «Про захист персональних даних».</w:t>
      </w:r>
    </w:p>
    <w:p w:rsidR="003F1B70" w:rsidRDefault="003F1B70" w:rsidP="003F1B70">
      <w:pPr>
        <w:jc w:val="both"/>
        <w:rPr>
          <w:szCs w:val="28"/>
        </w:rPr>
      </w:pPr>
    </w:p>
    <w:p w:rsidR="003F1B70" w:rsidRDefault="003F1B70" w:rsidP="003F1B70">
      <w:pPr>
        <w:ind w:firstLine="567"/>
        <w:jc w:val="both"/>
        <w:rPr>
          <w:szCs w:val="28"/>
        </w:rPr>
      </w:pPr>
      <w:r>
        <w:rPr>
          <w:szCs w:val="28"/>
        </w:rPr>
        <w:t xml:space="preserve">Директор ТОВ «КК «Коменерго - Суми» Черкашин О.О., </w:t>
      </w:r>
      <w:r w:rsidRPr="00E712DE">
        <w:rPr>
          <w:szCs w:val="28"/>
        </w:rPr>
        <w:t>Директор департаменту</w:t>
      </w:r>
      <w:r>
        <w:rPr>
          <w:szCs w:val="28"/>
        </w:rPr>
        <w:t xml:space="preserve"> інфраструктури міста Сумської міської ради Яременко Г.І., Заступник міського голови з питань діяльності виконавчих органів ради Сумської міської ради Журба О.І., Начальник відділу протокольної роботи та контролю Сумської міської ради Моша Л.В., </w:t>
      </w:r>
      <w:r w:rsidRPr="00E6602C">
        <w:rPr>
          <w:szCs w:val="28"/>
        </w:rPr>
        <w:t>Начальник</w:t>
      </w:r>
      <w:r>
        <w:rPr>
          <w:szCs w:val="28"/>
        </w:rPr>
        <w:t xml:space="preserve"> </w:t>
      </w:r>
      <w:r w:rsidRPr="00E6602C">
        <w:rPr>
          <w:szCs w:val="28"/>
        </w:rPr>
        <w:t>правового управління</w:t>
      </w:r>
      <w:r>
        <w:rPr>
          <w:szCs w:val="28"/>
        </w:rPr>
        <w:t xml:space="preserve"> Сумської міської ради </w:t>
      </w:r>
      <w:r w:rsidRPr="00E6602C">
        <w:rPr>
          <w:szCs w:val="28"/>
        </w:rPr>
        <w:t>Чайченко</w:t>
      </w:r>
      <w:r>
        <w:rPr>
          <w:szCs w:val="28"/>
        </w:rPr>
        <w:t xml:space="preserve"> О.В., </w:t>
      </w:r>
      <w:r w:rsidRPr="003F1B70">
        <w:rPr>
          <w:szCs w:val="28"/>
        </w:rPr>
        <w:t>З</w:t>
      </w:r>
      <w:r w:rsidRPr="00E712DE">
        <w:rPr>
          <w:szCs w:val="28"/>
        </w:rPr>
        <w:t xml:space="preserve">аступник міського голови, </w:t>
      </w:r>
      <w:r>
        <w:rPr>
          <w:szCs w:val="28"/>
        </w:rPr>
        <w:t>керуючого</w:t>
      </w:r>
      <w:r w:rsidRPr="00E712DE">
        <w:rPr>
          <w:szCs w:val="28"/>
        </w:rPr>
        <w:t xml:space="preserve"> справами</w:t>
      </w:r>
      <w:r>
        <w:rPr>
          <w:szCs w:val="28"/>
        </w:rPr>
        <w:t xml:space="preserve"> </w:t>
      </w:r>
      <w:r w:rsidRPr="00E712DE">
        <w:rPr>
          <w:szCs w:val="28"/>
        </w:rPr>
        <w:t>виконавчого комітету</w:t>
      </w:r>
      <w:r>
        <w:rPr>
          <w:szCs w:val="28"/>
        </w:rPr>
        <w:t xml:space="preserve"> Сумської міської ради Пак С.Я.</w:t>
      </w: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p w:rsidR="003F1B70" w:rsidRDefault="003F1B70" w:rsidP="003B5A2F">
      <w:pPr>
        <w:jc w:val="center"/>
        <w:rPr>
          <w:szCs w:val="28"/>
        </w:rPr>
      </w:pPr>
    </w:p>
    <w:sectPr w:rsidR="003F1B70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7E" w:rsidRDefault="0092657E">
      <w:r>
        <w:separator/>
      </w:r>
    </w:p>
  </w:endnote>
  <w:endnote w:type="continuationSeparator" w:id="0">
    <w:p w:rsidR="0092657E" w:rsidRDefault="009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7E" w:rsidRDefault="0092657E">
      <w:r>
        <w:separator/>
      </w:r>
    </w:p>
  </w:footnote>
  <w:footnote w:type="continuationSeparator" w:id="0">
    <w:p w:rsidR="0092657E" w:rsidRDefault="0092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6E7456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096F19" w:rsidRPr="00096F19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926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96F19"/>
    <w:rsid w:val="00100DCA"/>
    <w:rsid w:val="00154343"/>
    <w:rsid w:val="001853F0"/>
    <w:rsid w:val="002160B3"/>
    <w:rsid w:val="00257E1A"/>
    <w:rsid w:val="0026364A"/>
    <w:rsid w:val="002768F4"/>
    <w:rsid w:val="0028471E"/>
    <w:rsid w:val="002D5A47"/>
    <w:rsid w:val="002F03CF"/>
    <w:rsid w:val="00322443"/>
    <w:rsid w:val="003B5A2F"/>
    <w:rsid w:val="003F1B70"/>
    <w:rsid w:val="003F21C2"/>
    <w:rsid w:val="0040013B"/>
    <w:rsid w:val="00405E35"/>
    <w:rsid w:val="004537EC"/>
    <w:rsid w:val="00475BD7"/>
    <w:rsid w:val="004F3797"/>
    <w:rsid w:val="00503C6F"/>
    <w:rsid w:val="00536E71"/>
    <w:rsid w:val="005742E9"/>
    <w:rsid w:val="006E2AB0"/>
    <w:rsid w:val="006E7456"/>
    <w:rsid w:val="006E7D23"/>
    <w:rsid w:val="00785C7A"/>
    <w:rsid w:val="007947E8"/>
    <w:rsid w:val="008031C9"/>
    <w:rsid w:val="00820A03"/>
    <w:rsid w:val="0087463A"/>
    <w:rsid w:val="00895016"/>
    <w:rsid w:val="00902144"/>
    <w:rsid w:val="0092657E"/>
    <w:rsid w:val="009876B2"/>
    <w:rsid w:val="009964D4"/>
    <w:rsid w:val="00A06535"/>
    <w:rsid w:val="00A532B0"/>
    <w:rsid w:val="00A70770"/>
    <w:rsid w:val="00A80AA6"/>
    <w:rsid w:val="00A94A3D"/>
    <w:rsid w:val="00AA3BAC"/>
    <w:rsid w:val="00B35C6D"/>
    <w:rsid w:val="00B62AEB"/>
    <w:rsid w:val="00C30673"/>
    <w:rsid w:val="00C36427"/>
    <w:rsid w:val="00C9070C"/>
    <w:rsid w:val="00C91A3E"/>
    <w:rsid w:val="00CB75C5"/>
    <w:rsid w:val="00D034D3"/>
    <w:rsid w:val="00D20221"/>
    <w:rsid w:val="00D246DC"/>
    <w:rsid w:val="00DD15CC"/>
    <w:rsid w:val="00DD61D9"/>
    <w:rsid w:val="00DE00CC"/>
    <w:rsid w:val="00E27CF3"/>
    <w:rsid w:val="00FA27F2"/>
    <w:rsid w:val="00FC718E"/>
    <w:rsid w:val="00FE74DE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FAD3"/>
  <w15:docId w15:val="{AF9F1E38-3740-4F3D-9A85-A9BAD348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A7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6</cp:revision>
  <cp:lastPrinted>2018-01-12T10:05:00Z</cp:lastPrinted>
  <dcterms:created xsi:type="dcterms:W3CDTF">2018-01-11T11:28:00Z</dcterms:created>
  <dcterms:modified xsi:type="dcterms:W3CDTF">2018-01-16T11:23:00Z</dcterms:modified>
</cp:coreProperties>
</file>