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1E1" w:rsidRPr="00ED4173" w:rsidRDefault="00F141E1" w:rsidP="00ED1776">
      <w:pPr>
        <w:jc w:val="both"/>
      </w:pPr>
      <w:r w:rsidRPr="00E811F2">
        <w:rPr>
          <w:rFonts w:ascii="Calibri" w:eastAsia="Times New Roman" w:hAnsi="Calibri" w:cs="Times New Roman"/>
          <w:sz w:val="28"/>
          <w:szCs w:val="28"/>
        </w:rPr>
        <w:tab/>
        <w:t xml:space="preserve">      </w:t>
      </w:r>
    </w:p>
    <w:tbl>
      <w:tblPr>
        <w:tblpPr w:leftFromText="180" w:rightFromText="180" w:vertAnchor="page" w:horzAnchor="margin" w:tblpY="748"/>
        <w:tblW w:w="9677" w:type="dxa"/>
        <w:tblLayout w:type="fixed"/>
        <w:tblLook w:val="01E0" w:firstRow="1" w:lastRow="1" w:firstColumn="1" w:lastColumn="1" w:noHBand="0" w:noVBand="0"/>
      </w:tblPr>
      <w:tblGrid>
        <w:gridCol w:w="2510"/>
        <w:gridCol w:w="1733"/>
        <w:gridCol w:w="1080"/>
        <w:gridCol w:w="1798"/>
        <w:gridCol w:w="2556"/>
      </w:tblGrid>
      <w:tr w:rsidR="003D460F" w:rsidRPr="003D460F" w:rsidTr="004F6B08">
        <w:trPr>
          <w:cantSplit/>
          <w:trHeight w:val="17"/>
        </w:trPr>
        <w:tc>
          <w:tcPr>
            <w:tcW w:w="4243" w:type="dxa"/>
            <w:gridSpan w:val="2"/>
            <w:shd w:val="clear" w:color="auto" w:fill="auto"/>
          </w:tcPr>
          <w:p w:rsidR="003D460F" w:rsidRPr="003D460F" w:rsidRDefault="003D460F" w:rsidP="00ED1776">
            <w:pPr>
              <w:widowControl w:val="0"/>
              <w:tabs>
                <w:tab w:val="left" w:pos="8447"/>
              </w:tabs>
              <w:autoSpaceDE w:val="0"/>
              <w:autoSpaceDN w:val="0"/>
              <w:adjustRightInd w:val="0"/>
              <w:spacing w:before="56" w:line="240" w:lineRule="auto"/>
              <w:jc w:val="right"/>
              <w:rPr>
                <w:rFonts w:ascii="Times New Roman" w:hAnsi="Times New Roman" w:cs="Times New Roman"/>
              </w:rPr>
            </w:pPr>
          </w:p>
        </w:tc>
        <w:tc>
          <w:tcPr>
            <w:tcW w:w="1080" w:type="dxa"/>
            <w:shd w:val="clear" w:color="auto" w:fill="auto"/>
          </w:tcPr>
          <w:p w:rsidR="003D460F" w:rsidRPr="003D460F" w:rsidRDefault="003D460F" w:rsidP="00ED1776">
            <w:pPr>
              <w:widowControl w:val="0"/>
              <w:tabs>
                <w:tab w:val="left" w:pos="8447"/>
              </w:tabs>
              <w:autoSpaceDE w:val="0"/>
              <w:autoSpaceDN w:val="0"/>
              <w:adjustRightInd w:val="0"/>
              <w:spacing w:line="240" w:lineRule="auto"/>
              <w:jc w:val="center"/>
              <w:rPr>
                <w:rFonts w:ascii="Times New Roman" w:hAnsi="Times New Roman" w:cs="Times New Roman"/>
                <w:sz w:val="28"/>
                <w:szCs w:val="28"/>
              </w:rPr>
            </w:pPr>
          </w:p>
        </w:tc>
        <w:tc>
          <w:tcPr>
            <w:tcW w:w="4354" w:type="dxa"/>
            <w:gridSpan w:val="2"/>
            <w:shd w:val="clear" w:color="auto" w:fill="auto"/>
          </w:tcPr>
          <w:p w:rsidR="003D460F" w:rsidRPr="003D460F" w:rsidRDefault="003D460F" w:rsidP="00ED1776">
            <w:pPr>
              <w:widowControl w:val="0"/>
              <w:tabs>
                <w:tab w:val="left" w:pos="8447"/>
              </w:tabs>
              <w:autoSpaceDE w:val="0"/>
              <w:autoSpaceDN w:val="0"/>
              <w:adjustRightInd w:val="0"/>
              <w:spacing w:before="56" w:line="240" w:lineRule="auto"/>
              <w:jc w:val="center"/>
              <w:rPr>
                <w:rFonts w:ascii="Times New Roman" w:hAnsi="Times New Roman" w:cs="Times New Roman"/>
              </w:rPr>
            </w:pPr>
            <w:r w:rsidRPr="003D460F">
              <w:rPr>
                <w:rFonts w:ascii="Times New Roman" w:hAnsi="Times New Roman" w:cs="Times New Roman"/>
              </w:rPr>
              <w:t>.</w:t>
            </w:r>
          </w:p>
        </w:tc>
      </w:tr>
      <w:tr w:rsidR="003D460F" w:rsidRPr="003D460F" w:rsidTr="004F6B08">
        <w:trPr>
          <w:trHeight w:val="668"/>
        </w:trPr>
        <w:tc>
          <w:tcPr>
            <w:tcW w:w="4243" w:type="dxa"/>
            <w:gridSpan w:val="2"/>
            <w:shd w:val="clear" w:color="auto" w:fill="auto"/>
          </w:tcPr>
          <w:p w:rsidR="003D460F" w:rsidRPr="003D460F" w:rsidRDefault="003D460F" w:rsidP="00ED1776">
            <w:pPr>
              <w:widowControl w:val="0"/>
              <w:tabs>
                <w:tab w:val="left" w:pos="8447"/>
              </w:tabs>
              <w:autoSpaceDE w:val="0"/>
              <w:autoSpaceDN w:val="0"/>
              <w:adjustRightInd w:val="0"/>
              <w:spacing w:before="56" w:line="240" w:lineRule="auto"/>
              <w:ind w:hanging="22"/>
              <w:rPr>
                <w:rFonts w:ascii="Times New Roman" w:hAnsi="Times New Roman" w:cs="Times New Roman"/>
                <w:i/>
                <w:sz w:val="28"/>
                <w:szCs w:val="28"/>
              </w:rPr>
            </w:pPr>
          </w:p>
        </w:tc>
        <w:tc>
          <w:tcPr>
            <w:tcW w:w="1080" w:type="dxa"/>
            <w:shd w:val="clear" w:color="auto" w:fill="auto"/>
          </w:tcPr>
          <w:p w:rsidR="003D460F" w:rsidRPr="003D460F" w:rsidRDefault="003D460F" w:rsidP="00ED1776">
            <w:pPr>
              <w:widowControl w:val="0"/>
              <w:tabs>
                <w:tab w:val="left" w:pos="8447"/>
              </w:tabs>
              <w:autoSpaceDE w:val="0"/>
              <w:autoSpaceDN w:val="0"/>
              <w:adjustRightInd w:val="0"/>
              <w:spacing w:line="240" w:lineRule="auto"/>
              <w:jc w:val="center"/>
              <w:rPr>
                <w:rFonts w:ascii="Times New Roman" w:hAnsi="Times New Roman" w:cs="Times New Roman"/>
                <w:i/>
              </w:rPr>
            </w:pPr>
            <w:r w:rsidRPr="003D460F">
              <w:rPr>
                <w:rFonts w:ascii="Times New Roman" w:hAnsi="Times New Roman" w:cs="Times New Roman"/>
                <w:noProof/>
                <w:sz w:val="28"/>
                <w:szCs w:val="28"/>
                <w:lang w:val="ru-RU" w:eastAsia="ru-RU"/>
              </w:rPr>
              <w:drawing>
                <wp:inline distT="0" distB="0" distL="0" distR="0">
                  <wp:extent cx="431800" cy="612775"/>
                  <wp:effectExtent l="19050" t="0" r="6350" b="0"/>
                  <wp:docPr id="3"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srcRect/>
                          <a:stretch>
                            <a:fillRect/>
                          </a:stretch>
                        </pic:blipFill>
                        <pic:spPr bwMode="auto">
                          <a:xfrm>
                            <a:off x="0" y="0"/>
                            <a:ext cx="431800" cy="612775"/>
                          </a:xfrm>
                          <a:prstGeom prst="rect">
                            <a:avLst/>
                          </a:prstGeom>
                          <a:noFill/>
                          <a:ln w="9525">
                            <a:noFill/>
                            <a:miter lim="800000"/>
                            <a:headEnd/>
                            <a:tailEnd/>
                          </a:ln>
                        </pic:spPr>
                      </pic:pic>
                    </a:graphicData>
                  </a:graphic>
                </wp:inline>
              </w:drawing>
            </w:r>
          </w:p>
        </w:tc>
        <w:tc>
          <w:tcPr>
            <w:tcW w:w="4354" w:type="dxa"/>
            <w:gridSpan w:val="2"/>
            <w:shd w:val="clear" w:color="auto" w:fill="auto"/>
          </w:tcPr>
          <w:p w:rsidR="003D460F" w:rsidRPr="003D460F" w:rsidRDefault="003D460F" w:rsidP="00ED1776">
            <w:pPr>
              <w:widowControl w:val="0"/>
              <w:tabs>
                <w:tab w:val="left" w:pos="8447"/>
              </w:tabs>
              <w:autoSpaceDE w:val="0"/>
              <w:autoSpaceDN w:val="0"/>
              <w:adjustRightInd w:val="0"/>
              <w:spacing w:before="56" w:line="240" w:lineRule="auto"/>
              <w:jc w:val="center"/>
              <w:rPr>
                <w:rFonts w:ascii="Times New Roman" w:hAnsi="Times New Roman" w:cs="Times New Roman"/>
                <w:i/>
              </w:rPr>
            </w:pPr>
          </w:p>
        </w:tc>
      </w:tr>
      <w:tr w:rsidR="003D460F" w:rsidRPr="003D460F" w:rsidTr="004F6B08">
        <w:trPr>
          <w:trHeight w:val="340"/>
        </w:trPr>
        <w:tc>
          <w:tcPr>
            <w:tcW w:w="2510" w:type="dxa"/>
            <w:shd w:val="clear" w:color="auto" w:fill="auto"/>
          </w:tcPr>
          <w:p w:rsidR="003D460F" w:rsidRPr="003D460F" w:rsidRDefault="003D460F" w:rsidP="00ED1776">
            <w:pPr>
              <w:widowControl w:val="0"/>
              <w:tabs>
                <w:tab w:val="left" w:pos="8447"/>
              </w:tabs>
              <w:autoSpaceDE w:val="0"/>
              <w:autoSpaceDN w:val="0"/>
              <w:adjustRightInd w:val="0"/>
              <w:spacing w:before="56" w:after="0" w:line="240" w:lineRule="auto"/>
              <w:rPr>
                <w:rFonts w:ascii="Times New Roman" w:hAnsi="Times New Roman" w:cs="Times New Roman"/>
                <w:i/>
              </w:rPr>
            </w:pPr>
          </w:p>
        </w:tc>
        <w:tc>
          <w:tcPr>
            <w:tcW w:w="4611" w:type="dxa"/>
            <w:gridSpan w:val="3"/>
            <w:shd w:val="clear" w:color="auto" w:fill="auto"/>
          </w:tcPr>
          <w:p w:rsidR="003D460F" w:rsidRPr="003D460F" w:rsidRDefault="003D460F" w:rsidP="00ED1776">
            <w:pPr>
              <w:widowControl w:val="0"/>
              <w:tabs>
                <w:tab w:val="left" w:pos="2494"/>
              </w:tabs>
              <w:autoSpaceDE w:val="0"/>
              <w:autoSpaceDN w:val="0"/>
              <w:adjustRightInd w:val="0"/>
              <w:spacing w:after="0" w:line="240" w:lineRule="auto"/>
              <w:jc w:val="center"/>
              <w:rPr>
                <w:rFonts w:ascii="Times New Roman" w:hAnsi="Times New Roman" w:cs="Times New Roman"/>
                <w:sz w:val="28"/>
                <w:szCs w:val="28"/>
              </w:rPr>
            </w:pPr>
            <w:r w:rsidRPr="003D460F">
              <w:rPr>
                <w:rFonts w:ascii="Times New Roman" w:hAnsi="Times New Roman" w:cs="Times New Roman"/>
                <w:bCs/>
                <w:sz w:val="36"/>
                <w:szCs w:val="36"/>
              </w:rPr>
              <w:t>Сумська міська рада</w:t>
            </w:r>
          </w:p>
        </w:tc>
        <w:tc>
          <w:tcPr>
            <w:tcW w:w="2556" w:type="dxa"/>
            <w:shd w:val="clear" w:color="auto" w:fill="auto"/>
          </w:tcPr>
          <w:p w:rsidR="003D460F" w:rsidRPr="003D460F" w:rsidRDefault="003D460F" w:rsidP="00ED1776">
            <w:pPr>
              <w:widowControl w:val="0"/>
              <w:tabs>
                <w:tab w:val="left" w:pos="8447"/>
              </w:tabs>
              <w:autoSpaceDE w:val="0"/>
              <w:autoSpaceDN w:val="0"/>
              <w:adjustRightInd w:val="0"/>
              <w:spacing w:before="56" w:after="0" w:line="240" w:lineRule="auto"/>
              <w:rPr>
                <w:rFonts w:ascii="Times New Roman" w:hAnsi="Times New Roman" w:cs="Times New Roman"/>
                <w:i/>
              </w:rPr>
            </w:pPr>
          </w:p>
        </w:tc>
      </w:tr>
      <w:tr w:rsidR="003D460F" w:rsidRPr="003D460F" w:rsidTr="004F6B08">
        <w:trPr>
          <w:trHeight w:val="340"/>
        </w:trPr>
        <w:tc>
          <w:tcPr>
            <w:tcW w:w="2510" w:type="dxa"/>
            <w:shd w:val="clear" w:color="auto" w:fill="auto"/>
          </w:tcPr>
          <w:p w:rsidR="003D460F" w:rsidRPr="003D460F" w:rsidRDefault="003D460F" w:rsidP="00ED1776">
            <w:pPr>
              <w:widowControl w:val="0"/>
              <w:tabs>
                <w:tab w:val="left" w:pos="8447"/>
              </w:tabs>
              <w:autoSpaceDE w:val="0"/>
              <w:autoSpaceDN w:val="0"/>
              <w:adjustRightInd w:val="0"/>
              <w:spacing w:before="56" w:after="0" w:line="240" w:lineRule="auto"/>
              <w:jc w:val="right"/>
              <w:rPr>
                <w:rFonts w:ascii="Times New Roman" w:hAnsi="Times New Roman" w:cs="Times New Roman"/>
                <w:i/>
              </w:rPr>
            </w:pPr>
          </w:p>
        </w:tc>
        <w:tc>
          <w:tcPr>
            <w:tcW w:w="4611" w:type="dxa"/>
            <w:gridSpan w:val="3"/>
            <w:shd w:val="clear" w:color="auto" w:fill="auto"/>
          </w:tcPr>
          <w:p w:rsidR="003D460F" w:rsidRPr="003D460F" w:rsidRDefault="003D460F" w:rsidP="00ED1776">
            <w:pPr>
              <w:widowControl w:val="0"/>
              <w:tabs>
                <w:tab w:val="left" w:pos="8447"/>
              </w:tabs>
              <w:autoSpaceDE w:val="0"/>
              <w:autoSpaceDN w:val="0"/>
              <w:adjustRightInd w:val="0"/>
              <w:spacing w:after="0" w:line="240" w:lineRule="auto"/>
              <w:jc w:val="center"/>
              <w:rPr>
                <w:rFonts w:ascii="Times New Roman" w:hAnsi="Times New Roman" w:cs="Times New Roman"/>
                <w:sz w:val="28"/>
                <w:szCs w:val="28"/>
              </w:rPr>
            </w:pPr>
            <w:r w:rsidRPr="003D460F">
              <w:rPr>
                <w:rFonts w:ascii="Times New Roman" w:hAnsi="Times New Roman" w:cs="Times New Roman"/>
                <w:bCs/>
                <w:sz w:val="36"/>
                <w:szCs w:val="36"/>
              </w:rPr>
              <w:t>Виконавчий комітет</w:t>
            </w:r>
          </w:p>
        </w:tc>
        <w:tc>
          <w:tcPr>
            <w:tcW w:w="2556" w:type="dxa"/>
            <w:shd w:val="clear" w:color="auto" w:fill="auto"/>
          </w:tcPr>
          <w:p w:rsidR="003D460F" w:rsidRPr="003D460F" w:rsidRDefault="003D460F" w:rsidP="00ED1776">
            <w:pPr>
              <w:widowControl w:val="0"/>
              <w:tabs>
                <w:tab w:val="left" w:pos="8447"/>
              </w:tabs>
              <w:autoSpaceDE w:val="0"/>
              <w:autoSpaceDN w:val="0"/>
              <w:adjustRightInd w:val="0"/>
              <w:spacing w:before="56" w:after="0" w:line="240" w:lineRule="auto"/>
              <w:rPr>
                <w:rFonts w:ascii="Times New Roman" w:hAnsi="Times New Roman" w:cs="Times New Roman"/>
                <w:i/>
              </w:rPr>
            </w:pPr>
          </w:p>
        </w:tc>
      </w:tr>
      <w:tr w:rsidR="003D460F" w:rsidRPr="003D460F" w:rsidTr="004F6B08">
        <w:trPr>
          <w:trHeight w:val="340"/>
        </w:trPr>
        <w:tc>
          <w:tcPr>
            <w:tcW w:w="2510" w:type="dxa"/>
            <w:shd w:val="clear" w:color="auto" w:fill="auto"/>
          </w:tcPr>
          <w:p w:rsidR="003D460F" w:rsidRPr="003D460F" w:rsidRDefault="003D460F" w:rsidP="00ED1776">
            <w:pPr>
              <w:widowControl w:val="0"/>
              <w:tabs>
                <w:tab w:val="left" w:pos="8447"/>
              </w:tabs>
              <w:autoSpaceDE w:val="0"/>
              <w:autoSpaceDN w:val="0"/>
              <w:adjustRightInd w:val="0"/>
              <w:spacing w:before="56" w:after="0" w:line="240" w:lineRule="auto"/>
              <w:ind w:hanging="94"/>
              <w:rPr>
                <w:rFonts w:ascii="Times New Roman" w:hAnsi="Times New Roman" w:cs="Times New Roman"/>
                <w:i/>
              </w:rPr>
            </w:pPr>
          </w:p>
        </w:tc>
        <w:tc>
          <w:tcPr>
            <w:tcW w:w="4611" w:type="dxa"/>
            <w:gridSpan w:val="3"/>
            <w:shd w:val="clear" w:color="auto" w:fill="auto"/>
          </w:tcPr>
          <w:p w:rsidR="003D460F" w:rsidRPr="003D460F" w:rsidRDefault="003D460F" w:rsidP="00ED1776">
            <w:pPr>
              <w:widowControl w:val="0"/>
              <w:tabs>
                <w:tab w:val="left" w:pos="8447"/>
              </w:tabs>
              <w:autoSpaceDE w:val="0"/>
              <w:autoSpaceDN w:val="0"/>
              <w:adjustRightInd w:val="0"/>
              <w:spacing w:after="0" w:line="240" w:lineRule="auto"/>
              <w:jc w:val="center"/>
              <w:rPr>
                <w:rFonts w:ascii="Times New Roman" w:hAnsi="Times New Roman" w:cs="Times New Roman"/>
                <w:sz w:val="36"/>
                <w:szCs w:val="36"/>
              </w:rPr>
            </w:pPr>
            <w:r w:rsidRPr="003D460F">
              <w:rPr>
                <w:rFonts w:ascii="Times New Roman" w:hAnsi="Times New Roman" w:cs="Times New Roman"/>
                <w:b/>
                <w:bCs/>
                <w:sz w:val="36"/>
                <w:szCs w:val="36"/>
              </w:rPr>
              <w:t>РІШЕННЯ</w:t>
            </w:r>
          </w:p>
        </w:tc>
        <w:tc>
          <w:tcPr>
            <w:tcW w:w="2556" w:type="dxa"/>
            <w:shd w:val="clear" w:color="auto" w:fill="auto"/>
          </w:tcPr>
          <w:p w:rsidR="003D460F" w:rsidRPr="003D460F" w:rsidRDefault="003D460F" w:rsidP="00ED1776">
            <w:pPr>
              <w:widowControl w:val="0"/>
              <w:tabs>
                <w:tab w:val="left" w:pos="8447"/>
              </w:tabs>
              <w:autoSpaceDE w:val="0"/>
              <w:autoSpaceDN w:val="0"/>
              <w:adjustRightInd w:val="0"/>
              <w:spacing w:before="56" w:after="0" w:line="240" w:lineRule="auto"/>
              <w:rPr>
                <w:rFonts w:ascii="Times New Roman" w:hAnsi="Times New Roman" w:cs="Times New Roman"/>
                <w:i/>
              </w:rPr>
            </w:pPr>
          </w:p>
        </w:tc>
      </w:tr>
    </w:tbl>
    <w:tbl>
      <w:tblPr>
        <w:tblW w:w="0" w:type="auto"/>
        <w:tblLook w:val="01E0" w:firstRow="1" w:lastRow="1" w:firstColumn="1" w:lastColumn="1" w:noHBand="0" w:noVBand="0"/>
      </w:tblPr>
      <w:tblGrid>
        <w:gridCol w:w="4865"/>
      </w:tblGrid>
      <w:tr w:rsidR="003D460F" w:rsidRPr="003D460F" w:rsidTr="004F6B08">
        <w:trPr>
          <w:trHeight w:val="458"/>
        </w:trPr>
        <w:tc>
          <w:tcPr>
            <w:tcW w:w="4865" w:type="dxa"/>
            <w:shd w:val="clear" w:color="auto" w:fill="auto"/>
          </w:tcPr>
          <w:p w:rsidR="003D460F" w:rsidRPr="003D460F" w:rsidRDefault="003D460F" w:rsidP="001C5B8E">
            <w:pPr>
              <w:spacing w:line="240" w:lineRule="auto"/>
              <w:rPr>
                <w:rFonts w:ascii="Times New Roman" w:hAnsi="Times New Roman" w:cs="Times New Roman"/>
                <w:color w:val="000000"/>
                <w:sz w:val="28"/>
                <w:szCs w:val="28"/>
              </w:rPr>
            </w:pPr>
            <w:r w:rsidRPr="003D460F">
              <w:rPr>
                <w:rFonts w:ascii="Times New Roman" w:hAnsi="Times New Roman" w:cs="Times New Roman"/>
                <w:color w:val="000000"/>
                <w:sz w:val="28"/>
                <w:szCs w:val="28"/>
              </w:rPr>
              <w:t xml:space="preserve">від </w:t>
            </w:r>
            <w:r>
              <w:rPr>
                <w:rFonts w:ascii="Times New Roman" w:hAnsi="Times New Roman" w:cs="Times New Roman"/>
                <w:color w:val="000000"/>
                <w:sz w:val="28"/>
                <w:szCs w:val="28"/>
              </w:rPr>
              <w:t xml:space="preserve">    </w:t>
            </w:r>
            <w:r w:rsidR="001C5B8E">
              <w:rPr>
                <w:rFonts w:ascii="Times New Roman" w:hAnsi="Times New Roman" w:cs="Times New Roman"/>
                <w:color w:val="000000"/>
                <w:sz w:val="28"/>
                <w:szCs w:val="28"/>
              </w:rPr>
              <w:t>12.06.2018</w:t>
            </w:r>
            <w:r>
              <w:rPr>
                <w:rFonts w:ascii="Times New Roman" w:hAnsi="Times New Roman" w:cs="Times New Roman"/>
                <w:color w:val="000000"/>
                <w:sz w:val="28"/>
                <w:szCs w:val="28"/>
              </w:rPr>
              <w:t xml:space="preserve">  </w:t>
            </w:r>
            <w:r w:rsidRPr="003D460F">
              <w:rPr>
                <w:rFonts w:ascii="Times New Roman" w:hAnsi="Times New Roman" w:cs="Times New Roman"/>
                <w:color w:val="000000"/>
                <w:sz w:val="28"/>
                <w:szCs w:val="28"/>
              </w:rPr>
              <w:t>№</w:t>
            </w:r>
            <w:r w:rsidR="001C5B8E">
              <w:rPr>
                <w:rFonts w:ascii="Times New Roman" w:hAnsi="Times New Roman" w:cs="Times New Roman"/>
                <w:color w:val="000000"/>
                <w:sz w:val="28"/>
                <w:szCs w:val="28"/>
              </w:rPr>
              <w:t xml:space="preserve">  337</w:t>
            </w:r>
            <w:r w:rsidRPr="003D460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3D460F">
              <w:rPr>
                <w:rFonts w:ascii="Times New Roman" w:hAnsi="Times New Roman" w:cs="Times New Roman"/>
                <w:color w:val="FFFFFF"/>
                <w:sz w:val="28"/>
                <w:szCs w:val="28"/>
              </w:rPr>
              <w:t>1</w:t>
            </w:r>
          </w:p>
        </w:tc>
      </w:tr>
      <w:tr w:rsidR="003D460F" w:rsidRPr="00155D51" w:rsidTr="004F6B08">
        <w:trPr>
          <w:trHeight w:val="1304"/>
        </w:trPr>
        <w:tc>
          <w:tcPr>
            <w:tcW w:w="4865" w:type="dxa"/>
            <w:shd w:val="clear" w:color="auto" w:fill="auto"/>
          </w:tcPr>
          <w:p w:rsidR="003D460F" w:rsidRPr="00155D51" w:rsidRDefault="006151D9" w:rsidP="00155D51">
            <w:pPr>
              <w:spacing w:line="240" w:lineRule="auto"/>
              <w:jc w:val="both"/>
              <w:rPr>
                <w:rFonts w:ascii="Times New Roman" w:hAnsi="Times New Roman" w:cs="Times New Roman"/>
                <w:b/>
                <w:sz w:val="28"/>
                <w:szCs w:val="28"/>
              </w:rPr>
            </w:pPr>
            <w:bookmarkStart w:id="0" w:name="_GoBack"/>
            <w:r w:rsidRPr="00155D51">
              <w:rPr>
                <w:rFonts w:ascii="Times New Roman" w:eastAsia="Times New Roman" w:hAnsi="Times New Roman" w:cs="Times New Roman"/>
                <w:b/>
                <w:sz w:val="28"/>
                <w:szCs w:val="28"/>
              </w:rPr>
              <w:t xml:space="preserve">Про </w:t>
            </w:r>
            <w:r w:rsidR="00155D51" w:rsidRPr="00155D51">
              <w:rPr>
                <w:rFonts w:ascii="Times New Roman" w:eastAsia="Times New Roman" w:hAnsi="Times New Roman" w:cs="Times New Roman"/>
                <w:b/>
                <w:sz w:val="28"/>
                <w:szCs w:val="28"/>
              </w:rPr>
              <w:t>готовність дитячих ігрових та</w:t>
            </w:r>
            <w:r w:rsidRPr="00155D51">
              <w:rPr>
                <w:rFonts w:ascii="Times New Roman" w:hAnsi="Times New Roman" w:cs="Times New Roman"/>
                <w:b/>
                <w:sz w:val="28"/>
                <w:szCs w:val="28"/>
              </w:rPr>
              <w:t xml:space="preserve">  спортивних майданчиків </w:t>
            </w:r>
            <w:r w:rsidR="00155D51" w:rsidRPr="00155D51">
              <w:rPr>
                <w:rFonts w:ascii="Times New Roman" w:hAnsi="Times New Roman" w:cs="Times New Roman"/>
                <w:b/>
                <w:sz w:val="28"/>
                <w:szCs w:val="28"/>
              </w:rPr>
              <w:t xml:space="preserve">у м. Суми </w:t>
            </w:r>
            <w:r w:rsidRPr="00155D51">
              <w:rPr>
                <w:rFonts w:ascii="Times New Roman" w:hAnsi="Times New Roman" w:cs="Times New Roman"/>
                <w:b/>
                <w:sz w:val="28"/>
                <w:szCs w:val="28"/>
              </w:rPr>
              <w:t xml:space="preserve">до </w:t>
            </w:r>
            <w:r w:rsidR="00155D51" w:rsidRPr="00155D51">
              <w:rPr>
                <w:rFonts w:ascii="Times New Roman" w:hAnsi="Times New Roman" w:cs="Times New Roman"/>
                <w:b/>
                <w:sz w:val="28"/>
                <w:szCs w:val="28"/>
              </w:rPr>
              <w:t>весняно-літнього</w:t>
            </w:r>
            <w:r w:rsidRPr="00155D51">
              <w:rPr>
                <w:rFonts w:ascii="Times New Roman" w:hAnsi="Times New Roman" w:cs="Times New Roman"/>
                <w:b/>
                <w:sz w:val="28"/>
                <w:szCs w:val="28"/>
              </w:rPr>
              <w:t xml:space="preserve"> період</w:t>
            </w:r>
            <w:r w:rsidR="00155D51" w:rsidRPr="00155D51">
              <w:rPr>
                <w:rFonts w:ascii="Times New Roman" w:hAnsi="Times New Roman" w:cs="Times New Roman"/>
                <w:b/>
                <w:sz w:val="28"/>
                <w:szCs w:val="28"/>
              </w:rPr>
              <w:t>у</w:t>
            </w:r>
            <w:r w:rsidRPr="00155D51">
              <w:rPr>
                <w:rFonts w:ascii="Times New Roman" w:hAnsi="Times New Roman" w:cs="Times New Roman"/>
                <w:b/>
                <w:sz w:val="28"/>
                <w:szCs w:val="28"/>
              </w:rPr>
              <w:t xml:space="preserve">  </w:t>
            </w:r>
            <w:r w:rsidR="00631BCD">
              <w:rPr>
                <w:rFonts w:ascii="Times New Roman" w:hAnsi="Times New Roman" w:cs="Times New Roman"/>
                <w:b/>
                <w:sz w:val="28"/>
                <w:szCs w:val="28"/>
              </w:rPr>
              <w:t xml:space="preserve">        </w:t>
            </w:r>
            <w:r w:rsidRPr="00155D51">
              <w:rPr>
                <w:rFonts w:ascii="Times New Roman" w:hAnsi="Times New Roman" w:cs="Times New Roman"/>
                <w:b/>
                <w:sz w:val="28"/>
                <w:szCs w:val="28"/>
              </w:rPr>
              <w:t xml:space="preserve">2018 року   </w:t>
            </w:r>
            <w:bookmarkEnd w:id="0"/>
          </w:p>
        </w:tc>
      </w:tr>
    </w:tbl>
    <w:p w:rsidR="00F141E1" w:rsidRPr="00155D51" w:rsidRDefault="00F141E1" w:rsidP="004F6B08">
      <w:pPr>
        <w:tabs>
          <w:tab w:val="left" w:pos="567"/>
          <w:tab w:val="left" w:pos="1815"/>
        </w:tabs>
        <w:spacing w:after="0" w:line="240" w:lineRule="auto"/>
        <w:jc w:val="both"/>
        <w:rPr>
          <w:rFonts w:ascii="Times New Roman" w:hAnsi="Times New Roman" w:cs="Times New Roman"/>
          <w:sz w:val="28"/>
          <w:szCs w:val="28"/>
        </w:rPr>
      </w:pPr>
      <w:r w:rsidRPr="00155D51">
        <w:rPr>
          <w:sz w:val="28"/>
          <w:szCs w:val="28"/>
        </w:rPr>
        <w:t xml:space="preserve">     </w:t>
      </w:r>
      <w:r w:rsidRPr="00155D51">
        <w:rPr>
          <w:sz w:val="28"/>
          <w:szCs w:val="28"/>
        </w:rPr>
        <w:tab/>
      </w:r>
      <w:r w:rsidRPr="00155D51">
        <w:rPr>
          <w:rFonts w:ascii="Times New Roman" w:hAnsi="Times New Roman" w:cs="Times New Roman"/>
          <w:sz w:val="28"/>
          <w:szCs w:val="28"/>
        </w:rPr>
        <w:t xml:space="preserve">Заслухавши інформацію директора департаменту інфраструктури міста Сумської міської ради Яременка Г.І. </w:t>
      </w:r>
      <w:r w:rsidR="006151D9" w:rsidRPr="00155D51">
        <w:rPr>
          <w:rFonts w:ascii="Times New Roman" w:eastAsia="Times New Roman" w:hAnsi="Times New Roman" w:cs="Times New Roman"/>
          <w:sz w:val="28"/>
          <w:szCs w:val="28"/>
        </w:rPr>
        <w:t>про</w:t>
      </w:r>
      <w:r w:rsidR="00155D51" w:rsidRPr="00155D51">
        <w:rPr>
          <w:rFonts w:ascii="Times New Roman" w:eastAsia="Times New Roman" w:hAnsi="Times New Roman" w:cs="Times New Roman"/>
          <w:sz w:val="28"/>
          <w:szCs w:val="28"/>
        </w:rPr>
        <w:t xml:space="preserve"> готовність дитячих ігрових та</w:t>
      </w:r>
      <w:r w:rsidR="00155D51" w:rsidRPr="00155D51">
        <w:rPr>
          <w:rFonts w:ascii="Times New Roman" w:hAnsi="Times New Roman" w:cs="Times New Roman"/>
          <w:sz w:val="28"/>
          <w:szCs w:val="28"/>
        </w:rPr>
        <w:t xml:space="preserve">  спортивних майданчиків у м. Суми до весняно-літнього періоду  2018 року</w:t>
      </w:r>
      <w:r w:rsidRPr="00155D51">
        <w:rPr>
          <w:rFonts w:ascii="Times New Roman" w:hAnsi="Times New Roman" w:cs="Times New Roman"/>
          <w:sz w:val="28"/>
          <w:szCs w:val="28"/>
        </w:rPr>
        <w:t xml:space="preserve">, керуючись частиною першою статті 52 Закону України «Про місцеве самоврядування в Україні», </w:t>
      </w:r>
      <w:r w:rsidRPr="00155D51">
        <w:rPr>
          <w:rFonts w:ascii="Times New Roman" w:hAnsi="Times New Roman" w:cs="Times New Roman"/>
          <w:b/>
          <w:bCs/>
          <w:sz w:val="28"/>
          <w:szCs w:val="28"/>
        </w:rPr>
        <w:t>виконавчий комітет Сумської міської ради</w:t>
      </w:r>
    </w:p>
    <w:p w:rsidR="006151D9" w:rsidRPr="00155D51" w:rsidRDefault="006151D9" w:rsidP="00F141E1">
      <w:pPr>
        <w:pStyle w:val="a3"/>
        <w:jc w:val="center"/>
        <w:outlineLvl w:val="0"/>
        <w:rPr>
          <w:b/>
          <w:bCs/>
        </w:rPr>
      </w:pPr>
    </w:p>
    <w:p w:rsidR="006151D9" w:rsidRDefault="00F141E1" w:rsidP="005B2CE2">
      <w:pPr>
        <w:pStyle w:val="a3"/>
        <w:jc w:val="center"/>
        <w:outlineLvl w:val="0"/>
        <w:rPr>
          <w:b/>
          <w:bCs/>
        </w:rPr>
      </w:pPr>
      <w:r w:rsidRPr="00155D51">
        <w:rPr>
          <w:b/>
          <w:bCs/>
        </w:rPr>
        <w:t>ВИРІШИВ:</w:t>
      </w:r>
    </w:p>
    <w:p w:rsidR="005B2CE2" w:rsidRPr="005B2CE2" w:rsidRDefault="005B2CE2" w:rsidP="005B2CE2">
      <w:pPr>
        <w:pStyle w:val="a3"/>
        <w:jc w:val="center"/>
        <w:outlineLvl w:val="0"/>
        <w:rPr>
          <w:b/>
          <w:bCs/>
        </w:rPr>
      </w:pPr>
    </w:p>
    <w:p w:rsidR="00F141E1" w:rsidRPr="005B2CE2" w:rsidRDefault="00F141E1" w:rsidP="005B2CE2">
      <w:pPr>
        <w:pStyle w:val="ae"/>
        <w:numPr>
          <w:ilvl w:val="0"/>
          <w:numId w:val="1"/>
        </w:numPr>
        <w:spacing w:after="0" w:line="240" w:lineRule="auto"/>
        <w:ind w:left="0" w:firstLine="360"/>
        <w:jc w:val="both"/>
        <w:rPr>
          <w:rFonts w:ascii="Times New Roman" w:eastAsia="Times New Roman" w:hAnsi="Times New Roman" w:cs="Times New Roman"/>
          <w:sz w:val="28"/>
          <w:szCs w:val="28"/>
        </w:rPr>
      </w:pPr>
      <w:r w:rsidRPr="005B2CE2">
        <w:rPr>
          <w:rFonts w:ascii="Times New Roman" w:eastAsia="Times New Roman" w:hAnsi="Times New Roman" w:cs="Times New Roman"/>
          <w:sz w:val="28"/>
          <w:szCs w:val="28"/>
        </w:rPr>
        <w:t xml:space="preserve">Інформацію директора департаменту інфраструктури міста Сумської міської ради </w:t>
      </w:r>
      <w:r w:rsidR="006151D9" w:rsidRPr="005B2CE2">
        <w:rPr>
          <w:rFonts w:ascii="Times New Roman" w:eastAsia="Times New Roman" w:hAnsi="Times New Roman" w:cs="Times New Roman"/>
          <w:sz w:val="28"/>
          <w:szCs w:val="28"/>
        </w:rPr>
        <w:t xml:space="preserve">   </w:t>
      </w:r>
      <w:r w:rsidRPr="005B2CE2">
        <w:rPr>
          <w:rFonts w:ascii="Times New Roman" w:eastAsia="Times New Roman" w:hAnsi="Times New Roman" w:cs="Times New Roman"/>
          <w:sz w:val="28"/>
          <w:szCs w:val="28"/>
        </w:rPr>
        <w:t xml:space="preserve">Яременка Г.І. </w:t>
      </w:r>
      <w:r w:rsidR="006151D9" w:rsidRPr="005B2CE2">
        <w:rPr>
          <w:rFonts w:ascii="Times New Roman" w:eastAsia="Times New Roman" w:hAnsi="Times New Roman" w:cs="Times New Roman"/>
          <w:sz w:val="28"/>
          <w:szCs w:val="28"/>
        </w:rPr>
        <w:t xml:space="preserve"> </w:t>
      </w:r>
      <w:r w:rsidR="00155D51" w:rsidRPr="005B2CE2">
        <w:rPr>
          <w:rFonts w:ascii="Times New Roman" w:eastAsia="Times New Roman" w:hAnsi="Times New Roman" w:cs="Times New Roman"/>
          <w:sz w:val="28"/>
          <w:szCs w:val="28"/>
        </w:rPr>
        <w:t>про готовність дитячих ігрових та</w:t>
      </w:r>
      <w:r w:rsidR="00155D51" w:rsidRPr="005B2CE2">
        <w:rPr>
          <w:rFonts w:ascii="Times New Roman" w:hAnsi="Times New Roman" w:cs="Times New Roman"/>
          <w:sz w:val="28"/>
          <w:szCs w:val="28"/>
        </w:rPr>
        <w:t xml:space="preserve">  спортивних майданчиків у м. Суми до весняно-літнього періоду  2018 року</w:t>
      </w:r>
      <w:r w:rsidR="00155D51" w:rsidRPr="005B2CE2">
        <w:rPr>
          <w:rFonts w:ascii="Times New Roman" w:eastAsia="Times New Roman" w:hAnsi="Times New Roman" w:cs="Times New Roman"/>
          <w:sz w:val="28"/>
          <w:szCs w:val="28"/>
        </w:rPr>
        <w:t xml:space="preserve"> </w:t>
      </w:r>
      <w:r w:rsidRPr="005B2CE2">
        <w:rPr>
          <w:rFonts w:ascii="Times New Roman" w:eastAsia="Times New Roman" w:hAnsi="Times New Roman" w:cs="Times New Roman"/>
          <w:sz w:val="28"/>
          <w:szCs w:val="28"/>
        </w:rPr>
        <w:t>взяти до відома (додається).</w:t>
      </w:r>
    </w:p>
    <w:p w:rsidR="005B2CE2" w:rsidRPr="005B2CE2" w:rsidRDefault="005B2CE2" w:rsidP="005B2CE2">
      <w:pPr>
        <w:pStyle w:val="ae"/>
        <w:numPr>
          <w:ilvl w:val="0"/>
          <w:numId w:val="1"/>
        </w:numPr>
        <w:spacing w:after="0" w:line="240" w:lineRule="auto"/>
        <w:ind w:left="0" w:firstLine="360"/>
        <w:jc w:val="both"/>
        <w:rPr>
          <w:rFonts w:ascii="Times New Roman" w:eastAsia="Times New Roman" w:hAnsi="Times New Roman" w:cs="Times New Roman"/>
          <w:sz w:val="28"/>
          <w:szCs w:val="28"/>
        </w:rPr>
      </w:pPr>
      <w:r w:rsidRPr="005B2CE2">
        <w:rPr>
          <w:rFonts w:ascii="Times New Roman" w:eastAsia="Times New Roman" w:hAnsi="Times New Roman" w:cs="Times New Roman"/>
          <w:sz w:val="28"/>
          <w:szCs w:val="28"/>
        </w:rPr>
        <w:t>Підприємствам-надавачам послуг з утримання будинків і споруд та прибудинкових територій в термін до 15.07.2018 року усунути недоліки, що буди виявлені в процесі обстеження дитячих майданчиків</w:t>
      </w:r>
      <w:r>
        <w:rPr>
          <w:rFonts w:ascii="Times New Roman" w:eastAsia="Times New Roman" w:hAnsi="Times New Roman" w:cs="Times New Roman"/>
          <w:sz w:val="28"/>
          <w:szCs w:val="28"/>
        </w:rPr>
        <w:t>.</w:t>
      </w:r>
    </w:p>
    <w:p w:rsidR="005B2CE2" w:rsidRPr="005B2CE2" w:rsidRDefault="005B2CE2" w:rsidP="005B2CE2">
      <w:pPr>
        <w:pStyle w:val="ae"/>
        <w:numPr>
          <w:ilvl w:val="0"/>
          <w:numId w:val="1"/>
        </w:numPr>
        <w:spacing w:after="0" w:line="240" w:lineRule="auto"/>
        <w:ind w:left="0" w:firstLine="360"/>
        <w:jc w:val="both"/>
        <w:rPr>
          <w:rFonts w:ascii="Times New Roman" w:eastAsia="Times New Roman" w:hAnsi="Times New Roman" w:cs="Times New Roman"/>
          <w:sz w:val="28"/>
          <w:szCs w:val="28"/>
        </w:rPr>
      </w:pPr>
      <w:r w:rsidRPr="005B2CE2">
        <w:rPr>
          <w:rFonts w:ascii="Times New Roman" w:eastAsia="Times New Roman" w:hAnsi="Times New Roman" w:cs="Times New Roman"/>
          <w:sz w:val="28"/>
          <w:szCs w:val="28"/>
        </w:rPr>
        <w:t>Контроль за виконанням рішення залишити за заступником міського голови з питань діяльності виконавчих органів ради Журбою О.І.</w:t>
      </w:r>
    </w:p>
    <w:p w:rsidR="005B2CE2" w:rsidRPr="00155D51" w:rsidRDefault="005B2CE2" w:rsidP="006151D9">
      <w:pPr>
        <w:spacing w:after="0" w:line="240" w:lineRule="auto"/>
        <w:jc w:val="both"/>
        <w:rPr>
          <w:rFonts w:ascii="Times New Roman" w:eastAsia="Times New Roman" w:hAnsi="Times New Roman" w:cs="Times New Roman"/>
          <w:sz w:val="28"/>
          <w:szCs w:val="28"/>
        </w:rPr>
      </w:pPr>
    </w:p>
    <w:p w:rsidR="006151D9" w:rsidRDefault="006151D9" w:rsidP="006151D9">
      <w:pPr>
        <w:spacing w:after="0" w:line="240" w:lineRule="auto"/>
        <w:rPr>
          <w:rFonts w:ascii="Times New Roman" w:eastAsia="Times New Roman" w:hAnsi="Times New Roman" w:cs="Times New Roman"/>
          <w:sz w:val="28"/>
          <w:szCs w:val="28"/>
        </w:rPr>
      </w:pPr>
    </w:p>
    <w:p w:rsidR="00155D51" w:rsidRPr="00155D51" w:rsidRDefault="00155D51" w:rsidP="006151D9">
      <w:pPr>
        <w:spacing w:after="0" w:line="240" w:lineRule="auto"/>
        <w:rPr>
          <w:rFonts w:ascii="Times New Roman" w:eastAsia="Times New Roman" w:hAnsi="Times New Roman" w:cs="Times New Roman"/>
          <w:sz w:val="28"/>
          <w:szCs w:val="28"/>
        </w:rPr>
      </w:pPr>
    </w:p>
    <w:p w:rsidR="003D460F" w:rsidRPr="00155D51" w:rsidRDefault="00155D51" w:rsidP="00155D51">
      <w:pPr>
        <w:spacing w:line="240" w:lineRule="auto"/>
        <w:jc w:val="both"/>
        <w:rPr>
          <w:rFonts w:ascii="Times New Roman" w:eastAsia="Times New Roman" w:hAnsi="Times New Roman" w:cs="Times New Roman"/>
          <w:sz w:val="28"/>
          <w:szCs w:val="28"/>
        </w:rPr>
      </w:pPr>
      <w:r w:rsidRPr="00155D51">
        <w:rPr>
          <w:rFonts w:ascii="Times New Roman" w:hAnsi="Times New Roman" w:cs="Times New Roman"/>
          <w:b/>
          <w:sz w:val="28"/>
          <w:szCs w:val="28"/>
        </w:rPr>
        <w:t xml:space="preserve">       </w:t>
      </w:r>
    </w:p>
    <w:p w:rsidR="004F6B08" w:rsidRPr="00155D51" w:rsidRDefault="004F6B08" w:rsidP="002A055C">
      <w:pPr>
        <w:tabs>
          <w:tab w:val="num" w:pos="360"/>
        </w:tabs>
        <w:spacing w:after="0" w:line="240" w:lineRule="auto"/>
        <w:jc w:val="both"/>
        <w:rPr>
          <w:rFonts w:ascii="Times New Roman" w:eastAsia="Times New Roman" w:hAnsi="Times New Roman" w:cs="Times New Roman"/>
          <w:bCs/>
          <w:sz w:val="28"/>
          <w:szCs w:val="28"/>
        </w:rPr>
      </w:pPr>
    </w:p>
    <w:p w:rsidR="004F6B08" w:rsidRPr="00155D51" w:rsidRDefault="00F141E1" w:rsidP="004F6B08">
      <w:pPr>
        <w:tabs>
          <w:tab w:val="num" w:pos="360"/>
        </w:tabs>
        <w:spacing w:after="0" w:line="240" w:lineRule="auto"/>
        <w:jc w:val="both"/>
        <w:rPr>
          <w:rFonts w:ascii="Times New Roman" w:eastAsia="Times New Roman" w:hAnsi="Times New Roman" w:cs="Times New Roman"/>
          <w:color w:val="000000" w:themeColor="text1"/>
          <w:sz w:val="28"/>
          <w:szCs w:val="28"/>
        </w:rPr>
      </w:pPr>
      <w:r w:rsidRPr="00155D51">
        <w:rPr>
          <w:rFonts w:ascii="Times New Roman" w:eastAsia="Times New Roman" w:hAnsi="Times New Roman" w:cs="Times New Roman"/>
          <w:b/>
          <w:bCs/>
          <w:sz w:val="28"/>
          <w:szCs w:val="28"/>
        </w:rPr>
        <w:t xml:space="preserve">Міський голова                   </w:t>
      </w:r>
      <w:r w:rsidR="00155D51">
        <w:rPr>
          <w:rFonts w:ascii="Times New Roman" w:eastAsia="Times New Roman" w:hAnsi="Times New Roman" w:cs="Times New Roman"/>
          <w:b/>
          <w:bCs/>
          <w:sz w:val="28"/>
          <w:szCs w:val="28"/>
        </w:rPr>
        <w:t xml:space="preserve">                       </w:t>
      </w:r>
      <w:r w:rsidRPr="00155D51">
        <w:rPr>
          <w:rFonts w:ascii="Times New Roman" w:eastAsia="Times New Roman" w:hAnsi="Times New Roman" w:cs="Times New Roman"/>
          <w:b/>
          <w:bCs/>
          <w:sz w:val="28"/>
          <w:szCs w:val="28"/>
        </w:rPr>
        <w:t xml:space="preserve">          </w:t>
      </w:r>
      <w:r w:rsidR="004F6B08" w:rsidRPr="00155D51">
        <w:rPr>
          <w:rFonts w:ascii="Times New Roman" w:eastAsia="Times New Roman" w:hAnsi="Times New Roman" w:cs="Times New Roman"/>
          <w:b/>
          <w:bCs/>
          <w:sz w:val="28"/>
          <w:szCs w:val="28"/>
        </w:rPr>
        <w:t xml:space="preserve">  </w:t>
      </w:r>
      <w:r w:rsidRPr="00155D51">
        <w:rPr>
          <w:rFonts w:ascii="Times New Roman" w:eastAsia="Times New Roman" w:hAnsi="Times New Roman" w:cs="Times New Roman"/>
          <w:b/>
          <w:bCs/>
          <w:sz w:val="28"/>
          <w:szCs w:val="28"/>
        </w:rPr>
        <w:t xml:space="preserve">       </w:t>
      </w:r>
      <w:r w:rsidR="004F6B08" w:rsidRPr="00155D51">
        <w:rPr>
          <w:rFonts w:ascii="Times New Roman" w:eastAsia="Times New Roman" w:hAnsi="Times New Roman" w:cs="Times New Roman"/>
          <w:b/>
          <w:bCs/>
          <w:sz w:val="28"/>
          <w:szCs w:val="28"/>
        </w:rPr>
        <w:t xml:space="preserve">    </w:t>
      </w:r>
      <w:r w:rsidRPr="00155D51">
        <w:rPr>
          <w:rFonts w:ascii="Times New Roman" w:eastAsia="Times New Roman" w:hAnsi="Times New Roman" w:cs="Times New Roman"/>
          <w:b/>
          <w:bCs/>
          <w:sz w:val="28"/>
          <w:szCs w:val="28"/>
        </w:rPr>
        <w:t xml:space="preserve">              О.М. Лисенко</w:t>
      </w:r>
      <w:r w:rsidRPr="00155D51">
        <w:rPr>
          <w:rFonts w:ascii="Times New Roman" w:eastAsia="Times New Roman" w:hAnsi="Times New Roman" w:cs="Times New Roman"/>
          <w:color w:val="000000" w:themeColor="text1"/>
          <w:sz w:val="28"/>
          <w:szCs w:val="28"/>
        </w:rPr>
        <w:t xml:space="preserve"> </w:t>
      </w:r>
    </w:p>
    <w:p w:rsidR="004F6B08" w:rsidRDefault="004F6B08" w:rsidP="004F6B08">
      <w:pPr>
        <w:tabs>
          <w:tab w:val="num" w:pos="360"/>
        </w:tabs>
        <w:spacing w:after="0" w:line="240" w:lineRule="auto"/>
        <w:jc w:val="both"/>
        <w:rPr>
          <w:rFonts w:ascii="Times New Roman" w:eastAsia="Times New Roman" w:hAnsi="Times New Roman" w:cs="Times New Roman"/>
          <w:color w:val="000000" w:themeColor="text1"/>
          <w:sz w:val="28"/>
          <w:szCs w:val="28"/>
        </w:rPr>
      </w:pPr>
    </w:p>
    <w:p w:rsidR="008D76F5" w:rsidRDefault="008D76F5" w:rsidP="004F6B08">
      <w:pPr>
        <w:tabs>
          <w:tab w:val="num" w:pos="360"/>
        </w:tabs>
        <w:spacing w:after="0" w:line="240" w:lineRule="auto"/>
        <w:jc w:val="both"/>
        <w:rPr>
          <w:rFonts w:ascii="Times New Roman" w:eastAsia="Times New Roman" w:hAnsi="Times New Roman" w:cs="Times New Roman"/>
          <w:color w:val="000000" w:themeColor="text1"/>
          <w:sz w:val="28"/>
          <w:szCs w:val="28"/>
        </w:rPr>
      </w:pPr>
    </w:p>
    <w:p w:rsidR="008D76F5" w:rsidRDefault="008D76F5" w:rsidP="004F6B08">
      <w:pPr>
        <w:tabs>
          <w:tab w:val="num" w:pos="360"/>
        </w:tabs>
        <w:spacing w:after="0" w:line="240" w:lineRule="auto"/>
        <w:jc w:val="both"/>
        <w:rPr>
          <w:rFonts w:ascii="Times New Roman" w:eastAsia="Times New Roman" w:hAnsi="Times New Roman" w:cs="Times New Roman"/>
          <w:color w:val="000000" w:themeColor="text1"/>
          <w:sz w:val="28"/>
          <w:szCs w:val="28"/>
        </w:rPr>
      </w:pPr>
    </w:p>
    <w:p w:rsidR="008D76F5" w:rsidRDefault="008D76F5" w:rsidP="004F6B08">
      <w:pPr>
        <w:tabs>
          <w:tab w:val="num" w:pos="360"/>
        </w:tabs>
        <w:spacing w:after="0" w:line="240" w:lineRule="auto"/>
        <w:jc w:val="both"/>
        <w:rPr>
          <w:rFonts w:ascii="Times New Roman" w:eastAsia="Times New Roman" w:hAnsi="Times New Roman" w:cs="Times New Roman"/>
          <w:color w:val="000000" w:themeColor="text1"/>
          <w:sz w:val="28"/>
          <w:szCs w:val="28"/>
        </w:rPr>
      </w:pPr>
    </w:p>
    <w:p w:rsidR="008D76F5" w:rsidRPr="00155D51" w:rsidRDefault="008D76F5" w:rsidP="004F6B08">
      <w:pPr>
        <w:tabs>
          <w:tab w:val="num" w:pos="360"/>
        </w:tabs>
        <w:spacing w:after="0" w:line="240" w:lineRule="auto"/>
        <w:jc w:val="both"/>
        <w:rPr>
          <w:rFonts w:ascii="Times New Roman" w:eastAsia="Times New Roman" w:hAnsi="Times New Roman" w:cs="Times New Roman"/>
          <w:color w:val="000000" w:themeColor="text1"/>
          <w:sz w:val="28"/>
          <w:szCs w:val="28"/>
        </w:rPr>
      </w:pPr>
    </w:p>
    <w:p w:rsidR="004F6B08" w:rsidRPr="004F6B08" w:rsidRDefault="00F141E1" w:rsidP="004F6B08">
      <w:pPr>
        <w:tabs>
          <w:tab w:val="num" w:pos="360"/>
        </w:tabs>
        <w:spacing w:after="0" w:line="240" w:lineRule="auto"/>
        <w:jc w:val="both"/>
        <w:rPr>
          <w:rFonts w:ascii="Times New Roman" w:eastAsia="Times New Roman" w:hAnsi="Times New Roman" w:cs="Times New Roman"/>
          <w:color w:val="000000" w:themeColor="text1"/>
          <w:sz w:val="24"/>
          <w:szCs w:val="24"/>
          <w:u w:val="single"/>
        </w:rPr>
      </w:pPr>
      <w:r w:rsidRPr="004F6B08">
        <w:rPr>
          <w:rFonts w:ascii="Times New Roman" w:eastAsia="Times New Roman" w:hAnsi="Times New Roman" w:cs="Times New Roman"/>
          <w:color w:val="000000" w:themeColor="text1"/>
          <w:sz w:val="24"/>
          <w:szCs w:val="24"/>
          <w:u w:val="single"/>
        </w:rPr>
        <w:t>Яременко</w:t>
      </w:r>
      <w:r w:rsidR="004F6B08" w:rsidRPr="004F6B08">
        <w:rPr>
          <w:rFonts w:ascii="Times New Roman" w:eastAsia="Times New Roman" w:hAnsi="Times New Roman" w:cs="Times New Roman"/>
          <w:color w:val="000000" w:themeColor="text1"/>
          <w:sz w:val="24"/>
          <w:szCs w:val="24"/>
          <w:u w:val="single"/>
        </w:rPr>
        <w:t xml:space="preserve"> Г.І.</w:t>
      </w:r>
      <w:r w:rsidRPr="004F6B08">
        <w:rPr>
          <w:rFonts w:ascii="Times New Roman" w:eastAsia="Times New Roman" w:hAnsi="Times New Roman" w:cs="Times New Roman"/>
          <w:color w:val="000000" w:themeColor="text1"/>
          <w:sz w:val="24"/>
          <w:szCs w:val="24"/>
          <w:u w:val="single"/>
        </w:rPr>
        <w:t xml:space="preserve"> 700</w:t>
      </w:r>
      <w:r w:rsidR="004F6B08" w:rsidRPr="004F6B08">
        <w:rPr>
          <w:rFonts w:ascii="Times New Roman" w:eastAsia="Times New Roman" w:hAnsi="Times New Roman" w:cs="Times New Roman"/>
          <w:color w:val="000000" w:themeColor="text1"/>
          <w:sz w:val="24"/>
          <w:szCs w:val="24"/>
          <w:u w:val="single"/>
        </w:rPr>
        <w:t> </w:t>
      </w:r>
      <w:r w:rsidRPr="004F6B08">
        <w:rPr>
          <w:rFonts w:ascii="Times New Roman" w:eastAsia="Times New Roman" w:hAnsi="Times New Roman" w:cs="Times New Roman"/>
          <w:color w:val="000000" w:themeColor="text1"/>
          <w:sz w:val="24"/>
          <w:szCs w:val="24"/>
          <w:u w:val="single"/>
        </w:rPr>
        <w:t>590</w:t>
      </w:r>
    </w:p>
    <w:p w:rsidR="00F141E1" w:rsidRPr="004F6B08" w:rsidRDefault="00F141E1" w:rsidP="004F6B08">
      <w:pPr>
        <w:tabs>
          <w:tab w:val="num" w:pos="360"/>
        </w:tabs>
        <w:spacing w:after="0" w:line="240" w:lineRule="auto"/>
        <w:jc w:val="both"/>
        <w:rPr>
          <w:rFonts w:ascii="Times New Roman" w:eastAsia="Times New Roman" w:hAnsi="Times New Roman" w:cs="Times New Roman"/>
          <w:color w:val="000000" w:themeColor="text1"/>
          <w:sz w:val="24"/>
          <w:szCs w:val="24"/>
        </w:rPr>
      </w:pPr>
      <w:r w:rsidRPr="004F6B08">
        <w:rPr>
          <w:rFonts w:ascii="Times New Roman" w:eastAsia="Times New Roman" w:hAnsi="Times New Roman" w:cs="Times New Roman"/>
          <w:color w:val="000000" w:themeColor="text1"/>
          <w:sz w:val="24"/>
          <w:szCs w:val="24"/>
        </w:rPr>
        <w:t xml:space="preserve">Розіслати: </w:t>
      </w:r>
      <w:r w:rsidR="00155D51">
        <w:rPr>
          <w:rFonts w:ascii="Times New Roman" w:eastAsia="Times New Roman" w:hAnsi="Times New Roman" w:cs="Times New Roman"/>
          <w:color w:val="000000" w:themeColor="text1"/>
          <w:sz w:val="24"/>
          <w:szCs w:val="24"/>
        </w:rPr>
        <w:t>департамент інфраструктури міста</w:t>
      </w:r>
    </w:p>
    <w:p w:rsidR="00155D51" w:rsidRDefault="00F141E1" w:rsidP="00F141E1">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p>
    <w:p w:rsidR="00F141E1" w:rsidRPr="00F141E1" w:rsidRDefault="00155D51" w:rsidP="005B2CE2">
      <w:pPr>
        <w:spacing w:after="0"/>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                                             </w:t>
      </w:r>
      <w:r w:rsidR="00F141E1">
        <w:rPr>
          <w:rFonts w:ascii="Times New Roman" w:hAnsi="Times New Roman" w:cs="Times New Roman"/>
          <w:sz w:val="24"/>
          <w:szCs w:val="24"/>
        </w:rPr>
        <w:t xml:space="preserve">  </w:t>
      </w:r>
      <w:r w:rsidR="005B2CE2">
        <w:rPr>
          <w:rFonts w:ascii="Times New Roman" w:hAnsi="Times New Roman" w:cs="Times New Roman"/>
          <w:sz w:val="24"/>
          <w:szCs w:val="24"/>
        </w:rPr>
        <w:t xml:space="preserve"> </w:t>
      </w:r>
      <w:r>
        <w:rPr>
          <w:rFonts w:ascii="Times New Roman" w:hAnsi="Times New Roman" w:cs="Times New Roman"/>
          <w:sz w:val="24"/>
          <w:szCs w:val="24"/>
        </w:rPr>
        <w:t xml:space="preserve">                                                                  </w:t>
      </w:r>
      <w:r w:rsidR="00F141E1" w:rsidRPr="00F141E1">
        <w:rPr>
          <w:rFonts w:ascii="Times New Roman" w:eastAsia="Times New Roman" w:hAnsi="Times New Roman" w:cs="Times New Roman"/>
          <w:sz w:val="24"/>
          <w:szCs w:val="24"/>
        </w:rPr>
        <w:t>Додаток до рішення</w:t>
      </w:r>
    </w:p>
    <w:p w:rsidR="00F141E1" w:rsidRPr="00F141E1" w:rsidRDefault="00F141E1" w:rsidP="00F141E1">
      <w:pPr>
        <w:spacing w:after="0"/>
        <w:jc w:val="center"/>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F141E1">
        <w:rPr>
          <w:rFonts w:ascii="Times New Roman" w:eastAsia="Times New Roman" w:hAnsi="Times New Roman" w:cs="Times New Roman"/>
          <w:sz w:val="24"/>
          <w:szCs w:val="24"/>
        </w:rPr>
        <w:t>виконавчого комітету</w:t>
      </w:r>
    </w:p>
    <w:p w:rsidR="00F141E1" w:rsidRPr="00F141E1" w:rsidRDefault="00F141E1" w:rsidP="00F141E1">
      <w:pPr>
        <w:spacing w:after="0"/>
        <w:jc w:val="center"/>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F141E1">
        <w:rPr>
          <w:rFonts w:ascii="Times New Roman" w:eastAsia="Times New Roman" w:hAnsi="Times New Roman" w:cs="Times New Roman"/>
          <w:sz w:val="24"/>
          <w:szCs w:val="24"/>
        </w:rPr>
        <w:t xml:space="preserve">від </w:t>
      </w:r>
      <w:r w:rsidR="001C5B8E">
        <w:rPr>
          <w:rFonts w:ascii="Times New Roman" w:eastAsia="Times New Roman" w:hAnsi="Times New Roman" w:cs="Times New Roman"/>
          <w:sz w:val="24"/>
          <w:szCs w:val="24"/>
        </w:rPr>
        <w:t>12.06.2018</w:t>
      </w:r>
      <w:r w:rsidRPr="00F141E1">
        <w:rPr>
          <w:rFonts w:ascii="Times New Roman" w:eastAsia="Times New Roman" w:hAnsi="Times New Roman" w:cs="Times New Roman"/>
          <w:sz w:val="24"/>
          <w:szCs w:val="24"/>
        </w:rPr>
        <w:t xml:space="preserve">   № </w:t>
      </w:r>
      <w:r w:rsidR="001C5B8E">
        <w:rPr>
          <w:rFonts w:ascii="Times New Roman" w:eastAsia="Times New Roman" w:hAnsi="Times New Roman" w:cs="Times New Roman"/>
          <w:sz w:val="24"/>
          <w:szCs w:val="24"/>
        </w:rPr>
        <w:t>337</w:t>
      </w:r>
    </w:p>
    <w:p w:rsidR="00547398" w:rsidRDefault="00547398" w:rsidP="00F141E1">
      <w:pPr>
        <w:spacing w:after="0"/>
        <w:rPr>
          <w:rFonts w:ascii="Times New Roman" w:hAnsi="Times New Roman" w:cs="Times New Roman"/>
        </w:rPr>
      </w:pPr>
    </w:p>
    <w:p w:rsidR="003D460F" w:rsidRPr="007001F1" w:rsidRDefault="00F141E1" w:rsidP="00155D51">
      <w:pPr>
        <w:spacing w:after="0" w:line="240" w:lineRule="auto"/>
        <w:jc w:val="center"/>
        <w:rPr>
          <w:rFonts w:ascii="Times New Roman" w:hAnsi="Times New Roman" w:cs="Times New Roman"/>
          <w:b/>
          <w:sz w:val="28"/>
          <w:szCs w:val="28"/>
        </w:rPr>
      </w:pPr>
      <w:r w:rsidRPr="007001F1">
        <w:rPr>
          <w:rFonts w:ascii="Times New Roman" w:hAnsi="Times New Roman" w:cs="Times New Roman"/>
          <w:b/>
          <w:sz w:val="28"/>
          <w:szCs w:val="28"/>
        </w:rPr>
        <w:t xml:space="preserve">Інформація </w:t>
      </w:r>
    </w:p>
    <w:p w:rsidR="00F141E1" w:rsidRPr="007001F1" w:rsidRDefault="00F141E1" w:rsidP="00155D51">
      <w:pPr>
        <w:spacing w:after="0" w:line="240" w:lineRule="auto"/>
        <w:jc w:val="center"/>
        <w:rPr>
          <w:rFonts w:ascii="Times New Roman" w:hAnsi="Times New Roman" w:cs="Times New Roman"/>
          <w:b/>
          <w:sz w:val="28"/>
          <w:szCs w:val="28"/>
        </w:rPr>
      </w:pPr>
      <w:r w:rsidRPr="007001F1">
        <w:rPr>
          <w:rFonts w:ascii="Times New Roman" w:hAnsi="Times New Roman" w:cs="Times New Roman"/>
          <w:b/>
          <w:sz w:val="28"/>
          <w:szCs w:val="28"/>
        </w:rPr>
        <w:t>про підготовку дитячих та спортивних майданчиків</w:t>
      </w:r>
      <w:r w:rsidR="003D460F" w:rsidRPr="007001F1">
        <w:rPr>
          <w:rFonts w:ascii="Times New Roman" w:hAnsi="Times New Roman" w:cs="Times New Roman"/>
          <w:b/>
          <w:sz w:val="28"/>
          <w:szCs w:val="28"/>
        </w:rPr>
        <w:t xml:space="preserve"> до роботи у весняно-літній період 2018 року</w:t>
      </w:r>
    </w:p>
    <w:p w:rsidR="00F141E1" w:rsidRPr="00F141E1" w:rsidRDefault="00F141E1" w:rsidP="00F141E1">
      <w:pPr>
        <w:spacing w:after="0"/>
        <w:rPr>
          <w:rFonts w:ascii="Times New Roman" w:hAnsi="Times New Roman" w:cs="Times New Roman"/>
        </w:rPr>
      </w:pPr>
    </w:p>
    <w:p w:rsidR="00E409C2" w:rsidRDefault="00E409C2" w:rsidP="007001F1">
      <w:pPr>
        <w:tabs>
          <w:tab w:val="left" w:pos="0"/>
        </w:tabs>
        <w:spacing w:after="0" w:line="240" w:lineRule="auto"/>
        <w:ind w:right="-11" w:firstLine="900"/>
        <w:jc w:val="both"/>
        <w:rPr>
          <w:rFonts w:ascii="Times New Roman" w:hAnsi="Times New Roman" w:cs="Times New Roman"/>
          <w:color w:val="000000"/>
          <w:sz w:val="28"/>
          <w:szCs w:val="28"/>
        </w:rPr>
      </w:pPr>
      <w:r w:rsidRPr="00E409C2">
        <w:rPr>
          <w:rFonts w:ascii="Times New Roman" w:hAnsi="Times New Roman" w:cs="Times New Roman"/>
          <w:color w:val="000000"/>
          <w:sz w:val="28"/>
          <w:szCs w:val="28"/>
        </w:rPr>
        <w:t xml:space="preserve">Утримання та експлуатація дитячих </w:t>
      </w:r>
      <w:r w:rsidRPr="00E409C2">
        <w:rPr>
          <w:rFonts w:ascii="Times New Roman" w:hAnsi="Times New Roman" w:cs="Times New Roman"/>
          <w:sz w:val="28"/>
          <w:szCs w:val="28"/>
        </w:rPr>
        <w:t xml:space="preserve">ігрових та спортивних </w:t>
      </w:r>
      <w:r w:rsidRPr="00E409C2">
        <w:rPr>
          <w:rFonts w:ascii="Times New Roman" w:hAnsi="Times New Roman" w:cs="Times New Roman"/>
          <w:color w:val="000000"/>
          <w:sz w:val="28"/>
          <w:szCs w:val="28"/>
        </w:rPr>
        <w:t>майданчиків питання є вкрай актуальним, адже дозвілля дітей і підлітків, зокрема, в літній період зосереджується в основному на відкритих дитячих та спортивних майданчиках,  які розташовані на прибудинковій території багатоквартирних будинків та у міських парках і скверах.</w:t>
      </w:r>
    </w:p>
    <w:p w:rsidR="00E409C2" w:rsidRPr="003D460F" w:rsidRDefault="00E409C2" w:rsidP="007001F1">
      <w:pPr>
        <w:tabs>
          <w:tab w:val="left" w:pos="0"/>
        </w:tabs>
        <w:spacing w:after="0" w:line="240" w:lineRule="auto"/>
        <w:ind w:right="-11" w:firstLine="720"/>
        <w:jc w:val="both"/>
        <w:rPr>
          <w:rFonts w:ascii="Times New Roman" w:hAnsi="Times New Roman" w:cs="Times New Roman"/>
          <w:bCs/>
          <w:sz w:val="28"/>
          <w:szCs w:val="28"/>
        </w:rPr>
      </w:pPr>
      <w:r w:rsidRPr="00E409C2">
        <w:rPr>
          <w:rFonts w:ascii="Times New Roman" w:hAnsi="Times New Roman" w:cs="Times New Roman"/>
          <w:bCs/>
          <w:sz w:val="28"/>
          <w:szCs w:val="28"/>
        </w:rPr>
        <w:t xml:space="preserve"> </w:t>
      </w:r>
      <w:r w:rsidRPr="003D460F">
        <w:rPr>
          <w:rFonts w:ascii="Times New Roman" w:hAnsi="Times New Roman" w:cs="Times New Roman"/>
          <w:bCs/>
          <w:sz w:val="28"/>
          <w:szCs w:val="28"/>
        </w:rPr>
        <w:t xml:space="preserve">З метою встановлення єдиного підходу до належного утримання та експлуатації дитячих ігрових та спортивних майданчиків рішенням виконавчого комітету міської ради від 15.04.2014 № 178 </w:t>
      </w:r>
      <w:r w:rsidRPr="003D460F">
        <w:rPr>
          <w:rFonts w:ascii="Times New Roman" w:hAnsi="Times New Roman" w:cs="Times New Roman"/>
          <w:sz w:val="28"/>
          <w:szCs w:val="28"/>
        </w:rPr>
        <w:t>було</w:t>
      </w:r>
      <w:r w:rsidRPr="003D460F">
        <w:rPr>
          <w:rFonts w:ascii="Times New Roman" w:hAnsi="Times New Roman" w:cs="Times New Roman"/>
          <w:bCs/>
          <w:sz w:val="28"/>
          <w:szCs w:val="28"/>
        </w:rPr>
        <w:t xml:space="preserve"> затверджено Тимчасові правила утримання та експлуатації дитячих ігрових та спортивних майданчиків у м. Суми (далі – Правила).</w:t>
      </w:r>
    </w:p>
    <w:p w:rsidR="00E409C2" w:rsidRPr="005E73FA" w:rsidRDefault="005E73FA" w:rsidP="005E73FA">
      <w:pPr>
        <w:spacing w:after="0" w:line="240" w:lineRule="auto"/>
        <w:jc w:val="both"/>
        <w:rPr>
          <w:rFonts w:ascii="Times New Roman" w:hAnsi="Times New Roman" w:cs="Times New Roman"/>
          <w:color w:val="000000"/>
          <w:sz w:val="28"/>
          <w:szCs w:val="28"/>
        </w:rPr>
      </w:pPr>
      <w:r w:rsidRPr="005E73FA">
        <w:rPr>
          <w:rFonts w:ascii="Times New Roman" w:hAnsi="Times New Roman" w:cs="Times New Roman"/>
          <w:color w:val="000000"/>
          <w:sz w:val="28"/>
          <w:szCs w:val="28"/>
        </w:rPr>
        <w:t xml:space="preserve">      У</w:t>
      </w:r>
      <w:r w:rsidR="00E409C2" w:rsidRPr="005E73FA">
        <w:rPr>
          <w:rFonts w:ascii="Times New Roman" w:hAnsi="Times New Roman" w:cs="Times New Roman"/>
          <w:color w:val="000000"/>
          <w:sz w:val="28"/>
          <w:szCs w:val="28"/>
        </w:rPr>
        <w:t>тримання в належному стані місць, де граються діти, покладається на балансоутримувачів вказаного майна або осіб, н</w:t>
      </w:r>
      <w:r>
        <w:rPr>
          <w:rFonts w:ascii="Times New Roman" w:hAnsi="Times New Roman" w:cs="Times New Roman"/>
          <w:color w:val="000000"/>
          <w:sz w:val="28"/>
          <w:szCs w:val="28"/>
        </w:rPr>
        <w:t>а території яких во</w:t>
      </w:r>
      <w:r w:rsidR="00E409C2" w:rsidRPr="005E73FA">
        <w:rPr>
          <w:rFonts w:ascii="Times New Roman" w:hAnsi="Times New Roman" w:cs="Times New Roman"/>
          <w:color w:val="000000"/>
          <w:sz w:val="28"/>
          <w:szCs w:val="28"/>
        </w:rPr>
        <w:t>ни розміщені.</w:t>
      </w:r>
      <w:r w:rsidRPr="005E73FA">
        <w:rPr>
          <w:rFonts w:ascii="Times" w:hAnsi="Times" w:cs="Times"/>
          <w:color w:val="000000"/>
          <w:sz w:val="26"/>
          <w:szCs w:val="26"/>
        </w:rPr>
        <w:t xml:space="preserve"> </w:t>
      </w:r>
      <w:r w:rsidRPr="005E73FA">
        <w:rPr>
          <w:rFonts w:ascii="Times New Roman" w:hAnsi="Times New Roman" w:cs="Times New Roman"/>
          <w:color w:val="000000"/>
          <w:sz w:val="28"/>
          <w:szCs w:val="28"/>
        </w:rPr>
        <w:t>Безумовно, основне завдання і відповідальність балансоутримувачів території по відношенню до дітей – забезпечити для них безпечне середовище, в якому вони могли б грати і розвиватися з мінімальним ризиком для здоров</w:t>
      </w:r>
      <w:r w:rsidRPr="005E73FA">
        <w:rPr>
          <w:rFonts w:ascii="Times New Roman" w:hAnsi="Times New Roman" w:cs="Times New Roman"/>
          <w:color w:val="000000"/>
          <w:sz w:val="28"/>
          <w:szCs w:val="28"/>
          <w:lang w:val="ru-RU"/>
        </w:rPr>
        <w:t>’</w:t>
      </w:r>
      <w:r w:rsidRPr="005E73FA">
        <w:rPr>
          <w:rFonts w:ascii="Times New Roman" w:hAnsi="Times New Roman" w:cs="Times New Roman"/>
          <w:color w:val="000000"/>
          <w:sz w:val="28"/>
          <w:szCs w:val="28"/>
        </w:rPr>
        <w:t>я і життя.</w:t>
      </w:r>
    </w:p>
    <w:p w:rsidR="009A7D1D" w:rsidRPr="00B72227" w:rsidRDefault="00E409C2" w:rsidP="007001F1">
      <w:pPr>
        <w:tabs>
          <w:tab w:val="left" w:pos="8820"/>
        </w:tabs>
        <w:spacing w:after="0" w:line="240" w:lineRule="auto"/>
        <w:ind w:firstLine="567"/>
        <w:jc w:val="both"/>
        <w:rPr>
          <w:rFonts w:ascii="Times New Roman" w:hAnsi="Times New Roman" w:cs="Times New Roman"/>
          <w:b/>
          <w:sz w:val="27"/>
          <w:szCs w:val="27"/>
        </w:rPr>
      </w:pPr>
      <w:r w:rsidRPr="005E73FA">
        <w:rPr>
          <w:rFonts w:ascii="Times New Roman" w:hAnsi="Times New Roman" w:cs="Times New Roman"/>
          <w:bCs/>
          <w:sz w:val="28"/>
          <w:szCs w:val="28"/>
        </w:rPr>
        <w:t xml:space="preserve">На території </w:t>
      </w:r>
      <w:r w:rsidR="005E73FA">
        <w:rPr>
          <w:rFonts w:ascii="Times New Roman" w:hAnsi="Times New Roman" w:cs="Times New Roman"/>
          <w:bCs/>
          <w:sz w:val="28"/>
          <w:szCs w:val="28"/>
        </w:rPr>
        <w:t xml:space="preserve">міста Суми, в зоні обслуговування житлово-комунальних підприємств, налічується  </w:t>
      </w:r>
      <w:r w:rsidR="005E73FA" w:rsidRPr="00B72227">
        <w:rPr>
          <w:rFonts w:ascii="Times New Roman" w:hAnsi="Times New Roman" w:cs="Times New Roman"/>
          <w:b/>
          <w:bCs/>
          <w:sz w:val="28"/>
          <w:szCs w:val="28"/>
        </w:rPr>
        <w:t>640 дитячих майданчиків</w:t>
      </w:r>
      <w:r w:rsidR="009A7D1D">
        <w:rPr>
          <w:rFonts w:ascii="Times New Roman" w:hAnsi="Times New Roman" w:cs="Times New Roman"/>
          <w:bCs/>
          <w:sz w:val="28"/>
          <w:szCs w:val="28"/>
        </w:rPr>
        <w:t xml:space="preserve">, з них </w:t>
      </w:r>
      <w:r w:rsidRPr="005E73FA">
        <w:rPr>
          <w:rFonts w:ascii="Times New Roman" w:hAnsi="Times New Roman" w:cs="Times New Roman"/>
          <w:color w:val="000000"/>
          <w:sz w:val="28"/>
          <w:szCs w:val="28"/>
        </w:rPr>
        <w:t xml:space="preserve"> </w:t>
      </w:r>
      <w:r w:rsidR="009A7D1D">
        <w:rPr>
          <w:rFonts w:ascii="Times New Roman" w:hAnsi="Times New Roman" w:cs="Times New Roman"/>
          <w:sz w:val="27"/>
          <w:szCs w:val="27"/>
        </w:rPr>
        <w:t>на</w:t>
      </w:r>
      <w:r w:rsidR="005E73FA" w:rsidRPr="00F141E1">
        <w:rPr>
          <w:rFonts w:ascii="Times New Roman" w:hAnsi="Times New Roman" w:cs="Times New Roman"/>
          <w:sz w:val="27"/>
          <w:szCs w:val="27"/>
        </w:rPr>
        <w:t xml:space="preserve"> балансовому обліку департаменту інфраструктури міста знаходиться </w:t>
      </w:r>
      <w:r w:rsidR="009A7D1D" w:rsidRPr="00B72227">
        <w:rPr>
          <w:rFonts w:ascii="Times New Roman" w:hAnsi="Times New Roman" w:cs="Times New Roman"/>
          <w:b/>
          <w:sz w:val="27"/>
          <w:szCs w:val="27"/>
        </w:rPr>
        <w:t>61</w:t>
      </w:r>
      <w:r w:rsidR="005E73FA" w:rsidRPr="00B72227">
        <w:rPr>
          <w:rFonts w:ascii="Times New Roman" w:hAnsi="Times New Roman" w:cs="Times New Roman"/>
          <w:b/>
          <w:sz w:val="27"/>
          <w:szCs w:val="27"/>
        </w:rPr>
        <w:t xml:space="preserve"> дитяч</w:t>
      </w:r>
      <w:r w:rsidR="009A7D1D" w:rsidRPr="00B72227">
        <w:rPr>
          <w:rFonts w:ascii="Times New Roman" w:hAnsi="Times New Roman" w:cs="Times New Roman"/>
          <w:b/>
          <w:sz w:val="27"/>
          <w:szCs w:val="27"/>
        </w:rPr>
        <w:t>ий  та спортивний</w:t>
      </w:r>
      <w:r w:rsidR="005E73FA" w:rsidRPr="00B72227">
        <w:rPr>
          <w:rFonts w:ascii="Times New Roman" w:hAnsi="Times New Roman" w:cs="Times New Roman"/>
          <w:b/>
          <w:sz w:val="27"/>
          <w:szCs w:val="27"/>
        </w:rPr>
        <w:t xml:space="preserve"> майданчик</w:t>
      </w:r>
      <w:r w:rsidR="009A7D1D" w:rsidRPr="00B72227">
        <w:rPr>
          <w:rFonts w:ascii="Times New Roman" w:hAnsi="Times New Roman" w:cs="Times New Roman"/>
          <w:b/>
          <w:sz w:val="27"/>
          <w:szCs w:val="27"/>
        </w:rPr>
        <w:t>.</w:t>
      </w:r>
    </w:p>
    <w:p w:rsidR="005E73FA" w:rsidRPr="00F141E1" w:rsidRDefault="009A7D1D" w:rsidP="007001F1">
      <w:pPr>
        <w:tabs>
          <w:tab w:val="left" w:pos="8820"/>
        </w:tabs>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Крім того,</w:t>
      </w:r>
      <w:r w:rsidR="005E73FA" w:rsidRPr="00F141E1">
        <w:rPr>
          <w:rFonts w:ascii="Times New Roman" w:hAnsi="Times New Roman" w:cs="Times New Roman"/>
          <w:sz w:val="27"/>
          <w:szCs w:val="27"/>
        </w:rPr>
        <w:t xml:space="preserve"> </w:t>
      </w:r>
      <w:r>
        <w:rPr>
          <w:rFonts w:ascii="Times New Roman" w:hAnsi="Times New Roman" w:cs="Times New Roman"/>
          <w:sz w:val="27"/>
          <w:szCs w:val="27"/>
        </w:rPr>
        <w:t>на</w:t>
      </w:r>
      <w:r w:rsidRPr="00F141E1">
        <w:rPr>
          <w:rFonts w:ascii="Times New Roman" w:hAnsi="Times New Roman" w:cs="Times New Roman"/>
          <w:sz w:val="27"/>
          <w:szCs w:val="27"/>
        </w:rPr>
        <w:t xml:space="preserve"> балансовому обліку департаменту інфраструктури міста</w:t>
      </w:r>
      <w:r>
        <w:rPr>
          <w:rFonts w:ascii="Times New Roman" w:hAnsi="Times New Roman" w:cs="Times New Roman"/>
          <w:sz w:val="27"/>
          <w:szCs w:val="27"/>
        </w:rPr>
        <w:t xml:space="preserve"> знаходиться </w:t>
      </w:r>
      <w:r w:rsidRPr="00F141E1">
        <w:rPr>
          <w:rFonts w:ascii="Times New Roman" w:hAnsi="Times New Roman" w:cs="Times New Roman"/>
          <w:sz w:val="27"/>
          <w:szCs w:val="27"/>
        </w:rPr>
        <w:t xml:space="preserve"> </w:t>
      </w:r>
      <w:r w:rsidR="005E73FA" w:rsidRPr="00B72227">
        <w:rPr>
          <w:rFonts w:ascii="Times New Roman" w:hAnsi="Times New Roman" w:cs="Times New Roman"/>
          <w:b/>
          <w:sz w:val="27"/>
          <w:szCs w:val="27"/>
        </w:rPr>
        <w:t>21 майданчик</w:t>
      </w:r>
      <w:r>
        <w:rPr>
          <w:rFonts w:ascii="Times New Roman" w:hAnsi="Times New Roman" w:cs="Times New Roman"/>
          <w:sz w:val="27"/>
          <w:szCs w:val="27"/>
        </w:rPr>
        <w:t>, які розташовані на територіях</w:t>
      </w:r>
      <w:r w:rsidR="005E73FA" w:rsidRPr="00F141E1">
        <w:rPr>
          <w:rFonts w:ascii="Times New Roman" w:hAnsi="Times New Roman" w:cs="Times New Roman"/>
          <w:sz w:val="27"/>
          <w:szCs w:val="27"/>
        </w:rPr>
        <w:t xml:space="preserve"> будинків приватного сектору, скверах, парках тощо.</w:t>
      </w:r>
    </w:p>
    <w:p w:rsidR="00D51DFD" w:rsidRDefault="007001F1" w:rsidP="007001F1">
      <w:pPr>
        <w:tabs>
          <w:tab w:val="left" w:pos="8820"/>
        </w:tabs>
        <w:spacing w:after="0" w:line="240" w:lineRule="auto"/>
        <w:ind w:firstLine="567"/>
        <w:jc w:val="both"/>
        <w:rPr>
          <w:rFonts w:ascii="Times New Roman" w:hAnsi="Times New Roman" w:cs="Times New Roman"/>
          <w:sz w:val="27"/>
          <w:szCs w:val="27"/>
        </w:rPr>
      </w:pPr>
      <w:r>
        <w:rPr>
          <w:rFonts w:ascii="Times New Roman" w:hAnsi="Times New Roman" w:cs="Times New Roman"/>
          <w:color w:val="000000"/>
          <w:sz w:val="28"/>
          <w:szCs w:val="28"/>
        </w:rPr>
        <w:t>Департаментом інфраструктури міста</w:t>
      </w:r>
      <w:r w:rsidR="00D51DFD">
        <w:rPr>
          <w:rFonts w:ascii="Times New Roman" w:hAnsi="Times New Roman" w:cs="Times New Roman"/>
          <w:color w:val="000000"/>
          <w:sz w:val="28"/>
          <w:szCs w:val="28"/>
        </w:rPr>
        <w:t>,</w:t>
      </w:r>
      <w:r w:rsidRPr="00F141E1">
        <w:rPr>
          <w:rFonts w:ascii="Times New Roman" w:hAnsi="Times New Roman" w:cs="Times New Roman"/>
          <w:sz w:val="27"/>
          <w:szCs w:val="27"/>
        </w:rPr>
        <w:t xml:space="preserve"> управлінням з питань праці та підприємствами-надавачами послуг з утримання будинків і споруд та прибудинкових територій</w:t>
      </w:r>
      <w:r w:rsidRPr="007001F1">
        <w:rPr>
          <w:rFonts w:ascii="Times New Roman" w:hAnsi="Times New Roman" w:cs="Times New Roman"/>
          <w:sz w:val="27"/>
          <w:szCs w:val="27"/>
        </w:rPr>
        <w:t xml:space="preserve"> </w:t>
      </w:r>
      <w:r w:rsidR="00D51DFD">
        <w:rPr>
          <w:rFonts w:ascii="Times New Roman" w:hAnsi="Times New Roman" w:cs="Times New Roman"/>
          <w:sz w:val="27"/>
          <w:szCs w:val="27"/>
        </w:rPr>
        <w:t>в травні 2018 року проводився</w:t>
      </w:r>
      <w:r w:rsidRPr="00F141E1">
        <w:rPr>
          <w:rFonts w:ascii="Times New Roman" w:hAnsi="Times New Roman" w:cs="Times New Roman"/>
          <w:sz w:val="27"/>
          <w:szCs w:val="27"/>
        </w:rPr>
        <w:t xml:space="preserve"> щорічний основний огляд дитячих ігрових та спортивних майданчиків, що перебувають </w:t>
      </w:r>
      <w:r w:rsidR="00D51DFD">
        <w:rPr>
          <w:rFonts w:ascii="Times New Roman" w:hAnsi="Times New Roman" w:cs="Times New Roman"/>
          <w:sz w:val="27"/>
          <w:szCs w:val="27"/>
        </w:rPr>
        <w:t>на прибудинкових територіях житлових будинків та на балансі департаменту інфраструктури міста.</w:t>
      </w:r>
    </w:p>
    <w:p w:rsidR="00B72227" w:rsidRDefault="007001F1" w:rsidP="007001F1">
      <w:pPr>
        <w:tabs>
          <w:tab w:val="left" w:pos="8820"/>
        </w:tabs>
        <w:spacing w:after="0" w:line="240" w:lineRule="auto"/>
        <w:ind w:firstLine="567"/>
        <w:jc w:val="both"/>
        <w:rPr>
          <w:rFonts w:ascii="Times New Roman" w:hAnsi="Times New Roman" w:cs="Times New Roman"/>
          <w:sz w:val="27"/>
          <w:szCs w:val="27"/>
        </w:rPr>
      </w:pPr>
      <w:r w:rsidRPr="00F141E1">
        <w:rPr>
          <w:rFonts w:ascii="Times New Roman" w:hAnsi="Times New Roman" w:cs="Times New Roman"/>
          <w:sz w:val="27"/>
          <w:szCs w:val="27"/>
        </w:rPr>
        <w:t xml:space="preserve"> За результатами огляду </w:t>
      </w:r>
      <w:r w:rsidR="00FA404F">
        <w:rPr>
          <w:rFonts w:ascii="Times New Roman" w:hAnsi="Times New Roman" w:cs="Times New Roman"/>
          <w:sz w:val="27"/>
          <w:szCs w:val="27"/>
        </w:rPr>
        <w:t>виявлено</w:t>
      </w:r>
      <w:r w:rsidR="00B72227">
        <w:rPr>
          <w:rFonts w:ascii="Times New Roman" w:hAnsi="Times New Roman" w:cs="Times New Roman"/>
          <w:sz w:val="27"/>
          <w:szCs w:val="27"/>
        </w:rPr>
        <w:t xml:space="preserve"> в незадовільному технічному стані </w:t>
      </w:r>
      <w:r w:rsidR="00FA404F">
        <w:rPr>
          <w:rFonts w:ascii="Times New Roman" w:hAnsi="Times New Roman" w:cs="Times New Roman"/>
          <w:b/>
          <w:sz w:val="27"/>
          <w:szCs w:val="27"/>
        </w:rPr>
        <w:t>18</w:t>
      </w:r>
      <w:r w:rsidR="00B72227" w:rsidRPr="00B72227">
        <w:rPr>
          <w:rFonts w:ascii="Times New Roman" w:hAnsi="Times New Roman" w:cs="Times New Roman"/>
          <w:b/>
          <w:sz w:val="27"/>
          <w:szCs w:val="27"/>
        </w:rPr>
        <w:t>7 дитячих та спортивних майданчиків.</w:t>
      </w:r>
    </w:p>
    <w:p w:rsidR="00B72227" w:rsidRPr="00F141E1" w:rsidRDefault="00D51DFD" w:rsidP="00B72227">
      <w:pPr>
        <w:tabs>
          <w:tab w:val="left" w:pos="8820"/>
        </w:tabs>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 xml:space="preserve"> </w:t>
      </w:r>
      <w:r w:rsidR="00E409C2" w:rsidRPr="005E73FA">
        <w:rPr>
          <w:rFonts w:ascii="Times New Roman" w:hAnsi="Times New Roman" w:cs="Times New Roman"/>
          <w:color w:val="000000"/>
          <w:sz w:val="28"/>
          <w:szCs w:val="28"/>
        </w:rPr>
        <w:t xml:space="preserve">Найбільш поширеними недоліками, що виявлені на обладнанні майданчиків, є: зламані або відсутні дерев’яні елементи драбинок та металевих конструкцій, </w:t>
      </w:r>
      <w:r w:rsidR="00B72227" w:rsidRPr="005E73FA">
        <w:rPr>
          <w:rFonts w:ascii="Times New Roman" w:hAnsi="Times New Roman" w:cs="Times New Roman"/>
          <w:color w:val="000000"/>
          <w:sz w:val="28"/>
          <w:szCs w:val="28"/>
        </w:rPr>
        <w:t>зламані та пошкоджені дерев’яні  пісочниці</w:t>
      </w:r>
      <w:r w:rsidR="00B72227">
        <w:rPr>
          <w:rFonts w:ascii="Times New Roman" w:hAnsi="Times New Roman" w:cs="Times New Roman"/>
          <w:color w:val="000000"/>
          <w:sz w:val="28"/>
          <w:szCs w:val="28"/>
        </w:rPr>
        <w:t>,</w:t>
      </w:r>
      <w:r w:rsidR="00B72227" w:rsidRPr="00F141E1">
        <w:rPr>
          <w:rFonts w:ascii="Times New Roman" w:hAnsi="Times New Roman" w:cs="Times New Roman"/>
          <w:sz w:val="27"/>
          <w:szCs w:val="27"/>
        </w:rPr>
        <w:t xml:space="preserve"> відсутність на деяких елементах болтів та запобіжних заглушок, існує необхідність фарбування обладнання.</w:t>
      </w:r>
    </w:p>
    <w:p w:rsidR="003C1FE0" w:rsidRDefault="00B72227" w:rsidP="00B72227">
      <w:pPr>
        <w:tabs>
          <w:tab w:val="left" w:pos="8820"/>
        </w:tabs>
        <w:spacing w:after="0" w:line="240" w:lineRule="auto"/>
        <w:ind w:firstLine="567"/>
        <w:jc w:val="both"/>
        <w:rPr>
          <w:rFonts w:ascii="Times New Roman" w:hAnsi="Times New Roman" w:cs="Times New Roman"/>
          <w:sz w:val="27"/>
          <w:szCs w:val="27"/>
        </w:rPr>
      </w:pPr>
      <w:r w:rsidRPr="00F141E1">
        <w:rPr>
          <w:rFonts w:ascii="Times New Roman" w:hAnsi="Times New Roman" w:cs="Times New Roman"/>
          <w:sz w:val="27"/>
          <w:szCs w:val="27"/>
        </w:rPr>
        <w:t xml:space="preserve">Оскільки </w:t>
      </w:r>
      <w:r>
        <w:rPr>
          <w:rFonts w:ascii="Times New Roman" w:hAnsi="Times New Roman" w:cs="Times New Roman"/>
          <w:sz w:val="27"/>
          <w:szCs w:val="27"/>
        </w:rPr>
        <w:t xml:space="preserve">більша </w:t>
      </w:r>
      <w:r w:rsidRPr="00F141E1">
        <w:rPr>
          <w:rFonts w:ascii="Times New Roman" w:hAnsi="Times New Roman" w:cs="Times New Roman"/>
          <w:sz w:val="27"/>
          <w:szCs w:val="27"/>
        </w:rPr>
        <w:t xml:space="preserve">частина цих майданчиків побудована за часів СРСР, більшість елементів обладнання на них </w:t>
      </w:r>
      <w:r w:rsidR="003C1FE0">
        <w:rPr>
          <w:rFonts w:ascii="Times New Roman" w:hAnsi="Times New Roman" w:cs="Times New Roman"/>
          <w:sz w:val="27"/>
          <w:szCs w:val="27"/>
        </w:rPr>
        <w:t xml:space="preserve">морально застаріла та </w:t>
      </w:r>
      <w:r w:rsidRPr="00F141E1">
        <w:rPr>
          <w:rFonts w:ascii="Times New Roman" w:hAnsi="Times New Roman" w:cs="Times New Roman"/>
          <w:sz w:val="27"/>
          <w:szCs w:val="27"/>
        </w:rPr>
        <w:t>потребує виконання ремонтних робіт</w:t>
      </w:r>
      <w:r w:rsidR="007C4ABB">
        <w:rPr>
          <w:rFonts w:ascii="Times New Roman" w:hAnsi="Times New Roman" w:cs="Times New Roman"/>
          <w:sz w:val="27"/>
          <w:szCs w:val="27"/>
        </w:rPr>
        <w:t xml:space="preserve"> або демонтажу</w:t>
      </w:r>
      <w:r w:rsidRPr="00F141E1">
        <w:rPr>
          <w:rFonts w:ascii="Times New Roman" w:hAnsi="Times New Roman" w:cs="Times New Roman"/>
          <w:sz w:val="27"/>
          <w:szCs w:val="27"/>
        </w:rPr>
        <w:t xml:space="preserve">. </w:t>
      </w:r>
    </w:p>
    <w:p w:rsidR="007C4ABB" w:rsidRDefault="007C4ABB" w:rsidP="00B72227">
      <w:pPr>
        <w:tabs>
          <w:tab w:val="left" w:pos="8820"/>
        </w:tabs>
        <w:spacing w:after="0" w:line="240" w:lineRule="auto"/>
        <w:ind w:firstLine="567"/>
        <w:jc w:val="both"/>
        <w:rPr>
          <w:rFonts w:ascii="Times New Roman" w:hAnsi="Times New Roman" w:cs="Times New Roman"/>
          <w:sz w:val="27"/>
          <w:szCs w:val="27"/>
        </w:rPr>
      </w:pPr>
      <w:r>
        <w:rPr>
          <w:rFonts w:ascii="Times New Roman" w:hAnsi="Times New Roman" w:cs="Times New Roman"/>
          <w:sz w:val="27"/>
          <w:szCs w:val="27"/>
        </w:rPr>
        <w:t>Зокрема, протягом квітня - травня 2018 року проведено на 3-х дитячих та спортивних  майданчиках демонтаж аварійних малих архітектурних форм.</w:t>
      </w:r>
    </w:p>
    <w:p w:rsidR="00B72227" w:rsidRPr="00F141E1" w:rsidRDefault="00B72227" w:rsidP="00B72227">
      <w:pPr>
        <w:tabs>
          <w:tab w:val="left" w:pos="8820"/>
        </w:tabs>
        <w:spacing w:after="0" w:line="240" w:lineRule="auto"/>
        <w:ind w:firstLine="567"/>
        <w:jc w:val="both"/>
        <w:rPr>
          <w:rFonts w:ascii="Times New Roman" w:hAnsi="Times New Roman" w:cs="Times New Roman"/>
          <w:sz w:val="27"/>
          <w:szCs w:val="27"/>
        </w:rPr>
      </w:pPr>
      <w:r w:rsidRPr="00F141E1">
        <w:rPr>
          <w:rFonts w:ascii="Times New Roman" w:hAnsi="Times New Roman" w:cs="Times New Roman"/>
          <w:sz w:val="27"/>
          <w:szCs w:val="27"/>
        </w:rPr>
        <w:lastRenderedPageBreak/>
        <w:t>На даний час обслуговуючими підприємствами проводяться роботи по усуненню виявлених</w:t>
      </w:r>
      <w:r w:rsidR="007C4ABB">
        <w:rPr>
          <w:rFonts w:ascii="Times New Roman" w:hAnsi="Times New Roman" w:cs="Times New Roman"/>
          <w:sz w:val="27"/>
          <w:szCs w:val="27"/>
        </w:rPr>
        <w:t xml:space="preserve"> в результаті перевірок</w:t>
      </w:r>
      <w:r w:rsidRPr="00F141E1">
        <w:rPr>
          <w:rFonts w:ascii="Times New Roman" w:hAnsi="Times New Roman" w:cs="Times New Roman"/>
          <w:sz w:val="27"/>
          <w:szCs w:val="27"/>
        </w:rPr>
        <w:t xml:space="preserve"> недоліків.</w:t>
      </w:r>
    </w:p>
    <w:p w:rsidR="002A055C" w:rsidRDefault="003C1FE0" w:rsidP="002A055C">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За останні роки</w:t>
      </w:r>
      <w:r w:rsidR="006151D9">
        <w:rPr>
          <w:rFonts w:ascii="Times New Roman" w:hAnsi="Times New Roman" w:cs="Times New Roman"/>
          <w:color w:val="000000"/>
          <w:sz w:val="28"/>
          <w:szCs w:val="28"/>
        </w:rPr>
        <w:t xml:space="preserve"> в м. Суми</w:t>
      </w:r>
      <w:r>
        <w:rPr>
          <w:rFonts w:ascii="Times New Roman" w:hAnsi="Times New Roman" w:cs="Times New Roman"/>
          <w:color w:val="000000"/>
          <w:sz w:val="28"/>
          <w:szCs w:val="28"/>
        </w:rPr>
        <w:t xml:space="preserve"> активізувалася робота по будівництву нових сучасних дитячих та спортивних майданчиків</w:t>
      </w:r>
      <w:r w:rsidR="006151D9">
        <w:rPr>
          <w:rFonts w:ascii="Times New Roman" w:hAnsi="Times New Roman" w:cs="Times New Roman"/>
          <w:color w:val="000000"/>
          <w:sz w:val="28"/>
          <w:szCs w:val="28"/>
        </w:rPr>
        <w:t>. З</w:t>
      </w:r>
      <w:r>
        <w:rPr>
          <w:rFonts w:ascii="Times New Roman" w:hAnsi="Times New Roman" w:cs="Times New Roman"/>
          <w:color w:val="000000"/>
          <w:sz w:val="28"/>
          <w:szCs w:val="28"/>
        </w:rPr>
        <w:t>а рахунок коштів  міського бюджету  встановлюються нові, які відповідають сучасним нормам безпеки, спортивні та дитячі майданчик</w:t>
      </w:r>
      <w:r w:rsidR="006151D9">
        <w:rPr>
          <w:rFonts w:ascii="Times New Roman" w:hAnsi="Times New Roman" w:cs="Times New Roman"/>
          <w:color w:val="000000"/>
          <w:sz w:val="28"/>
          <w:szCs w:val="28"/>
        </w:rPr>
        <w:t>и</w:t>
      </w:r>
      <w:r>
        <w:rPr>
          <w:rFonts w:ascii="Times New Roman" w:hAnsi="Times New Roman" w:cs="Times New Roman"/>
          <w:color w:val="000000"/>
          <w:sz w:val="28"/>
          <w:szCs w:val="28"/>
        </w:rPr>
        <w:t>.</w:t>
      </w:r>
      <w:r w:rsidR="006151D9">
        <w:rPr>
          <w:rFonts w:ascii="Times New Roman" w:hAnsi="Times New Roman" w:cs="Times New Roman"/>
          <w:color w:val="000000"/>
          <w:sz w:val="28"/>
          <w:szCs w:val="28"/>
        </w:rPr>
        <w:t xml:space="preserve"> </w:t>
      </w:r>
    </w:p>
    <w:p w:rsidR="003C1FE0" w:rsidRDefault="006151D9" w:rsidP="002A055C">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Так, починаючи з 2015 року </w:t>
      </w:r>
      <w:r w:rsidR="002A055C">
        <w:rPr>
          <w:rFonts w:ascii="Times New Roman" w:hAnsi="Times New Roman" w:cs="Times New Roman"/>
          <w:color w:val="000000"/>
          <w:sz w:val="28"/>
          <w:szCs w:val="28"/>
        </w:rPr>
        <w:t>з метою належного утримання та ремонту  даних майданчиків департамент інфраструктури міста прийняв на  баланс                  82 дитячих та спортивних майданчики, що знаходяться  на прибудинкових територіях багатоквартирних житлових будинків та територіях будинків приватної забудови, скверах парках тощо. Також планується в червні – липні  2018 року  взяти на баланс ще 31 дитячий та спортивний майданчик.</w:t>
      </w:r>
    </w:p>
    <w:p w:rsidR="00FA404F" w:rsidRDefault="00FA404F" w:rsidP="002A055C">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Однак залишається актуальним питання ремонту та обслуговування дитячих та спортивних майданчиків на територіях біля будинків об’єднань співвласників багатоквартирних будинків та житлово-будівельних кооперативів</w:t>
      </w:r>
      <w:r w:rsidR="003C1FE0">
        <w:rPr>
          <w:rFonts w:ascii="Times New Roman" w:hAnsi="Times New Roman" w:cs="Times New Roman"/>
          <w:color w:val="000000"/>
          <w:sz w:val="28"/>
          <w:szCs w:val="28"/>
        </w:rPr>
        <w:t>, які в свою чергу не бажають брати  майданчики на баланс</w:t>
      </w:r>
      <w:r w:rsidR="00B368B1">
        <w:rPr>
          <w:rFonts w:ascii="Times New Roman" w:hAnsi="Times New Roman" w:cs="Times New Roman"/>
          <w:color w:val="000000"/>
          <w:sz w:val="28"/>
          <w:szCs w:val="28"/>
        </w:rPr>
        <w:t>, утримання та проводити ремонт обладнання</w:t>
      </w:r>
      <w:r w:rsidR="002A055C">
        <w:rPr>
          <w:rFonts w:ascii="Times New Roman" w:hAnsi="Times New Roman" w:cs="Times New Roman"/>
          <w:color w:val="000000"/>
          <w:sz w:val="28"/>
          <w:szCs w:val="28"/>
        </w:rPr>
        <w:t xml:space="preserve"> </w:t>
      </w:r>
      <w:r w:rsidR="00B368B1">
        <w:rPr>
          <w:rFonts w:ascii="Times New Roman" w:hAnsi="Times New Roman" w:cs="Times New Roman"/>
          <w:color w:val="000000"/>
          <w:sz w:val="28"/>
          <w:szCs w:val="28"/>
        </w:rPr>
        <w:t xml:space="preserve">на них шляхом залучення коштів з поточного утримання будинку.  Дані майданчики наразі ніким не обслуговуються. </w:t>
      </w:r>
      <w:r w:rsidR="002A055C" w:rsidRPr="00D96D71">
        <w:rPr>
          <w:rFonts w:ascii="Times New Roman" w:hAnsi="Times New Roman" w:cs="Times New Roman"/>
          <w:color w:val="000000"/>
          <w:sz w:val="28"/>
          <w:szCs w:val="28"/>
        </w:rPr>
        <w:t>Таких</w:t>
      </w:r>
      <w:r w:rsidR="00B368B1" w:rsidRPr="00D96D71">
        <w:rPr>
          <w:rFonts w:ascii="Times New Roman" w:hAnsi="Times New Roman" w:cs="Times New Roman"/>
          <w:color w:val="000000"/>
          <w:sz w:val="28"/>
          <w:szCs w:val="28"/>
        </w:rPr>
        <w:t xml:space="preserve"> майданчиків </w:t>
      </w:r>
      <w:r w:rsidR="002A055C" w:rsidRPr="00D96D71">
        <w:rPr>
          <w:rFonts w:ascii="Times New Roman" w:hAnsi="Times New Roman" w:cs="Times New Roman"/>
          <w:color w:val="000000"/>
          <w:sz w:val="28"/>
          <w:szCs w:val="28"/>
        </w:rPr>
        <w:t xml:space="preserve"> налічується </w:t>
      </w:r>
      <w:r w:rsidR="00D96D71" w:rsidRPr="00D96D71">
        <w:rPr>
          <w:rFonts w:ascii="Times New Roman" w:hAnsi="Times New Roman" w:cs="Times New Roman"/>
          <w:color w:val="000000"/>
          <w:sz w:val="28"/>
          <w:szCs w:val="28"/>
        </w:rPr>
        <w:t xml:space="preserve"> 1</w:t>
      </w:r>
      <w:r w:rsidR="00D96D71">
        <w:rPr>
          <w:rFonts w:ascii="Times New Roman" w:hAnsi="Times New Roman" w:cs="Times New Roman"/>
          <w:color w:val="000000"/>
          <w:sz w:val="28"/>
          <w:szCs w:val="28"/>
        </w:rPr>
        <w:t>2</w:t>
      </w:r>
      <w:r w:rsidR="002A055C" w:rsidRPr="00D96D71">
        <w:rPr>
          <w:rFonts w:ascii="Times New Roman" w:hAnsi="Times New Roman" w:cs="Times New Roman"/>
          <w:color w:val="000000"/>
          <w:sz w:val="28"/>
          <w:szCs w:val="28"/>
        </w:rPr>
        <w:t xml:space="preserve">  одиниць</w:t>
      </w:r>
      <w:r w:rsidR="00B368B1" w:rsidRPr="00D96D71">
        <w:rPr>
          <w:rFonts w:ascii="Times New Roman" w:hAnsi="Times New Roman" w:cs="Times New Roman"/>
          <w:color w:val="000000"/>
          <w:sz w:val="28"/>
          <w:szCs w:val="28"/>
        </w:rPr>
        <w:t>.</w:t>
      </w:r>
    </w:p>
    <w:tbl>
      <w:tblPr>
        <w:tblW w:w="0" w:type="auto"/>
        <w:tblInd w:w="108" w:type="dxa"/>
        <w:tblLook w:val="01E0" w:firstRow="1" w:lastRow="1" w:firstColumn="1" w:lastColumn="1" w:noHBand="0" w:noVBand="0"/>
      </w:tblPr>
      <w:tblGrid>
        <w:gridCol w:w="9655"/>
      </w:tblGrid>
      <w:tr w:rsidR="002A055C" w:rsidRPr="00632A87" w:rsidTr="002A055C">
        <w:trPr>
          <w:trHeight w:val="1250"/>
        </w:trPr>
        <w:tc>
          <w:tcPr>
            <w:tcW w:w="9655" w:type="dxa"/>
          </w:tcPr>
          <w:p w:rsidR="002A055C" w:rsidRPr="00FA404F" w:rsidRDefault="002A055C" w:rsidP="00B368B1">
            <w:pPr>
              <w:spacing w:after="0" w:line="240" w:lineRule="auto"/>
              <w:ind w:left="-108"/>
              <w:jc w:val="both"/>
              <w:rPr>
                <w:rFonts w:ascii="Times New Roman" w:hAnsi="Times New Roman" w:cs="Times New Roman"/>
                <w:sz w:val="28"/>
                <w:szCs w:val="28"/>
              </w:rPr>
            </w:pPr>
            <w:r>
              <w:rPr>
                <w:rFonts w:ascii="Times New Roman" w:hAnsi="Times New Roman" w:cs="Times New Roman"/>
                <w:sz w:val="28"/>
                <w:szCs w:val="28"/>
              </w:rPr>
              <w:t xml:space="preserve">     </w:t>
            </w:r>
            <w:r w:rsidRPr="00FA404F">
              <w:rPr>
                <w:rFonts w:ascii="Times New Roman" w:hAnsi="Times New Roman" w:cs="Times New Roman"/>
                <w:sz w:val="28"/>
                <w:szCs w:val="28"/>
              </w:rPr>
              <w:t>З метою визначення єдиних правил отримання дозволу на встановлення обладнання дитячих ігрових та спортивних майданчиків або їх елементів на території міста Суми рішенням виконавчого комітету від 16.08.2016  № 458</w:t>
            </w:r>
            <w:r w:rsidRPr="00FA404F">
              <w:rPr>
                <w:rFonts w:ascii="Times New Roman" w:hAnsi="Times New Roman" w:cs="Times New Roman"/>
                <w:bCs/>
                <w:sz w:val="28"/>
                <w:szCs w:val="28"/>
              </w:rPr>
              <w:t xml:space="preserve"> </w:t>
            </w:r>
            <w:r>
              <w:rPr>
                <w:rFonts w:ascii="Times New Roman" w:hAnsi="Times New Roman" w:cs="Times New Roman"/>
                <w:bCs/>
                <w:sz w:val="28"/>
                <w:szCs w:val="28"/>
              </w:rPr>
              <w:t xml:space="preserve"> визначений порядок</w:t>
            </w:r>
            <w:r w:rsidRPr="002F3F22">
              <w:rPr>
                <w:b/>
              </w:rPr>
              <w:t xml:space="preserve"> </w:t>
            </w:r>
            <w:r w:rsidRPr="00FA404F">
              <w:rPr>
                <w:rFonts w:ascii="Times New Roman" w:hAnsi="Times New Roman" w:cs="Times New Roman"/>
                <w:sz w:val="28"/>
                <w:szCs w:val="28"/>
              </w:rPr>
              <w:t>встановлення обладнання майданчика або його елементів</w:t>
            </w:r>
            <w:r w:rsidR="00B368B1">
              <w:rPr>
                <w:rFonts w:ascii="Times New Roman" w:hAnsi="Times New Roman" w:cs="Times New Roman"/>
                <w:sz w:val="28"/>
                <w:szCs w:val="28"/>
              </w:rPr>
              <w:t>.</w:t>
            </w:r>
          </w:p>
        </w:tc>
      </w:tr>
    </w:tbl>
    <w:p w:rsidR="002A055C" w:rsidRPr="00B368B1" w:rsidRDefault="00B368B1" w:rsidP="00155D51">
      <w:pPr>
        <w:spacing w:after="0" w:line="240" w:lineRule="auto"/>
        <w:ind w:firstLine="510"/>
        <w:jc w:val="both"/>
        <w:rPr>
          <w:rFonts w:ascii="Times New Roman" w:hAnsi="Times New Roman" w:cs="Times New Roman"/>
          <w:sz w:val="28"/>
          <w:szCs w:val="28"/>
        </w:rPr>
      </w:pPr>
      <w:r w:rsidRPr="00B368B1">
        <w:rPr>
          <w:rFonts w:ascii="Times New Roman" w:hAnsi="Times New Roman" w:cs="Times New Roman"/>
          <w:sz w:val="28"/>
          <w:szCs w:val="28"/>
        </w:rPr>
        <w:t>Так д</w:t>
      </w:r>
      <w:r w:rsidR="002A055C" w:rsidRPr="00B368B1">
        <w:rPr>
          <w:rFonts w:ascii="Times New Roman" w:hAnsi="Times New Roman" w:cs="Times New Roman"/>
          <w:sz w:val="28"/>
          <w:szCs w:val="28"/>
        </w:rPr>
        <w:t xml:space="preserve">ля отримання дозволу виконавчого комітету Сумської міської ради на встановлення майданчика або його елементів заявнику необхідно зібрати </w:t>
      </w:r>
      <w:r w:rsidRPr="00B368B1">
        <w:rPr>
          <w:rFonts w:ascii="Times New Roman" w:hAnsi="Times New Roman" w:cs="Times New Roman"/>
          <w:sz w:val="28"/>
          <w:szCs w:val="28"/>
        </w:rPr>
        <w:t>ряд документів сере яких з</w:t>
      </w:r>
      <w:r w:rsidR="002A055C" w:rsidRPr="00B368B1">
        <w:rPr>
          <w:rFonts w:ascii="Times New Roman" w:hAnsi="Times New Roman" w:cs="Times New Roman"/>
          <w:sz w:val="28"/>
          <w:szCs w:val="28"/>
        </w:rPr>
        <w:t xml:space="preserve">аява-звернення мешканців прилеглої території або юридичної особи про встановлення обладнання майданчика або його елементів </w:t>
      </w:r>
      <w:r w:rsidRPr="00B368B1">
        <w:rPr>
          <w:rFonts w:ascii="Times New Roman" w:hAnsi="Times New Roman" w:cs="Times New Roman"/>
          <w:sz w:val="28"/>
          <w:szCs w:val="28"/>
        </w:rPr>
        <w:t>на відповідній території; п</w:t>
      </w:r>
      <w:r w:rsidR="002A055C" w:rsidRPr="00B368B1">
        <w:rPr>
          <w:rFonts w:ascii="Times New Roman" w:hAnsi="Times New Roman" w:cs="Times New Roman"/>
          <w:sz w:val="28"/>
          <w:szCs w:val="28"/>
        </w:rPr>
        <w:t xml:space="preserve">огодження на встановлення, прийняття на баланс та подальше обслуговування обладнання майданчика або його елементів, від підприємства, яке надає послуги з утримання будинків, споруд і прибудинкових територій чи іншого балансоутримувача, якщо розміщення майданчика або його елементів не зазначено в генеральному плані або в містобудівній документації. </w:t>
      </w:r>
    </w:p>
    <w:p w:rsidR="007C4ABB" w:rsidRDefault="007C4ABB" w:rsidP="00155D51">
      <w:pPr>
        <w:spacing w:after="0" w:line="240" w:lineRule="auto"/>
        <w:ind w:firstLine="567"/>
        <w:jc w:val="both"/>
        <w:rPr>
          <w:rFonts w:ascii="Times New Roman" w:hAnsi="Times New Roman" w:cs="Times New Roman"/>
          <w:sz w:val="28"/>
          <w:szCs w:val="28"/>
        </w:rPr>
      </w:pPr>
      <w:r w:rsidRPr="007C4ABB">
        <w:rPr>
          <w:rFonts w:ascii="Times New Roman" w:hAnsi="Times New Roman" w:cs="Times New Roman"/>
          <w:color w:val="000000"/>
          <w:sz w:val="28"/>
          <w:szCs w:val="28"/>
        </w:rPr>
        <w:t>Звичайно, повністю викорінити дитячий травматизм неможливо - від нещасного випадку, на жаль, не застрахований ніхто. Але завдання</w:t>
      </w:r>
      <w:r w:rsidR="004F6B08" w:rsidRPr="004F6B08">
        <w:rPr>
          <w:rFonts w:ascii="Times New Roman" w:hAnsi="Times New Roman" w:cs="Times New Roman"/>
          <w:color w:val="000000"/>
          <w:sz w:val="28"/>
          <w:szCs w:val="28"/>
        </w:rPr>
        <w:t xml:space="preserve"> </w:t>
      </w:r>
      <w:r w:rsidR="00C40888">
        <w:rPr>
          <w:rFonts w:ascii="Times New Roman" w:hAnsi="Times New Roman" w:cs="Times New Roman"/>
          <w:color w:val="000000"/>
          <w:sz w:val="28"/>
          <w:szCs w:val="28"/>
        </w:rPr>
        <w:t xml:space="preserve">структурних підрозділів Сумської міської ради та </w:t>
      </w:r>
      <w:r w:rsidR="004F6B08" w:rsidRPr="00F141E1">
        <w:rPr>
          <w:rFonts w:ascii="Times New Roman" w:hAnsi="Times New Roman" w:cs="Times New Roman"/>
          <w:sz w:val="27"/>
          <w:szCs w:val="27"/>
        </w:rPr>
        <w:t xml:space="preserve"> підприємств-надавач</w:t>
      </w:r>
      <w:r w:rsidR="004F6B08">
        <w:rPr>
          <w:rFonts w:ascii="Times New Roman" w:hAnsi="Times New Roman" w:cs="Times New Roman"/>
          <w:sz w:val="27"/>
          <w:szCs w:val="27"/>
        </w:rPr>
        <w:t>ів</w:t>
      </w:r>
      <w:r w:rsidR="004F6B08" w:rsidRPr="00F141E1">
        <w:rPr>
          <w:rFonts w:ascii="Times New Roman" w:hAnsi="Times New Roman" w:cs="Times New Roman"/>
          <w:sz w:val="27"/>
          <w:szCs w:val="27"/>
        </w:rPr>
        <w:t xml:space="preserve"> послуг з утримання будинків і споруд та прибудинкових територій</w:t>
      </w:r>
      <w:r w:rsidRPr="007C4ABB">
        <w:rPr>
          <w:rFonts w:ascii="Times New Roman" w:hAnsi="Times New Roman" w:cs="Times New Roman"/>
          <w:color w:val="000000"/>
          <w:sz w:val="28"/>
          <w:szCs w:val="28"/>
        </w:rPr>
        <w:t xml:space="preserve"> – максимально убезпечити дитину. </w:t>
      </w:r>
      <w:r w:rsidRPr="007C4ABB">
        <w:rPr>
          <w:rFonts w:ascii="Times New Roman" w:hAnsi="Times New Roman" w:cs="Times New Roman"/>
          <w:sz w:val="28"/>
          <w:szCs w:val="28"/>
        </w:rPr>
        <w:t>Незалежно від того яке призначення має той або інший ігровий комплекс, всі його складові частини повинні бути абсолютно безпечними для дітей. Адже більшість травм відбуваються саме з вини дорослих.</w:t>
      </w:r>
    </w:p>
    <w:p w:rsidR="00C40888" w:rsidRDefault="00C40888" w:rsidP="00155D5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Питання  щодо </w:t>
      </w:r>
      <w:r w:rsidRPr="00C40888">
        <w:rPr>
          <w:rFonts w:ascii="Times New Roman" w:hAnsi="Times New Roman" w:cs="Times New Roman"/>
          <w:color w:val="000000"/>
          <w:sz w:val="28"/>
          <w:szCs w:val="28"/>
        </w:rPr>
        <w:t>належного утримання та безпечної експлуатації дитячих ігрових та спортивних майданчиків</w:t>
      </w:r>
      <w:r w:rsidRPr="00DF0354">
        <w:rPr>
          <w:rFonts w:ascii="Times" w:hAnsi="Times" w:cs="Times"/>
          <w:color w:val="000000"/>
          <w:sz w:val="26"/>
          <w:szCs w:val="26"/>
        </w:rPr>
        <w:t xml:space="preserve"> </w:t>
      </w:r>
      <w:r>
        <w:rPr>
          <w:rFonts w:ascii="Times New Roman" w:hAnsi="Times New Roman" w:cs="Times New Roman"/>
          <w:sz w:val="28"/>
          <w:szCs w:val="28"/>
        </w:rPr>
        <w:t>знаходиться на постійному контролі в департаменті інфраструктури міста та</w:t>
      </w:r>
      <w:r w:rsidRPr="00C40888">
        <w:rPr>
          <w:rFonts w:ascii="Times" w:hAnsi="Times" w:cs="Times"/>
          <w:color w:val="000000"/>
          <w:sz w:val="26"/>
          <w:szCs w:val="26"/>
        </w:rPr>
        <w:t xml:space="preserve"> </w:t>
      </w:r>
      <w:r>
        <w:rPr>
          <w:rFonts w:ascii="Times New Roman" w:hAnsi="Times New Roman" w:cs="Times New Roman"/>
          <w:color w:val="000000"/>
          <w:sz w:val="28"/>
          <w:szCs w:val="28"/>
        </w:rPr>
        <w:t>підприємств</w:t>
      </w:r>
      <w:r w:rsidRPr="00C40888">
        <w:rPr>
          <w:rFonts w:ascii="Times New Roman" w:hAnsi="Times New Roman" w:cs="Times New Roman"/>
          <w:color w:val="000000"/>
          <w:sz w:val="28"/>
          <w:szCs w:val="28"/>
        </w:rPr>
        <w:t>, які надають послуги з утримання будинків, споруд та прибудинкових територій усіх форм власності</w:t>
      </w:r>
      <w:r>
        <w:rPr>
          <w:rFonts w:ascii="Times New Roman" w:hAnsi="Times New Roman" w:cs="Times New Roman"/>
          <w:color w:val="000000"/>
          <w:sz w:val="28"/>
          <w:szCs w:val="28"/>
        </w:rPr>
        <w:t>.</w:t>
      </w:r>
      <w:r>
        <w:rPr>
          <w:rFonts w:ascii="Times New Roman" w:hAnsi="Times New Roman" w:cs="Times New Roman"/>
          <w:sz w:val="28"/>
          <w:szCs w:val="28"/>
        </w:rPr>
        <w:t xml:space="preserve">    </w:t>
      </w:r>
    </w:p>
    <w:tbl>
      <w:tblPr>
        <w:tblW w:w="0" w:type="auto"/>
        <w:tblInd w:w="108" w:type="dxa"/>
        <w:tblLook w:val="01E0" w:firstRow="1" w:lastRow="1" w:firstColumn="1" w:lastColumn="1" w:noHBand="0" w:noVBand="0"/>
      </w:tblPr>
      <w:tblGrid>
        <w:gridCol w:w="9639"/>
      </w:tblGrid>
      <w:tr w:rsidR="00FA404F" w:rsidRPr="00632A87" w:rsidTr="00FA404F">
        <w:tc>
          <w:tcPr>
            <w:tcW w:w="9639" w:type="dxa"/>
          </w:tcPr>
          <w:p w:rsidR="00155D51" w:rsidRDefault="00155D51" w:rsidP="00631BCD">
            <w:pPr>
              <w:rPr>
                <w:rFonts w:ascii="Times New Roman" w:hAnsi="Times New Roman" w:cs="Times New Roman"/>
                <w:b/>
                <w:sz w:val="28"/>
                <w:szCs w:val="28"/>
              </w:rPr>
            </w:pPr>
          </w:p>
          <w:p w:rsidR="00FA404F" w:rsidRPr="00C40888" w:rsidRDefault="00C40888" w:rsidP="00631BCD">
            <w:pPr>
              <w:rPr>
                <w:rFonts w:ascii="Times New Roman" w:hAnsi="Times New Roman" w:cs="Times New Roman"/>
                <w:b/>
                <w:sz w:val="28"/>
                <w:szCs w:val="28"/>
              </w:rPr>
            </w:pPr>
            <w:r w:rsidRPr="00C40888">
              <w:rPr>
                <w:rFonts w:ascii="Times New Roman" w:hAnsi="Times New Roman" w:cs="Times New Roman"/>
                <w:b/>
                <w:sz w:val="28"/>
                <w:szCs w:val="28"/>
              </w:rPr>
              <w:t xml:space="preserve">Директор </w:t>
            </w:r>
            <w:r>
              <w:rPr>
                <w:rFonts w:ascii="Times New Roman" w:hAnsi="Times New Roman" w:cs="Times New Roman"/>
                <w:b/>
                <w:sz w:val="28"/>
                <w:szCs w:val="28"/>
              </w:rPr>
              <w:t xml:space="preserve">  </w:t>
            </w:r>
            <w:r w:rsidRPr="00C40888">
              <w:rPr>
                <w:rFonts w:ascii="Times New Roman" w:hAnsi="Times New Roman" w:cs="Times New Roman"/>
                <w:b/>
                <w:sz w:val="28"/>
                <w:szCs w:val="28"/>
              </w:rPr>
              <w:t xml:space="preserve">департаменту           </w:t>
            </w:r>
            <w:r>
              <w:rPr>
                <w:rFonts w:ascii="Times New Roman" w:hAnsi="Times New Roman" w:cs="Times New Roman"/>
                <w:b/>
                <w:sz w:val="28"/>
                <w:szCs w:val="28"/>
              </w:rPr>
              <w:t xml:space="preserve">             </w:t>
            </w:r>
            <w:r w:rsidRPr="00C4088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C40888">
              <w:rPr>
                <w:rFonts w:ascii="Times New Roman" w:hAnsi="Times New Roman" w:cs="Times New Roman"/>
                <w:b/>
                <w:sz w:val="28"/>
                <w:szCs w:val="28"/>
              </w:rPr>
              <w:t xml:space="preserve">                     Г.І.Яременко</w:t>
            </w:r>
          </w:p>
        </w:tc>
      </w:tr>
    </w:tbl>
    <w:p w:rsidR="007C4ABB" w:rsidRDefault="007C4ABB" w:rsidP="005E73FA">
      <w:pPr>
        <w:spacing w:after="0"/>
        <w:ind w:firstLine="567"/>
        <w:jc w:val="both"/>
        <w:rPr>
          <w:rFonts w:ascii="Times" w:hAnsi="Times" w:cs="Times"/>
          <w:color w:val="000000"/>
          <w:sz w:val="26"/>
          <w:szCs w:val="26"/>
        </w:rPr>
      </w:pPr>
    </w:p>
    <w:p w:rsidR="003B7EDF" w:rsidRPr="00155D51" w:rsidRDefault="003B7EDF" w:rsidP="003B7EDF">
      <w:pPr>
        <w:tabs>
          <w:tab w:val="left" w:pos="6379"/>
        </w:tabs>
        <w:spacing w:after="0" w:line="240" w:lineRule="auto"/>
        <w:rPr>
          <w:rFonts w:ascii="Times New Roman" w:eastAsia="Times New Roman" w:hAnsi="Times New Roman" w:cs="Times New Roman"/>
          <w:color w:val="000000"/>
          <w:sz w:val="28"/>
          <w:szCs w:val="28"/>
          <w:lang w:val="ru-RU"/>
        </w:rPr>
      </w:pPr>
    </w:p>
    <w:p w:rsidR="003B7EDF" w:rsidRPr="00155D51" w:rsidRDefault="003B7EDF" w:rsidP="003B7EDF">
      <w:pPr>
        <w:tabs>
          <w:tab w:val="left" w:pos="6379"/>
        </w:tabs>
        <w:spacing w:after="0" w:line="240" w:lineRule="auto"/>
        <w:rPr>
          <w:rFonts w:ascii="Times New Roman" w:eastAsia="Times New Roman" w:hAnsi="Times New Roman" w:cs="Times New Roman"/>
          <w:color w:val="000000"/>
          <w:sz w:val="28"/>
          <w:szCs w:val="28"/>
          <w:lang w:val="ru-RU"/>
        </w:rPr>
      </w:pPr>
    </w:p>
    <w:p w:rsidR="003B7EDF" w:rsidRPr="00155D51" w:rsidRDefault="003B7EDF" w:rsidP="003B7EDF">
      <w:pPr>
        <w:tabs>
          <w:tab w:val="left" w:pos="6379"/>
        </w:tabs>
        <w:spacing w:after="0" w:line="240" w:lineRule="auto"/>
        <w:rPr>
          <w:rFonts w:ascii="Times New Roman" w:eastAsia="Times New Roman" w:hAnsi="Times New Roman" w:cs="Times New Roman"/>
          <w:color w:val="000000"/>
          <w:sz w:val="28"/>
          <w:szCs w:val="28"/>
          <w:lang w:val="ru-RU"/>
        </w:rPr>
      </w:pPr>
    </w:p>
    <w:p w:rsidR="003B7EDF" w:rsidRPr="00155D51" w:rsidRDefault="003B7EDF" w:rsidP="003B7EDF">
      <w:pPr>
        <w:tabs>
          <w:tab w:val="left" w:pos="6379"/>
        </w:tabs>
        <w:spacing w:after="0" w:line="240" w:lineRule="auto"/>
        <w:rPr>
          <w:rFonts w:ascii="Times New Roman" w:eastAsia="Times New Roman" w:hAnsi="Times New Roman" w:cs="Times New Roman"/>
          <w:color w:val="000000"/>
          <w:sz w:val="28"/>
          <w:szCs w:val="28"/>
          <w:lang w:val="ru-RU"/>
        </w:rPr>
      </w:pPr>
    </w:p>
    <w:p w:rsidR="003B7EDF" w:rsidRPr="00155D51" w:rsidRDefault="003B7EDF" w:rsidP="003B7EDF">
      <w:pPr>
        <w:tabs>
          <w:tab w:val="left" w:pos="6379"/>
        </w:tabs>
        <w:spacing w:after="0" w:line="240" w:lineRule="auto"/>
        <w:rPr>
          <w:rFonts w:ascii="Times New Roman" w:eastAsia="Times New Roman" w:hAnsi="Times New Roman" w:cs="Times New Roman"/>
          <w:color w:val="000000"/>
          <w:sz w:val="28"/>
          <w:szCs w:val="28"/>
          <w:lang w:val="ru-RU"/>
        </w:rPr>
      </w:pPr>
    </w:p>
    <w:p w:rsidR="003B7EDF" w:rsidRPr="00155D51" w:rsidRDefault="003B7EDF" w:rsidP="003B7EDF">
      <w:pPr>
        <w:tabs>
          <w:tab w:val="left" w:pos="6379"/>
        </w:tabs>
        <w:spacing w:after="0" w:line="240" w:lineRule="auto"/>
        <w:rPr>
          <w:rFonts w:ascii="Times New Roman" w:eastAsia="Times New Roman" w:hAnsi="Times New Roman" w:cs="Times New Roman"/>
          <w:color w:val="000000"/>
          <w:sz w:val="28"/>
          <w:szCs w:val="28"/>
          <w:lang w:val="ru-RU"/>
        </w:rPr>
      </w:pPr>
    </w:p>
    <w:p w:rsidR="003B7EDF" w:rsidRPr="00155D51" w:rsidRDefault="003B7EDF" w:rsidP="003B7EDF">
      <w:pPr>
        <w:tabs>
          <w:tab w:val="left" w:pos="6379"/>
        </w:tabs>
        <w:spacing w:after="0" w:line="240" w:lineRule="auto"/>
        <w:rPr>
          <w:rFonts w:ascii="Times New Roman" w:eastAsia="Times New Roman" w:hAnsi="Times New Roman" w:cs="Times New Roman"/>
          <w:color w:val="000000"/>
          <w:sz w:val="28"/>
          <w:szCs w:val="28"/>
          <w:lang w:val="ru-RU"/>
        </w:rPr>
      </w:pPr>
    </w:p>
    <w:p w:rsidR="003B7EDF" w:rsidRPr="00155D51" w:rsidRDefault="003B7EDF" w:rsidP="003B7EDF">
      <w:pPr>
        <w:tabs>
          <w:tab w:val="left" w:pos="6379"/>
        </w:tabs>
        <w:spacing w:after="0" w:line="240" w:lineRule="auto"/>
        <w:rPr>
          <w:rFonts w:ascii="Times New Roman" w:eastAsia="Times New Roman" w:hAnsi="Times New Roman" w:cs="Times New Roman"/>
          <w:color w:val="000000"/>
          <w:sz w:val="28"/>
          <w:szCs w:val="28"/>
          <w:lang w:val="ru-RU"/>
        </w:rPr>
      </w:pPr>
    </w:p>
    <w:p w:rsidR="003B7EDF" w:rsidRPr="00155D51" w:rsidRDefault="003B7EDF" w:rsidP="003B7EDF">
      <w:pPr>
        <w:tabs>
          <w:tab w:val="left" w:pos="6379"/>
        </w:tabs>
        <w:spacing w:after="0" w:line="240" w:lineRule="auto"/>
        <w:rPr>
          <w:rFonts w:ascii="Times New Roman" w:eastAsia="Times New Roman" w:hAnsi="Times New Roman" w:cs="Times New Roman"/>
          <w:color w:val="000000"/>
          <w:sz w:val="28"/>
          <w:szCs w:val="28"/>
          <w:lang w:val="ru-RU"/>
        </w:rPr>
      </w:pPr>
    </w:p>
    <w:p w:rsidR="003B7EDF" w:rsidRPr="00155D51" w:rsidRDefault="003B7EDF" w:rsidP="003B7EDF">
      <w:pPr>
        <w:tabs>
          <w:tab w:val="left" w:pos="6379"/>
        </w:tabs>
        <w:spacing w:after="0" w:line="240" w:lineRule="auto"/>
        <w:rPr>
          <w:rFonts w:ascii="Times New Roman" w:eastAsia="Times New Roman" w:hAnsi="Times New Roman" w:cs="Times New Roman"/>
          <w:color w:val="000000"/>
          <w:sz w:val="28"/>
          <w:szCs w:val="28"/>
          <w:lang w:val="ru-RU"/>
        </w:rPr>
      </w:pPr>
    </w:p>
    <w:p w:rsidR="003B7EDF" w:rsidRPr="00155D51" w:rsidRDefault="003B7EDF" w:rsidP="003B7EDF">
      <w:pPr>
        <w:tabs>
          <w:tab w:val="left" w:pos="6379"/>
        </w:tabs>
        <w:spacing w:after="0" w:line="240" w:lineRule="auto"/>
        <w:rPr>
          <w:rFonts w:ascii="Times New Roman" w:eastAsia="Times New Roman" w:hAnsi="Times New Roman" w:cs="Times New Roman"/>
          <w:color w:val="000000"/>
          <w:sz w:val="28"/>
          <w:szCs w:val="28"/>
          <w:lang w:val="ru-RU"/>
        </w:rPr>
      </w:pPr>
    </w:p>
    <w:p w:rsidR="003B7EDF" w:rsidRPr="00155D51" w:rsidRDefault="003B7EDF" w:rsidP="003B7EDF">
      <w:pPr>
        <w:tabs>
          <w:tab w:val="left" w:pos="6379"/>
        </w:tabs>
        <w:spacing w:after="0" w:line="240" w:lineRule="auto"/>
        <w:rPr>
          <w:rFonts w:ascii="Times New Roman" w:eastAsia="Times New Roman" w:hAnsi="Times New Roman" w:cs="Times New Roman"/>
          <w:color w:val="000000"/>
          <w:sz w:val="28"/>
          <w:szCs w:val="28"/>
          <w:lang w:val="ru-RU"/>
        </w:rPr>
      </w:pPr>
    </w:p>
    <w:p w:rsidR="003B7EDF" w:rsidRPr="00155D51" w:rsidRDefault="003B7EDF" w:rsidP="003B7EDF">
      <w:pPr>
        <w:tabs>
          <w:tab w:val="left" w:pos="6379"/>
        </w:tabs>
        <w:spacing w:after="0" w:line="240" w:lineRule="auto"/>
        <w:rPr>
          <w:rFonts w:ascii="Times New Roman" w:eastAsia="Times New Roman" w:hAnsi="Times New Roman" w:cs="Times New Roman"/>
          <w:color w:val="000000"/>
          <w:sz w:val="28"/>
          <w:szCs w:val="28"/>
          <w:lang w:val="ru-RU"/>
        </w:rPr>
      </w:pPr>
    </w:p>
    <w:p w:rsidR="003B7EDF" w:rsidRPr="00155D51" w:rsidRDefault="003B7EDF" w:rsidP="003B7EDF">
      <w:pPr>
        <w:tabs>
          <w:tab w:val="left" w:pos="6379"/>
        </w:tabs>
        <w:spacing w:after="0" w:line="240" w:lineRule="auto"/>
        <w:rPr>
          <w:rFonts w:ascii="Times New Roman" w:eastAsia="Times New Roman" w:hAnsi="Times New Roman" w:cs="Times New Roman"/>
          <w:color w:val="000000"/>
          <w:sz w:val="28"/>
          <w:szCs w:val="28"/>
          <w:lang w:val="ru-RU"/>
        </w:rPr>
      </w:pPr>
    </w:p>
    <w:p w:rsidR="003B7EDF" w:rsidRPr="00155D51" w:rsidRDefault="003B7EDF" w:rsidP="003B7EDF">
      <w:pPr>
        <w:tabs>
          <w:tab w:val="left" w:pos="6379"/>
        </w:tabs>
        <w:spacing w:after="0" w:line="240" w:lineRule="auto"/>
        <w:rPr>
          <w:rFonts w:ascii="Times New Roman" w:eastAsia="Times New Roman" w:hAnsi="Times New Roman" w:cs="Times New Roman"/>
          <w:color w:val="000000"/>
          <w:sz w:val="28"/>
          <w:szCs w:val="28"/>
          <w:lang w:val="ru-RU"/>
        </w:rPr>
      </w:pPr>
    </w:p>
    <w:p w:rsidR="003B7EDF" w:rsidRPr="00155D51" w:rsidRDefault="003B7EDF" w:rsidP="003B7EDF">
      <w:pPr>
        <w:tabs>
          <w:tab w:val="left" w:pos="6379"/>
        </w:tabs>
        <w:spacing w:after="0" w:line="240" w:lineRule="auto"/>
        <w:rPr>
          <w:rFonts w:ascii="Times New Roman" w:eastAsia="Times New Roman" w:hAnsi="Times New Roman" w:cs="Times New Roman"/>
          <w:color w:val="000000"/>
          <w:sz w:val="28"/>
          <w:szCs w:val="28"/>
          <w:lang w:val="ru-RU"/>
        </w:rPr>
      </w:pPr>
    </w:p>
    <w:p w:rsidR="003B7EDF" w:rsidRPr="00155D51" w:rsidRDefault="003B7EDF" w:rsidP="003B7EDF">
      <w:pPr>
        <w:tabs>
          <w:tab w:val="left" w:pos="6379"/>
        </w:tabs>
        <w:spacing w:after="0" w:line="240" w:lineRule="auto"/>
        <w:rPr>
          <w:rFonts w:ascii="Times New Roman" w:eastAsia="Times New Roman" w:hAnsi="Times New Roman" w:cs="Times New Roman"/>
          <w:color w:val="000000"/>
          <w:sz w:val="28"/>
          <w:szCs w:val="28"/>
          <w:lang w:val="ru-RU"/>
        </w:rPr>
      </w:pPr>
    </w:p>
    <w:p w:rsidR="003B7EDF" w:rsidRPr="00155D51" w:rsidRDefault="003B7EDF" w:rsidP="003B7EDF">
      <w:pPr>
        <w:tabs>
          <w:tab w:val="left" w:pos="6379"/>
        </w:tabs>
        <w:spacing w:after="0" w:line="240" w:lineRule="auto"/>
        <w:rPr>
          <w:rFonts w:ascii="Times New Roman" w:eastAsia="Times New Roman" w:hAnsi="Times New Roman" w:cs="Times New Roman"/>
          <w:color w:val="000000"/>
          <w:sz w:val="28"/>
          <w:szCs w:val="28"/>
          <w:lang w:val="ru-RU"/>
        </w:rPr>
      </w:pPr>
    </w:p>
    <w:p w:rsidR="003B7EDF" w:rsidRPr="00155D51" w:rsidRDefault="003B7EDF" w:rsidP="003B7EDF">
      <w:pPr>
        <w:tabs>
          <w:tab w:val="left" w:pos="6379"/>
        </w:tabs>
        <w:spacing w:after="0" w:line="240" w:lineRule="auto"/>
        <w:rPr>
          <w:rFonts w:ascii="Times New Roman" w:eastAsia="Times New Roman" w:hAnsi="Times New Roman" w:cs="Times New Roman"/>
          <w:color w:val="000000"/>
          <w:sz w:val="28"/>
          <w:szCs w:val="28"/>
          <w:lang w:val="ru-RU"/>
        </w:rPr>
      </w:pPr>
    </w:p>
    <w:p w:rsidR="003B7EDF" w:rsidRPr="00155D51" w:rsidRDefault="003B7EDF" w:rsidP="003B7EDF">
      <w:pPr>
        <w:tabs>
          <w:tab w:val="left" w:pos="6379"/>
        </w:tabs>
        <w:spacing w:after="0" w:line="240" w:lineRule="auto"/>
        <w:rPr>
          <w:rFonts w:ascii="Times New Roman" w:eastAsia="Times New Roman" w:hAnsi="Times New Roman" w:cs="Times New Roman"/>
          <w:color w:val="000000"/>
          <w:sz w:val="28"/>
          <w:szCs w:val="28"/>
          <w:lang w:val="ru-RU"/>
        </w:rPr>
      </w:pPr>
    </w:p>
    <w:p w:rsidR="003B7EDF" w:rsidRPr="00155D51" w:rsidRDefault="003B7EDF" w:rsidP="003B7EDF">
      <w:pPr>
        <w:tabs>
          <w:tab w:val="left" w:pos="6379"/>
        </w:tabs>
        <w:spacing w:after="0" w:line="240" w:lineRule="auto"/>
        <w:rPr>
          <w:rFonts w:ascii="Times New Roman" w:eastAsia="Times New Roman" w:hAnsi="Times New Roman" w:cs="Times New Roman"/>
          <w:color w:val="000000"/>
          <w:sz w:val="28"/>
          <w:szCs w:val="28"/>
          <w:lang w:val="ru-RU"/>
        </w:rPr>
      </w:pPr>
    </w:p>
    <w:p w:rsidR="003B7EDF" w:rsidRPr="00155D51" w:rsidRDefault="003B7EDF" w:rsidP="003B7EDF">
      <w:pPr>
        <w:tabs>
          <w:tab w:val="left" w:pos="6379"/>
        </w:tabs>
        <w:spacing w:after="0" w:line="240" w:lineRule="auto"/>
        <w:rPr>
          <w:rFonts w:ascii="Times New Roman" w:eastAsia="Times New Roman" w:hAnsi="Times New Roman" w:cs="Times New Roman"/>
          <w:color w:val="000000"/>
          <w:sz w:val="28"/>
          <w:szCs w:val="28"/>
          <w:lang w:val="ru-RU"/>
        </w:rPr>
      </w:pPr>
    </w:p>
    <w:p w:rsidR="003B7EDF" w:rsidRPr="00155D51" w:rsidRDefault="003B7EDF" w:rsidP="003B7EDF">
      <w:pPr>
        <w:tabs>
          <w:tab w:val="left" w:pos="6379"/>
        </w:tabs>
        <w:spacing w:after="0" w:line="240" w:lineRule="auto"/>
        <w:rPr>
          <w:rFonts w:ascii="Times New Roman" w:eastAsia="Times New Roman" w:hAnsi="Times New Roman" w:cs="Times New Roman"/>
          <w:color w:val="000000"/>
          <w:sz w:val="28"/>
          <w:szCs w:val="28"/>
          <w:lang w:val="ru-RU"/>
        </w:rPr>
      </w:pPr>
    </w:p>
    <w:p w:rsidR="003B7EDF" w:rsidRPr="00155D51" w:rsidRDefault="003B7EDF" w:rsidP="003B7EDF">
      <w:pPr>
        <w:tabs>
          <w:tab w:val="left" w:pos="6379"/>
        </w:tabs>
        <w:spacing w:after="0" w:line="240" w:lineRule="auto"/>
        <w:rPr>
          <w:rFonts w:ascii="Times New Roman" w:eastAsia="Times New Roman" w:hAnsi="Times New Roman" w:cs="Times New Roman"/>
          <w:color w:val="000000"/>
          <w:sz w:val="28"/>
          <w:szCs w:val="28"/>
          <w:lang w:val="ru-RU"/>
        </w:rPr>
      </w:pPr>
    </w:p>
    <w:p w:rsidR="003B7EDF" w:rsidRPr="00155D51" w:rsidRDefault="003B7EDF" w:rsidP="003B7EDF">
      <w:pPr>
        <w:tabs>
          <w:tab w:val="left" w:pos="6379"/>
        </w:tabs>
        <w:spacing w:after="0" w:line="240" w:lineRule="auto"/>
        <w:rPr>
          <w:rFonts w:ascii="Times New Roman" w:eastAsia="Times New Roman" w:hAnsi="Times New Roman" w:cs="Times New Roman"/>
          <w:color w:val="000000"/>
          <w:sz w:val="28"/>
          <w:szCs w:val="28"/>
          <w:lang w:val="ru-RU"/>
        </w:rPr>
      </w:pPr>
    </w:p>
    <w:p w:rsidR="003B7EDF" w:rsidRPr="00155D51" w:rsidRDefault="003B7EDF" w:rsidP="003B7EDF">
      <w:pPr>
        <w:tabs>
          <w:tab w:val="left" w:pos="6379"/>
        </w:tabs>
        <w:spacing w:after="0" w:line="240" w:lineRule="auto"/>
        <w:rPr>
          <w:rFonts w:ascii="Times New Roman" w:eastAsia="Times New Roman" w:hAnsi="Times New Roman" w:cs="Times New Roman"/>
          <w:color w:val="000000"/>
          <w:sz w:val="28"/>
          <w:szCs w:val="28"/>
          <w:lang w:val="ru-RU"/>
        </w:rPr>
      </w:pPr>
    </w:p>
    <w:p w:rsidR="003B7EDF" w:rsidRPr="00155D51" w:rsidRDefault="003B7EDF" w:rsidP="003B7EDF">
      <w:pPr>
        <w:tabs>
          <w:tab w:val="left" w:pos="6379"/>
        </w:tabs>
        <w:spacing w:after="0" w:line="240" w:lineRule="auto"/>
        <w:rPr>
          <w:rFonts w:ascii="Times New Roman" w:eastAsia="Times New Roman" w:hAnsi="Times New Roman" w:cs="Times New Roman"/>
          <w:color w:val="000000"/>
          <w:sz w:val="28"/>
          <w:szCs w:val="28"/>
          <w:lang w:val="ru-RU"/>
        </w:rPr>
      </w:pPr>
    </w:p>
    <w:p w:rsidR="003B7EDF" w:rsidRPr="00155D51" w:rsidRDefault="003B7EDF" w:rsidP="003B7EDF">
      <w:pPr>
        <w:tabs>
          <w:tab w:val="left" w:pos="6379"/>
        </w:tabs>
        <w:spacing w:after="0" w:line="240" w:lineRule="auto"/>
        <w:rPr>
          <w:rFonts w:ascii="Times New Roman" w:eastAsia="Times New Roman" w:hAnsi="Times New Roman" w:cs="Times New Roman"/>
          <w:color w:val="000000"/>
          <w:sz w:val="28"/>
          <w:szCs w:val="28"/>
          <w:lang w:val="ru-RU"/>
        </w:rPr>
      </w:pPr>
    </w:p>
    <w:p w:rsidR="003B7EDF" w:rsidRPr="00155D51" w:rsidRDefault="003B7EDF" w:rsidP="003B7EDF">
      <w:pPr>
        <w:tabs>
          <w:tab w:val="left" w:pos="6379"/>
        </w:tabs>
        <w:spacing w:after="0" w:line="240" w:lineRule="auto"/>
        <w:rPr>
          <w:rFonts w:ascii="Times New Roman" w:eastAsia="Times New Roman" w:hAnsi="Times New Roman" w:cs="Times New Roman"/>
          <w:color w:val="000000"/>
          <w:sz w:val="28"/>
          <w:szCs w:val="28"/>
          <w:lang w:val="ru-RU"/>
        </w:rPr>
      </w:pPr>
    </w:p>
    <w:p w:rsidR="003B7EDF" w:rsidRPr="00155D51" w:rsidRDefault="003B7EDF" w:rsidP="003B7EDF">
      <w:pPr>
        <w:tabs>
          <w:tab w:val="left" w:pos="6379"/>
        </w:tabs>
        <w:spacing w:after="0" w:line="240" w:lineRule="auto"/>
        <w:rPr>
          <w:rFonts w:ascii="Times New Roman" w:eastAsia="Times New Roman" w:hAnsi="Times New Roman" w:cs="Times New Roman"/>
          <w:color w:val="000000"/>
          <w:sz w:val="28"/>
          <w:szCs w:val="28"/>
          <w:lang w:val="ru-RU"/>
        </w:rPr>
      </w:pPr>
    </w:p>
    <w:p w:rsidR="003B7EDF" w:rsidRPr="00155D51" w:rsidRDefault="003B7EDF" w:rsidP="003B7EDF">
      <w:pPr>
        <w:tabs>
          <w:tab w:val="left" w:pos="6379"/>
        </w:tabs>
        <w:spacing w:after="0" w:line="240" w:lineRule="auto"/>
        <w:rPr>
          <w:rFonts w:ascii="Times New Roman" w:eastAsia="Times New Roman" w:hAnsi="Times New Roman" w:cs="Times New Roman"/>
          <w:color w:val="000000"/>
          <w:sz w:val="28"/>
          <w:szCs w:val="28"/>
          <w:lang w:val="ru-RU"/>
        </w:rPr>
      </w:pPr>
    </w:p>
    <w:p w:rsidR="003B7EDF" w:rsidRPr="00155D51" w:rsidRDefault="003B7EDF" w:rsidP="003B7EDF">
      <w:pPr>
        <w:tabs>
          <w:tab w:val="left" w:pos="6379"/>
        </w:tabs>
        <w:spacing w:after="0" w:line="240" w:lineRule="auto"/>
        <w:rPr>
          <w:rFonts w:ascii="Times New Roman" w:eastAsia="Times New Roman" w:hAnsi="Times New Roman" w:cs="Times New Roman"/>
          <w:color w:val="000000"/>
          <w:sz w:val="28"/>
          <w:szCs w:val="28"/>
          <w:lang w:val="ru-RU"/>
        </w:rPr>
      </w:pPr>
    </w:p>
    <w:p w:rsidR="003B7EDF" w:rsidRPr="00155D51" w:rsidRDefault="003B7EDF" w:rsidP="003B7EDF">
      <w:pPr>
        <w:tabs>
          <w:tab w:val="left" w:pos="6379"/>
        </w:tabs>
        <w:spacing w:after="0" w:line="240" w:lineRule="auto"/>
        <w:rPr>
          <w:rFonts w:ascii="Times New Roman" w:eastAsia="Times New Roman" w:hAnsi="Times New Roman" w:cs="Times New Roman"/>
          <w:color w:val="000000"/>
          <w:sz w:val="28"/>
          <w:szCs w:val="28"/>
          <w:lang w:val="ru-RU"/>
        </w:rPr>
      </w:pPr>
    </w:p>
    <w:p w:rsidR="003B7EDF" w:rsidRPr="00155D51" w:rsidRDefault="003B7EDF" w:rsidP="003B7EDF">
      <w:pPr>
        <w:tabs>
          <w:tab w:val="left" w:pos="6379"/>
        </w:tabs>
        <w:spacing w:after="0" w:line="240" w:lineRule="auto"/>
        <w:rPr>
          <w:rFonts w:ascii="Times New Roman" w:eastAsia="Times New Roman" w:hAnsi="Times New Roman" w:cs="Times New Roman"/>
          <w:color w:val="000000"/>
          <w:sz w:val="28"/>
          <w:szCs w:val="28"/>
          <w:lang w:val="ru-RU"/>
        </w:rPr>
      </w:pPr>
    </w:p>
    <w:p w:rsidR="003B7EDF" w:rsidRDefault="003B7EDF" w:rsidP="003B7EDF">
      <w:pPr>
        <w:tabs>
          <w:tab w:val="left" w:pos="6379"/>
        </w:tabs>
        <w:spacing w:after="0" w:line="240" w:lineRule="auto"/>
        <w:rPr>
          <w:rFonts w:ascii="Times New Roman" w:eastAsia="Times New Roman" w:hAnsi="Times New Roman" w:cs="Times New Roman"/>
          <w:color w:val="000000"/>
          <w:sz w:val="28"/>
          <w:szCs w:val="28"/>
          <w:lang w:val="ru-RU"/>
        </w:rPr>
      </w:pPr>
    </w:p>
    <w:p w:rsidR="000C16E9" w:rsidRDefault="000C16E9" w:rsidP="003B7EDF">
      <w:pPr>
        <w:tabs>
          <w:tab w:val="left" w:pos="6379"/>
        </w:tabs>
        <w:spacing w:after="0" w:line="240" w:lineRule="auto"/>
        <w:rPr>
          <w:rFonts w:ascii="Times New Roman" w:eastAsia="Times New Roman" w:hAnsi="Times New Roman" w:cs="Times New Roman"/>
          <w:color w:val="000000"/>
          <w:sz w:val="28"/>
          <w:szCs w:val="28"/>
          <w:lang w:val="ru-RU"/>
        </w:rPr>
      </w:pPr>
    </w:p>
    <w:p w:rsidR="000C16E9" w:rsidRDefault="000C16E9" w:rsidP="003B7EDF">
      <w:pPr>
        <w:tabs>
          <w:tab w:val="left" w:pos="6379"/>
        </w:tabs>
        <w:spacing w:after="0" w:line="240" w:lineRule="auto"/>
        <w:rPr>
          <w:rFonts w:ascii="Times New Roman" w:eastAsia="Times New Roman" w:hAnsi="Times New Roman" w:cs="Times New Roman"/>
          <w:color w:val="000000"/>
          <w:sz w:val="28"/>
          <w:szCs w:val="28"/>
          <w:lang w:val="ru-RU"/>
        </w:rPr>
      </w:pPr>
    </w:p>
    <w:p w:rsidR="000C16E9" w:rsidRDefault="000C16E9" w:rsidP="003B7EDF">
      <w:pPr>
        <w:tabs>
          <w:tab w:val="left" w:pos="6379"/>
        </w:tabs>
        <w:spacing w:after="0" w:line="240" w:lineRule="auto"/>
        <w:rPr>
          <w:rFonts w:ascii="Times New Roman" w:eastAsia="Times New Roman" w:hAnsi="Times New Roman" w:cs="Times New Roman"/>
          <w:color w:val="000000"/>
          <w:sz w:val="28"/>
          <w:szCs w:val="28"/>
          <w:lang w:val="ru-RU"/>
        </w:rPr>
      </w:pPr>
    </w:p>
    <w:p w:rsidR="000C16E9" w:rsidRDefault="000C16E9" w:rsidP="003B7EDF">
      <w:pPr>
        <w:tabs>
          <w:tab w:val="left" w:pos="6379"/>
        </w:tabs>
        <w:spacing w:after="0" w:line="240" w:lineRule="auto"/>
        <w:rPr>
          <w:rFonts w:ascii="Times New Roman" w:eastAsia="Times New Roman" w:hAnsi="Times New Roman" w:cs="Times New Roman"/>
          <w:color w:val="000000"/>
          <w:sz w:val="28"/>
          <w:szCs w:val="28"/>
          <w:lang w:val="ru-RU"/>
        </w:rPr>
      </w:pPr>
    </w:p>
    <w:p w:rsidR="000C16E9" w:rsidRDefault="000C16E9" w:rsidP="003B7EDF">
      <w:pPr>
        <w:tabs>
          <w:tab w:val="left" w:pos="6379"/>
        </w:tabs>
        <w:spacing w:after="0" w:line="240" w:lineRule="auto"/>
        <w:rPr>
          <w:rFonts w:ascii="Times New Roman" w:eastAsia="Times New Roman" w:hAnsi="Times New Roman" w:cs="Times New Roman"/>
          <w:color w:val="000000"/>
          <w:sz w:val="28"/>
          <w:szCs w:val="28"/>
          <w:lang w:val="ru-RU"/>
        </w:rPr>
      </w:pPr>
    </w:p>
    <w:p w:rsidR="000C16E9" w:rsidRDefault="000C16E9" w:rsidP="003B7EDF">
      <w:pPr>
        <w:tabs>
          <w:tab w:val="left" w:pos="6379"/>
        </w:tabs>
        <w:spacing w:after="0" w:line="240" w:lineRule="auto"/>
        <w:rPr>
          <w:rFonts w:ascii="Times New Roman" w:eastAsia="Times New Roman" w:hAnsi="Times New Roman" w:cs="Times New Roman"/>
          <w:color w:val="000000"/>
          <w:sz w:val="28"/>
          <w:szCs w:val="28"/>
          <w:lang w:val="ru-RU"/>
        </w:rPr>
      </w:pPr>
    </w:p>
    <w:p w:rsidR="000C16E9" w:rsidRDefault="000C16E9" w:rsidP="003B7EDF">
      <w:pPr>
        <w:tabs>
          <w:tab w:val="left" w:pos="6379"/>
        </w:tabs>
        <w:spacing w:after="0" w:line="240" w:lineRule="auto"/>
        <w:rPr>
          <w:rFonts w:ascii="Times New Roman" w:eastAsia="Times New Roman" w:hAnsi="Times New Roman" w:cs="Times New Roman"/>
          <w:color w:val="000000"/>
          <w:sz w:val="28"/>
          <w:szCs w:val="28"/>
          <w:lang w:val="ru-RU"/>
        </w:rPr>
      </w:pPr>
    </w:p>
    <w:p w:rsidR="000C16E9" w:rsidRPr="00155D51" w:rsidRDefault="000C16E9" w:rsidP="003B7EDF">
      <w:pPr>
        <w:tabs>
          <w:tab w:val="left" w:pos="6379"/>
        </w:tabs>
        <w:spacing w:after="0" w:line="240" w:lineRule="auto"/>
        <w:rPr>
          <w:rFonts w:ascii="Times New Roman" w:eastAsia="Times New Roman" w:hAnsi="Times New Roman" w:cs="Times New Roman"/>
          <w:color w:val="000000"/>
          <w:sz w:val="28"/>
          <w:szCs w:val="28"/>
          <w:lang w:val="ru-RU"/>
        </w:rPr>
      </w:pPr>
    </w:p>
    <w:p w:rsidR="003B7EDF" w:rsidRPr="00155D51" w:rsidRDefault="003B7EDF" w:rsidP="003B7EDF">
      <w:pPr>
        <w:tabs>
          <w:tab w:val="left" w:pos="6379"/>
        </w:tabs>
        <w:spacing w:after="0" w:line="240" w:lineRule="auto"/>
        <w:rPr>
          <w:rFonts w:ascii="Times New Roman" w:eastAsia="Times New Roman" w:hAnsi="Times New Roman" w:cs="Times New Roman"/>
          <w:color w:val="000000"/>
          <w:sz w:val="28"/>
          <w:szCs w:val="28"/>
          <w:lang w:val="ru-RU"/>
        </w:rPr>
      </w:pPr>
    </w:p>
    <w:p w:rsidR="00631BCD" w:rsidRDefault="00631BCD" w:rsidP="008D76F5">
      <w:pPr>
        <w:spacing w:after="0" w:line="240" w:lineRule="auto"/>
        <w:ind w:firstLine="708"/>
        <w:jc w:val="both"/>
        <w:rPr>
          <w:rFonts w:ascii="Times New Roman" w:hAnsi="Times New Roman"/>
          <w:sz w:val="28"/>
          <w:szCs w:val="28"/>
          <w:lang w:eastAsia="ru-RU"/>
        </w:rPr>
      </w:pPr>
    </w:p>
    <w:p w:rsidR="00631BCD" w:rsidRDefault="00631BCD" w:rsidP="008D76F5">
      <w:pPr>
        <w:spacing w:after="0" w:line="240" w:lineRule="auto"/>
        <w:ind w:firstLine="708"/>
        <w:jc w:val="both"/>
        <w:rPr>
          <w:rFonts w:ascii="Times New Roman" w:hAnsi="Times New Roman"/>
          <w:sz w:val="28"/>
          <w:szCs w:val="28"/>
          <w:lang w:eastAsia="ru-RU"/>
        </w:rPr>
      </w:pPr>
    </w:p>
    <w:p w:rsidR="00631BCD" w:rsidRDefault="00631BCD" w:rsidP="008D76F5">
      <w:pPr>
        <w:spacing w:after="0" w:line="240" w:lineRule="auto"/>
        <w:ind w:firstLine="708"/>
        <w:jc w:val="both"/>
        <w:rPr>
          <w:rFonts w:ascii="Times New Roman" w:hAnsi="Times New Roman"/>
          <w:sz w:val="28"/>
          <w:szCs w:val="28"/>
          <w:lang w:eastAsia="ru-RU"/>
        </w:rPr>
      </w:pPr>
    </w:p>
    <w:p w:rsidR="008D76F5" w:rsidRDefault="008D76F5" w:rsidP="003B7EDF">
      <w:pPr>
        <w:spacing w:after="0" w:line="240" w:lineRule="auto"/>
        <w:jc w:val="center"/>
        <w:rPr>
          <w:rFonts w:ascii="Times New Roman" w:hAnsi="Times New Roman"/>
          <w:sz w:val="28"/>
          <w:szCs w:val="28"/>
          <w:lang w:eastAsia="ru-RU"/>
        </w:rPr>
      </w:pPr>
    </w:p>
    <w:sectPr w:rsidR="008D76F5" w:rsidSect="00155D51">
      <w:headerReference w:type="default" r:id="rId8"/>
      <w:pgSz w:w="11906" w:h="16838"/>
      <w:pgMar w:top="284" w:right="851"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52F" w:rsidRDefault="0066352F" w:rsidP="00ED1776">
      <w:pPr>
        <w:spacing w:after="0" w:line="240" w:lineRule="auto"/>
      </w:pPr>
      <w:r>
        <w:separator/>
      </w:r>
    </w:p>
  </w:endnote>
  <w:endnote w:type="continuationSeparator" w:id="0">
    <w:p w:rsidR="0066352F" w:rsidRDefault="0066352F" w:rsidP="00ED1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52F" w:rsidRDefault="0066352F" w:rsidP="00ED1776">
      <w:pPr>
        <w:spacing w:after="0" w:line="240" w:lineRule="auto"/>
      </w:pPr>
      <w:r>
        <w:separator/>
      </w:r>
    </w:p>
  </w:footnote>
  <w:footnote w:type="continuationSeparator" w:id="0">
    <w:p w:rsidR="0066352F" w:rsidRDefault="0066352F" w:rsidP="00ED1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BCD" w:rsidRPr="00ED1776" w:rsidRDefault="00631BCD" w:rsidP="00ED1776">
    <w:pPr>
      <w:pStyle w:val="a5"/>
      <w:tabs>
        <w:tab w:val="clear" w:pos="4153"/>
        <w:tab w:val="clear" w:pos="8306"/>
        <w:tab w:val="left" w:pos="275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056956"/>
    <w:multiLevelType w:val="hybridMultilevel"/>
    <w:tmpl w:val="8D0EBF6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37B8A"/>
    <w:rsid w:val="000C16E9"/>
    <w:rsid w:val="00155D51"/>
    <w:rsid w:val="001739B7"/>
    <w:rsid w:val="001C5B8E"/>
    <w:rsid w:val="00242546"/>
    <w:rsid w:val="002A055C"/>
    <w:rsid w:val="003B7EDF"/>
    <w:rsid w:val="003C1FE0"/>
    <w:rsid w:val="003D460F"/>
    <w:rsid w:val="004C1075"/>
    <w:rsid w:val="004D460E"/>
    <w:rsid w:val="004F6B08"/>
    <w:rsid w:val="00502E18"/>
    <w:rsid w:val="00547398"/>
    <w:rsid w:val="005B2CE2"/>
    <w:rsid w:val="005E73FA"/>
    <w:rsid w:val="006151D9"/>
    <w:rsid w:val="00631BCD"/>
    <w:rsid w:val="00635DB3"/>
    <w:rsid w:val="0066352F"/>
    <w:rsid w:val="007001F1"/>
    <w:rsid w:val="00794C8B"/>
    <w:rsid w:val="007C4ABB"/>
    <w:rsid w:val="008C3CED"/>
    <w:rsid w:val="008D76F5"/>
    <w:rsid w:val="008F7BD9"/>
    <w:rsid w:val="009128CF"/>
    <w:rsid w:val="009A7D1D"/>
    <w:rsid w:val="00A02DC0"/>
    <w:rsid w:val="00AD4843"/>
    <w:rsid w:val="00B368B1"/>
    <w:rsid w:val="00B72227"/>
    <w:rsid w:val="00C40888"/>
    <w:rsid w:val="00D51DFD"/>
    <w:rsid w:val="00D96D71"/>
    <w:rsid w:val="00E37B8A"/>
    <w:rsid w:val="00E409C2"/>
    <w:rsid w:val="00ED1776"/>
    <w:rsid w:val="00F141E1"/>
    <w:rsid w:val="00FA40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E5112"/>
  <w15:docId w15:val="{493B065F-346F-4E97-88F5-D74422FD7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7398"/>
  </w:style>
  <w:style w:type="paragraph" w:styleId="1">
    <w:name w:val="heading 1"/>
    <w:basedOn w:val="a"/>
    <w:next w:val="a"/>
    <w:link w:val="10"/>
    <w:qFormat/>
    <w:rsid w:val="00F141E1"/>
    <w:pPr>
      <w:keepNext/>
      <w:spacing w:after="0" w:line="240" w:lineRule="auto"/>
      <w:jc w:val="center"/>
      <w:outlineLvl w:val="0"/>
    </w:pPr>
    <w:rPr>
      <w:rFonts w:ascii="Times New Roman" w:eastAsia="Times New Roman" w:hAnsi="Times New Roman" w:cs="Times New Roman"/>
      <w:b/>
      <w:bCs/>
      <w:smallCaps/>
      <w:sz w:val="28"/>
      <w:szCs w:val="28"/>
      <w:lang w:eastAsia="ru-RU"/>
    </w:rPr>
  </w:style>
  <w:style w:type="paragraph" w:styleId="5">
    <w:name w:val="heading 5"/>
    <w:basedOn w:val="a"/>
    <w:next w:val="a"/>
    <w:link w:val="50"/>
    <w:uiPriority w:val="9"/>
    <w:semiHidden/>
    <w:unhideWhenUsed/>
    <w:qFormat/>
    <w:rsid w:val="00F141E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141E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41E1"/>
    <w:rPr>
      <w:rFonts w:ascii="Times New Roman" w:eastAsia="Times New Roman" w:hAnsi="Times New Roman" w:cs="Times New Roman"/>
      <w:b/>
      <w:bCs/>
      <w:smallCaps/>
      <w:sz w:val="28"/>
      <w:szCs w:val="28"/>
      <w:lang w:eastAsia="ru-RU"/>
    </w:rPr>
  </w:style>
  <w:style w:type="paragraph" w:styleId="a3">
    <w:name w:val="Body Text"/>
    <w:basedOn w:val="a"/>
    <w:link w:val="a4"/>
    <w:rsid w:val="00F141E1"/>
    <w:pPr>
      <w:spacing w:after="0" w:line="240" w:lineRule="auto"/>
      <w:jc w:val="both"/>
    </w:pPr>
    <w:rPr>
      <w:rFonts w:ascii="Times New Roman" w:eastAsia="Times New Roman" w:hAnsi="Times New Roman" w:cs="Times New Roman"/>
      <w:sz w:val="28"/>
      <w:szCs w:val="28"/>
      <w:lang w:eastAsia="ru-RU"/>
    </w:rPr>
  </w:style>
  <w:style w:type="character" w:customStyle="1" w:styleId="a4">
    <w:name w:val="Основной текст Знак"/>
    <w:basedOn w:val="a0"/>
    <w:link w:val="a3"/>
    <w:rsid w:val="00F141E1"/>
    <w:rPr>
      <w:rFonts w:ascii="Times New Roman" w:eastAsia="Times New Roman" w:hAnsi="Times New Roman" w:cs="Times New Roman"/>
      <w:sz w:val="28"/>
      <w:szCs w:val="28"/>
      <w:lang w:eastAsia="ru-RU"/>
    </w:rPr>
  </w:style>
  <w:style w:type="paragraph" w:styleId="a5">
    <w:name w:val="header"/>
    <w:basedOn w:val="a"/>
    <w:link w:val="a6"/>
    <w:rsid w:val="00F141E1"/>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rsid w:val="00F141E1"/>
    <w:rPr>
      <w:rFonts w:ascii="Times New Roman" w:eastAsia="Times New Roman" w:hAnsi="Times New Roman" w:cs="Times New Roman"/>
      <w:sz w:val="20"/>
      <w:szCs w:val="20"/>
      <w:lang w:eastAsia="ru-RU"/>
    </w:rPr>
  </w:style>
  <w:style w:type="character" w:customStyle="1" w:styleId="50">
    <w:name w:val="Заголовок 5 Знак"/>
    <w:basedOn w:val="a0"/>
    <w:link w:val="5"/>
    <w:uiPriority w:val="9"/>
    <w:semiHidden/>
    <w:rsid w:val="00F141E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F141E1"/>
    <w:rPr>
      <w:rFonts w:asciiTheme="majorHAnsi" w:eastAsiaTheme="majorEastAsia" w:hAnsiTheme="majorHAnsi" w:cstheme="majorBidi"/>
      <w:i/>
      <w:iCs/>
      <w:color w:val="243F60" w:themeColor="accent1" w:themeShade="7F"/>
    </w:rPr>
  </w:style>
  <w:style w:type="paragraph" w:styleId="a7">
    <w:name w:val="Body Text Indent"/>
    <w:basedOn w:val="a"/>
    <w:link w:val="a8"/>
    <w:uiPriority w:val="99"/>
    <w:semiHidden/>
    <w:unhideWhenUsed/>
    <w:rsid w:val="00F141E1"/>
    <w:pPr>
      <w:spacing w:after="120"/>
      <w:ind w:left="283"/>
    </w:pPr>
  </w:style>
  <w:style w:type="character" w:customStyle="1" w:styleId="a8">
    <w:name w:val="Основной текст с отступом Знак"/>
    <w:basedOn w:val="a0"/>
    <w:link w:val="a7"/>
    <w:uiPriority w:val="99"/>
    <w:semiHidden/>
    <w:rsid w:val="00F141E1"/>
  </w:style>
  <w:style w:type="paragraph" w:styleId="a9">
    <w:name w:val="Balloon Text"/>
    <w:basedOn w:val="a"/>
    <w:link w:val="aa"/>
    <w:uiPriority w:val="99"/>
    <w:semiHidden/>
    <w:unhideWhenUsed/>
    <w:rsid w:val="003D460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460F"/>
    <w:rPr>
      <w:rFonts w:ascii="Tahoma" w:hAnsi="Tahoma" w:cs="Tahoma"/>
      <w:sz w:val="16"/>
      <w:szCs w:val="16"/>
    </w:rPr>
  </w:style>
  <w:style w:type="character" w:styleId="ab">
    <w:name w:val="Emphasis"/>
    <w:basedOn w:val="a0"/>
    <w:uiPriority w:val="20"/>
    <w:qFormat/>
    <w:rsid w:val="005E73FA"/>
    <w:rPr>
      <w:i/>
      <w:iCs/>
    </w:rPr>
  </w:style>
  <w:style w:type="paragraph" w:styleId="ac">
    <w:name w:val="footer"/>
    <w:basedOn w:val="a"/>
    <w:link w:val="ad"/>
    <w:uiPriority w:val="99"/>
    <w:semiHidden/>
    <w:unhideWhenUsed/>
    <w:rsid w:val="00ED1776"/>
    <w:pPr>
      <w:tabs>
        <w:tab w:val="center" w:pos="4819"/>
        <w:tab w:val="right" w:pos="9639"/>
      </w:tabs>
      <w:spacing w:after="0" w:line="240" w:lineRule="auto"/>
    </w:pPr>
  </w:style>
  <w:style w:type="character" w:customStyle="1" w:styleId="ad">
    <w:name w:val="Нижний колонтитул Знак"/>
    <w:basedOn w:val="a0"/>
    <w:link w:val="ac"/>
    <w:uiPriority w:val="99"/>
    <w:semiHidden/>
    <w:rsid w:val="00ED1776"/>
  </w:style>
  <w:style w:type="paragraph" w:styleId="ae">
    <w:name w:val="List Paragraph"/>
    <w:basedOn w:val="a"/>
    <w:uiPriority w:val="34"/>
    <w:qFormat/>
    <w:rsid w:val="005B2C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36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1</Pages>
  <Words>1134</Words>
  <Characters>6468</Characters>
  <Application>Microsoft Office Word</Application>
  <DocSecurity>0</DocSecurity>
  <Lines>53</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Шуліпа Ольга Василівна</cp:lastModifiedBy>
  <cp:revision>20</cp:revision>
  <cp:lastPrinted>2018-06-14T13:15:00Z</cp:lastPrinted>
  <dcterms:created xsi:type="dcterms:W3CDTF">2018-06-10T12:15:00Z</dcterms:created>
  <dcterms:modified xsi:type="dcterms:W3CDTF">2018-06-27T06:03:00Z</dcterms:modified>
</cp:coreProperties>
</file>