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508"/>
        <w:gridCol w:w="1727"/>
        <w:gridCol w:w="489"/>
        <w:gridCol w:w="601"/>
        <w:gridCol w:w="1433"/>
        <w:gridCol w:w="2682"/>
        <w:gridCol w:w="120"/>
        <w:gridCol w:w="294"/>
      </w:tblGrid>
      <w:tr w:rsidR="00C11E43" w:rsidRPr="00D926D4" w:rsidTr="00EB51DB">
        <w:trPr>
          <w:gridAfter w:val="1"/>
          <w:wAfter w:w="149" w:type="pct"/>
          <w:trHeight w:val="20"/>
        </w:trPr>
        <w:tc>
          <w:tcPr>
            <w:tcW w:w="2150" w:type="pct"/>
            <w:gridSpan w:val="2"/>
          </w:tcPr>
          <w:p w:rsidR="00C11E43" w:rsidRPr="00D926D4" w:rsidRDefault="00C11E43" w:rsidP="00914004">
            <w:pPr>
              <w:widowControl w:val="0"/>
              <w:tabs>
                <w:tab w:val="left" w:pos="885"/>
                <w:tab w:val="left" w:pos="844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gridSpan w:val="2"/>
          </w:tcPr>
          <w:p w:rsidR="00C11E43" w:rsidRPr="004B7150" w:rsidRDefault="00C11E43" w:rsidP="00914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pct"/>
            <w:gridSpan w:val="3"/>
          </w:tcPr>
          <w:p w:rsidR="00B528EE" w:rsidRPr="00B528EE" w:rsidRDefault="00B528EE" w:rsidP="00914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1E43" w:rsidRPr="00D926D4" w:rsidTr="00EB51DB">
        <w:trPr>
          <w:gridAfter w:val="1"/>
          <w:wAfter w:w="149" w:type="pct"/>
          <w:trHeight w:val="370"/>
        </w:trPr>
        <w:tc>
          <w:tcPr>
            <w:tcW w:w="1273" w:type="pct"/>
          </w:tcPr>
          <w:p w:rsidR="00C11E43" w:rsidRPr="00D926D4" w:rsidRDefault="00C11E43" w:rsidP="00914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156" w:type="pct"/>
            <w:gridSpan w:val="4"/>
          </w:tcPr>
          <w:p w:rsidR="00C11E43" w:rsidRPr="00B334B0" w:rsidRDefault="00C11E43" w:rsidP="00914004">
            <w:pPr>
              <w:jc w:val="center"/>
              <w:rPr>
                <w:sz w:val="36"/>
                <w:szCs w:val="36"/>
                <w:lang w:val="uk-UA"/>
              </w:rPr>
            </w:pPr>
            <w:r w:rsidRPr="00B334B0">
              <w:rPr>
                <w:sz w:val="36"/>
                <w:szCs w:val="36"/>
                <w:lang w:val="uk-UA"/>
              </w:rPr>
              <w:t>Сумська міська рада</w:t>
            </w:r>
          </w:p>
        </w:tc>
        <w:tc>
          <w:tcPr>
            <w:tcW w:w="1422" w:type="pct"/>
            <w:gridSpan w:val="2"/>
          </w:tcPr>
          <w:p w:rsidR="00C11E43" w:rsidRPr="00D926D4" w:rsidRDefault="00C11E43" w:rsidP="00914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  <w:sz w:val="28"/>
                <w:szCs w:val="28"/>
                <w:lang w:val="uk-UA"/>
              </w:rPr>
            </w:pPr>
          </w:p>
        </w:tc>
      </w:tr>
      <w:tr w:rsidR="00C11E43" w:rsidRPr="00D926D4" w:rsidTr="00EB51DB">
        <w:trPr>
          <w:gridAfter w:val="1"/>
          <w:wAfter w:w="149" w:type="pct"/>
          <w:trHeight w:val="370"/>
        </w:trPr>
        <w:tc>
          <w:tcPr>
            <w:tcW w:w="1273" w:type="pct"/>
          </w:tcPr>
          <w:p w:rsidR="00C11E43" w:rsidRPr="00D926D4" w:rsidRDefault="00C11E43" w:rsidP="00914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right"/>
              <w:rPr>
                <w:i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156" w:type="pct"/>
            <w:gridSpan w:val="4"/>
          </w:tcPr>
          <w:p w:rsidR="00C11E43" w:rsidRPr="00C94254" w:rsidRDefault="00C11E43" w:rsidP="00914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6"/>
                <w:szCs w:val="36"/>
              </w:rPr>
            </w:pPr>
            <w:r w:rsidRPr="00C94254">
              <w:rPr>
                <w:sz w:val="36"/>
                <w:szCs w:val="36"/>
                <w:lang w:val="uk-UA"/>
              </w:rPr>
              <w:t>Виконавчий комітет</w:t>
            </w:r>
          </w:p>
        </w:tc>
        <w:tc>
          <w:tcPr>
            <w:tcW w:w="1422" w:type="pct"/>
            <w:gridSpan w:val="2"/>
          </w:tcPr>
          <w:p w:rsidR="00C11E43" w:rsidRPr="00D926D4" w:rsidRDefault="00C11E43" w:rsidP="00914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  <w:sz w:val="28"/>
                <w:szCs w:val="28"/>
                <w:lang w:val="uk-UA"/>
              </w:rPr>
            </w:pPr>
          </w:p>
        </w:tc>
      </w:tr>
      <w:tr w:rsidR="00C11E43" w:rsidRPr="00D926D4" w:rsidTr="00EB51DB">
        <w:trPr>
          <w:gridAfter w:val="1"/>
          <w:wAfter w:w="149" w:type="pct"/>
          <w:trHeight w:val="370"/>
        </w:trPr>
        <w:tc>
          <w:tcPr>
            <w:tcW w:w="1273" w:type="pct"/>
          </w:tcPr>
          <w:p w:rsidR="00C11E43" w:rsidRPr="00D926D4" w:rsidRDefault="00C11E43" w:rsidP="00914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hanging="94"/>
              <w:rPr>
                <w:i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156" w:type="pct"/>
            <w:gridSpan w:val="4"/>
          </w:tcPr>
          <w:p w:rsidR="00C11E43" w:rsidRPr="00C94254" w:rsidRDefault="00C11E43" w:rsidP="00914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C94254">
              <w:rPr>
                <w:b/>
                <w:bCs/>
                <w:sz w:val="36"/>
                <w:szCs w:val="36"/>
                <w:lang w:val="uk-UA"/>
              </w:rPr>
              <w:t>РІШЕННЯ</w:t>
            </w:r>
          </w:p>
          <w:p w:rsidR="00C11E43" w:rsidRPr="00C94254" w:rsidRDefault="00C11E43" w:rsidP="00914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6"/>
                <w:szCs w:val="36"/>
                <w:lang w:val="uk-UA"/>
              </w:rPr>
            </w:pPr>
          </w:p>
        </w:tc>
        <w:tc>
          <w:tcPr>
            <w:tcW w:w="1422" w:type="pct"/>
            <w:gridSpan w:val="2"/>
          </w:tcPr>
          <w:p w:rsidR="00C11E43" w:rsidRPr="00D926D4" w:rsidRDefault="00C11E43" w:rsidP="00914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  <w:sz w:val="28"/>
                <w:szCs w:val="28"/>
                <w:lang w:val="uk-UA"/>
              </w:rPr>
            </w:pPr>
          </w:p>
        </w:tc>
      </w:tr>
      <w:tr w:rsidR="00C11E43" w:rsidRPr="00D926D4" w:rsidTr="00EB51DB">
        <w:trPr>
          <w:gridAfter w:val="2"/>
          <w:wAfter w:w="210" w:type="pct"/>
          <w:trHeight w:val="450"/>
        </w:trPr>
        <w:tc>
          <w:tcPr>
            <w:tcW w:w="2397" w:type="pct"/>
            <w:gridSpan w:val="3"/>
          </w:tcPr>
          <w:p w:rsidR="00C11E43" w:rsidRPr="00D926D4" w:rsidRDefault="00C11E43" w:rsidP="00227C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926D4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227CFD">
              <w:rPr>
                <w:bCs/>
                <w:sz w:val="28"/>
                <w:szCs w:val="28"/>
                <w:lang w:val="uk-UA"/>
              </w:rPr>
              <w:t xml:space="preserve"> 16.05.2017 </w:t>
            </w:r>
            <w:r w:rsidR="000A7B54" w:rsidRPr="000A7B5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926D4">
              <w:rPr>
                <w:bCs/>
                <w:sz w:val="28"/>
                <w:szCs w:val="28"/>
                <w:lang w:val="uk-UA"/>
              </w:rPr>
              <w:t>№</w:t>
            </w:r>
            <w:r w:rsidR="00227CFD">
              <w:rPr>
                <w:bCs/>
                <w:sz w:val="28"/>
                <w:szCs w:val="28"/>
                <w:lang w:val="uk-UA"/>
              </w:rPr>
              <w:t xml:space="preserve"> 211</w:t>
            </w:r>
            <w:bookmarkStart w:id="0" w:name="_GoBack"/>
            <w:bookmarkEnd w:id="0"/>
          </w:p>
        </w:tc>
        <w:tc>
          <w:tcPr>
            <w:tcW w:w="2393" w:type="pct"/>
            <w:gridSpan w:val="3"/>
          </w:tcPr>
          <w:p w:rsidR="00C11E43" w:rsidRPr="00D926D4" w:rsidRDefault="00C11E43" w:rsidP="00914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C11E43" w:rsidRPr="00D926D4" w:rsidTr="00914004">
        <w:trPr>
          <w:gridAfter w:val="2"/>
          <w:wAfter w:w="210" w:type="pct"/>
          <w:trHeight w:val="334"/>
        </w:trPr>
        <w:tc>
          <w:tcPr>
            <w:tcW w:w="2397" w:type="pct"/>
            <w:gridSpan w:val="3"/>
          </w:tcPr>
          <w:p w:rsidR="00C11E43" w:rsidRPr="00D926D4" w:rsidRDefault="00C11E43" w:rsidP="00914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93" w:type="pct"/>
            <w:gridSpan w:val="3"/>
          </w:tcPr>
          <w:p w:rsidR="00C11E43" w:rsidRPr="00D926D4" w:rsidRDefault="00C11E43" w:rsidP="00914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C11E43" w:rsidRPr="0087206B" w:rsidTr="00EB51DB">
        <w:trPr>
          <w:gridAfter w:val="2"/>
          <w:wAfter w:w="210" w:type="pct"/>
          <w:trHeight w:val="744"/>
        </w:trPr>
        <w:tc>
          <w:tcPr>
            <w:tcW w:w="2397" w:type="pct"/>
            <w:gridSpan w:val="3"/>
          </w:tcPr>
          <w:p w:rsidR="00C11E43" w:rsidRPr="00A00913" w:rsidRDefault="0087206B" w:rsidP="00914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до рішення виконавчого комітету </w:t>
            </w:r>
            <w:r w:rsidR="00EB51DB" w:rsidRPr="00EB51DB">
              <w:rPr>
                <w:b/>
                <w:sz w:val="28"/>
                <w:szCs w:val="28"/>
                <w:lang w:val="uk-UA"/>
              </w:rPr>
              <w:t>рішення виконавчого комітету Сумської міської ради від 16.08.2016 № 409 «Про затвердження переліку місць розташування контейнерних майданчиків для збору твердих побутових відходів на території міста Суми</w:t>
            </w:r>
            <w:r w:rsidR="00EB51DB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393" w:type="pct"/>
            <w:gridSpan w:val="3"/>
          </w:tcPr>
          <w:p w:rsidR="00C11E43" w:rsidRPr="00D926D4" w:rsidRDefault="00C11E43" w:rsidP="00914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C11E43" w:rsidRPr="0087206B" w:rsidTr="00EB51DB">
        <w:trPr>
          <w:gridAfter w:val="5"/>
          <w:wAfter w:w="2603" w:type="pct"/>
          <w:trHeight w:val="20"/>
        </w:trPr>
        <w:tc>
          <w:tcPr>
            <w:tcW w:w="2397" w:type="pct"/>
            <w:gridSpan w:val="3"/>
          </w:tcPr>
          <w:p w:rsidR="00C11E43" w:rsidRPr="00D926D4" w:rsidRDefault="00C11E43" w:rsidP="00914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C11E43" w:rsidRPr="00B528EE" w:rsidTr="00EB51DB">
        <w:trPr>
          <w:trHeight w:val="2221"/>
        </w:trPr>
        <w:tc>
          <w:tcPr>
            <w:tcW w:w="5000" w:type="pct"/>
            <w:gridSpan w:val="8"/>
          </w:tcPr>
          <w:p w:rsidR="00C11E43" w:rsidRDefault="00B528EE" w:rsidP="00914004">
            <w:pPr>
              <w:pStyle w:val="a5"/>
              <w:spacing w:before="0" w:beforeAutospacing="0" w:after="0" w:afterAutospacing="0"/>
              <w:ind w:firstLine="720"/>
              <w:jc w:val="both"/>
              <w:rPr>
                <w:rStyle w:val="a6"/>
                <w:rFonts w:eastAsia="Calibri"/>
                <w:sz w:val="28"/>
                <w:szCs w:val="28"/>
                <w:lang w:val="uk-UA"/>
              </w:rPr>
            </w:pPr>
            <w:r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="00C11E43"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метою покращення санітарного стану міста Суми, впорядкування місць розташу</w:t>
            </w:r>
            <w:r w:rsidR="00106BF9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вання контейнерних майданчиків </w:t>
            </w:r>
            <w:r w:rsidR="00C11E43"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для збору </w:t>
            </w:r>
            <w:r w:rsidR="00C11E43" w:rsidRPr="00B528EE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>твердих побутових відходів на території міста Суми,</w:t>
            </w:r>
            <w:r w:rsidRPr="00B528EE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враховуючи чисельні звернення підприємств, що надають послуги зі збирання, вивезення твердих</w:t>
            </w:r>
            <w:r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побутових, великогабаритних та ремонтних відходів,</w:t>
            </w:r>
            <w:r w:rsidR="00C11E43"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відповідно до</w:t>
            </w:r>
            <w:r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вимог</w:t>
            </w:r>
            <w:r w:rsidR="00C11E43"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Державни</w:t>
            </w:r>
            <w:r w:rsidR="00C11E43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>х</w:t>
            </w:r>
            <w:r w:rsidR="00C11E43"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санітарни</w:t>
            </w:r>
            <w:r w:rsidR="00C11E43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>х норм</w:t>
            </w:r>
            <w:r w:rsidR="00C11E43"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правил утримання територій населених місць, затвердженими Наказом Міністерства охорони здоров</w:t>
            </w:r>
            <w:r w:rsidR="00C11E43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>’я України від 17.03.2011 року</w:t>
            </w:r>
            <w:r w:rsidR="00C11E43"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№145</w:t>
            </w:r>
            <w:r w:rsidR="00C11E43" w:rsidRPr="001136E0">
              <w:rPr>
                <w:sz w:val="28"/>
                <w:szCs w:val="28"/>
                <w:lang w:val="uk-UA"/>
              </w:rPr>
              <w:t>, відповідно до пункту «е» статті 21 Закону України «Про відходи»,</w:t>
            </w:r>
            <w:r w:rsidR="0087206B">
              <w:rPr>
                <w:sz w:val="28"/>
                <w:szCs w:val="28"/>
                <w:lang w:val="uk-UA"/>
              </w:rPr>
              <w:t xml:space="preserve"> </w:t>
            </w:r>
            <w:r w:rsidR="00C11E43" w:rsidRPr="001136E0">
              <w:rPr>
                <w:sz w:val="28"/>
                <w:szCs w:val="28"/>
                <w:lang w:val="uk-UA"/>
              </w:rPr>
              <w:t>керуючись пунктом 20 частини четвертої статті 42 Закону України «Про місцеве самоврядування в Україні»</w:t>
            </w:r>
            <w:r w:rsidR="00473AD7">
              <w:rPr>
                <w:sz w:val="28"/>
                <w:szCs w:val="28"/>
                <w:lang w:val="uk-UA"/>
              </w:rPr>
              <w:t xml:space="preserve">,  </w:t>
            </w:r>
            <w:r w:rsidR="00473AD7">
              <w:rPr>
                <w:rStyle w:val="a6"/>
                <w:rFonts w:eastAsia="Calibri"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  <w:p w:rsidR="00EB51DB" w:rsidRPr="00B528EE" w:rsidRDefault="00EB51DB" w:rsidP="00914004">
            <w:pPr>
              <w:pStyle w:val="a5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11E43" w:rsidRPr="00227CFD" w:rsidTr="00EB51DB">
        <w:trPr>
          <w:trHeight w:val="414"/>
        </w:trPr>
        <w:tc>
          <w:tcPr>
            <w:tcW w:w="5000" w:type="pct"/>
            <w:gridSpan w:val="8"/>
          </w:tcPr>
          <w:p w:rsidR="00C11E43" w:rsidRDefault="003D5480" w:rsidP="0091400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lang w:val="uk-UA"/>
              </w:rPr>
            </w:pPr>
            <w:r>
              <w:rPr>
                <w:rFonts w:ascii="Times New Roman" w:hAnsi="Times New Roman"/>
                <w:i w:val="0"/>
                <w:lang w:val="uk-UA"/>
              </w:rPr>
              <w:t>ВИРІШИВ:</w:t>
            </w:r>
          </w:p>
          <w:p w:rsidR="00EB51DB" w:rsidRPr="00EB51DB" w:rsidRDefault="00EB51DB" w:rsidP="00914004">
            <w:pPr>
              <w:rPr>
                <w:lang w:val="uk-UA"/>
              </w:rPr>
            </w:pPr>
          </w:p>
          <w:p w:rsidR="00EB51DB" w:rsidRPr="00EB51DB" w:rsidRDefault="00EB51DB" w:rsidP="00914004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69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EB51DB">
              <w:rPr>
                <w:sz w:val="28"/>
                <w:szCs w:val="28"/>
                <w:lang w:val="uk-UA"/>
              </w:rPr>
              <w:t>Внести зміни до рішення виконавчого комітету Сумської міської ради</w:t>
            </w:r>
            <w:r w:rsidRPr="00EB51DB">
              <w:rPr>
                <w:lang w:val="uk-UA"/>
              </w:rPr>
              <w:t xml:space="preserve"> </w:t>
            </w:r>
            <w:r w:rsidRPr="00EB51DB">
              <w:rPr>
                <w:sz w:val="28"/>
                <w:szCs w:val="28"/>
                <w:lang w:val="uk-UA"/>
              </w:rPr>
              <w:t>від 16.08.2016 № 409 «Про затвердження переліку місць розташування контейнерних майданчиків для збору твердих побутових відходів на території міста Суми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EB51DB">
              <w:rPr>
                <w:sz w:val="28"/>
                <w:szCs w:val="28"/>
                <w:lang w:val="uk-UA"/>
              </w:rPr>
              <w:t xml:space="preserve">, а саме: </w:t>
            </w:r>
            <w:r w:rsidR="008B76F0" w:rsidRPr="00EB51DB">
              <w:rPr>
                <w:sz w:val="28"/>
                <w:szCs w:val="28"/>
                <w:lang w:val="uk-UA"/>
              </w:rPr>
              <w:t>пункт 2 рішення</w:t>
            </w:r>
            <w:r w:rsidRPr="00EB51DB">
              <w:rPr>
                <w:sz w:val="28"/>
                <w:szCs w:val="28"/>
                <w:lang w:val="uk-UA"/>
              </w:rPr>
              <w:t xml:space="preserve"> викласти в</w:t>
            </w:r>
            <w:r w:rsidR="008B76F0" w:rsidRPr="00EB51DB">
              <w:rPr>
                <w:sz w:val="28"/>
                <w:szCs w:val="28"/>
                <w:lang w:val="uk-UA"/>
              </w:rPr>
              <w:t xml:space="preserve"> наступній редакції:</w:t>
            </w:r>
          </w:p>
          <w:p w:rsidR="003C2C3D" w:rsidRDefault="008B76F0" w:rsidP="00914004">
            <w:pPr>
              <w:pStyle w:val="a7"/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B51DB">
              <w:rPr>
                <w:sz w:val="28"/>
                <w:szCs w:val="28"/>
                <w:lang w:val="uk-UA"/>
              </w:rPr>
              <w:t>«</w:t>
            </w:r>
            <w:r w:rsidR="00EB51DB">
              <w:rPr>
                <w:sz w:val="28"/>
                <w:szCs w:val="28"/>
                <w:lang w:val="uk-UA"/>
              </w:rPr>
              <w:t xml:space="preserve">2. </w:t>
            </w:r>
            <w:r w:rsidR="00845BE8" w:rsidRPr="00EB51DB">
              <w:rPr>
                <w:sz w:val="28"/>
                <w:szCs w:val="28"/>
                <w:lang w:val="uk-UA"/>
              </w:rPr>
              <w:t>Забороняється перенесення контейнерів із місць їх роз</w:t>
            </w:r>
            <w:r w:rsidR="00CF04D2" w:rsidRPr="00EB51DB">
              <w:rPr>
                <w:sz w:val="28"/>
                <w:szCs w:val="28"/>
                <w:lang w:val="uk-UA"/>
              </w:rPr>
              <w:t>ташування</w:t>
            </w:r>
            <w:r w:rsidR="00845BE8" w:rsidRPr="00EB51DB">
              <w:rPr>
                <w:sz w:val="28"/>
                <w:szCs w:val="28"/>
                <w:lang w:val="uk-UA"/>
              </w:rPr>
              <w:t xml:space="preserve">, </w:t>
            </w:r>
            <w:r w:rsidR="00AB3DAB" w:rsidRPr="00EB51DB">
              <w:rPr>
                <w:sz w:val="28"/>
                <w:szCs w:val="28"/>
                <w:lang w:val="uk-UA"/>
              </w:rPr>
              <w:t>визначених  рішенням  постійно діюч</w:t>
            </w:r>
            <w:r w:rsidRPr="00EB51DB">
              <w:rPr>
                <w:sz w:val="28"/>
                <w:szCs w:val="28"/>
                <w:lang w:val="uk-UA"/>
              </w:rPr>
              <w:t>ої комісії</w:t>
            </w:r>
            <w:r w:rsidR="00AB3DAB" w:rsidRPr="00EB51DB">
              <w:rPr>
                <w:sz w:val="28"/>
                <w:szCs w:val="28"/>
                <w:lang w:val="uk-UA"/>
              </w:rPr>
              <w:t xml:space="preserve"> з питань</w:t>
            </w:r>
            <w:r w:rsidR="00AB3DAB" w:rsidRPr="00EB51D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щодо визначення місць розташування контейнерних майданчиків,</w:t>
            </w:r>
            <w:r w:rsidR="00AB3DAB" w:rsidRPr="00EB51DB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встановлення і перенесення контейнерів та контейнерних майданчиків для збору твердих побутових відходів на території міста Суми</w:t>
            </w:r>
            <w:r w:rsidRPr="00EB51DB">
              <w:rPr>
                <w:sz w:val="28"/>
                <w:szCs w:val="28"/>
                <w:lang w:val="uk-UA"/>
              </w:rPr>
              <w:t xml:space="preserve">, окрім обґрунтованих звернень до Сумської міської ради </w:t>
            </w:r>
            <w:r w:rsidRPr="00EB51DB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підприємств, що надають послуги зі збирання, вивезення твердих </w:t>
            </w:r>
            <w:r w:rsidRPr="00EB51DB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побутових, великогабаритних та ремонтних відходів щодо перенесення контейнерних майданчиків».</w:t>
            </w:r>
          </w:p>
          <w:p w:rsidR="00914004" w:rsidRPr="000B0F09" w:rsidRDefault="00914004" w:rsidP="00914004">
            <w:pPr>
              <w:pStyle w:val="a7"/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1E43" w:rsidRPr="00D926D4" w:rsidTr="00EB51DB">
        <w:trPr>
          <w:trHeight w:val="1545"/>
        </w:trPr>
        <w:tc>
          <w:tcPr>
            <w:tcW w:w="5000" w:type="pct"/>
            <w:gridSpan w:val="8"/>
          </w:tcPr>
          <w:p w:rsidR="00C11E43" w:rsidRPr="00451250" w:rsidRDefault="008B76F0" w:rsidP="0091400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2</w:t>
            </w:r>
            <w:r w:rsidR="00C11E43" w:rsidRPr="001136E0">
              <w:rPr>
                <w:b/>
                <w:sz w:val="28"/>
                <w:szCs w:val="28"/>
                <w:lang w:val="uk-UA"/>
              </w:rPr>
              <w:t>.</w:t>
            </w:r>
            <w:r w:rsidR="00C11E43" w:rsidRPr="00451250">
              <w:rPr>
                <w:sz w:val="28"/>
                <w:szCs w:val="28"/>
                <w:lang w:val="uk-UA"/>
              </w:rPr>
              <w:t xml:space="preserve">Організацію виконання даного рішення покласти на заступника міського голови </w:t>
            </w:r>
            <w:r w:rsidR="003C2C3D">
              <w:rPr>
                <w:sz w:val="28"/>
                <w:szCs w:val="28"/>
                <w:lang w:val="uk-UA"/>
              </w:rPr>
              <w:t>Журбу О.І.</w:t>
            </w:r>
          </w:p>
          <w:p w:rsidR="00C11E43" w:rsidRDefault="00C11E43" w:rsidP="0091400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11E43" w:rsidRDefault="00C11E43" w:rsidP="0091400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/>
              </w:rPr>
            </w:pPr>
          </w:p>
          <w:p w:rsidR="00914004" w:rsidRDefault="00914004" w:rsidP="0091400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/>
              </w:rPr>
            </w:pPr>
          </w:p>
          <w:p w:rsidR="00914004" w:rsidRDefault="00914004" w:rsidP="0091400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/>
              </w:rPr>
            </w:pPr>
          </w:p>
          <w:p w:rsidR="00914004" w:rsidRPr="00A00913" w:rsidRDefault="00914004" w:rsidP="0091400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EB51DB" w:rsidRPr="002862C1" w:rsidRDefault="00EB51DB" w:rsidP="00914004">
      <w:pPr>
        <w:pBdr>
          <w:bottom w:val="single" w:sz="12" w:space="1" w:color="auto"/>
        </w:pBdr>
        <w:rPr>
          <w:sz w:val="28"/>
          <w:szCs w:val="28"/>
        </w:rPr>
      </w:pPr>
      <w:r w:rsidRPr="002862C1">
        <w:rPr>
          <w:sz w:val="28"/>
          <w:szCs w:val="28"/>
        </w:rPr>
        <w:t>Яременко</w:t>
      </w:r>
      <w:r>
        <w:rPr>
          <w:sz w:val="28"/>
          <w:szCs w:val="28"/>
        </w:rPr>
        <w:t xml:space="preserve">  </w:t>
      </w:r>
      <w:r w:rsidRPr="002862C1">
        <w:rPr>
          <w:sz w:val="28"/>
          <w:szCs w:val="28"/>
        </w:rPr>
        <w:t>700-590</w:t>
      </w:r>
    </w:p>
    <w:p w:rsidR="00EB51DB" w:rsidRDefault="00EB51DB" w:rsidP="00914004">
      <w:pPr>
        <w:pStyle w:val="3"/>
        <w:spacing w:after="0"/>
        <w:ind w:left="0"/>
        <w:rPr>
          <w:sz w:val="28"/>
          <w:szCs w:val="28"/>
        </w:rPr>
      </w:pPr>
      <w:r w:rsidRPr="002862C1">
        <w:rPr>
          <w:sz w:val="28"/>
          <w:szCs w:val="28"/>
        </w:rPr>
        <w:t xml:space="preserve">Розіслати: </w:t>
      </w:r>
      <w:r>
        <w:rPr>
          <w:sz w:val="28"/>
          <w:szCs w:val="28"/>
        </w:rPr>
        <w:t>Яременко Г. І.</w:t>
      </w:r>
    </w:p>
    <w:p w:rsidR="00400616" w:rsidRDefault="00EB51DB" w:rsidP="009140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004" w:rsidRPr="00914004" w:rsidRDefault="00914004" w:rsidP="00914004">
      <w:pPr>
        <w:ind w:right="-40" w:firstLine="708"/>
        <w:jc w:val="both"/>
        <w:rPr>
          <w:sz w:val="28"/>
          <w:szCs w:val="28"/>
          <w:lang w:val="uk-UA"/>
        </w:rPr>
      </w:pPr>
      <w:r w:rsidRPr="00914004">
        <w:rPr>
          <w:sz w:val="28"/>
          <w:szCs w:val="28"/>
          <w:lang w:val="uk-UA"/>
        </w:rPr>
        <w:lastRenderedPageBreak/>
        <w:t xml:space="preserve">Рішення виконавчого комітету Сумської міської ради </w:t>
      </w:r>
      <w:r w:rsidRPr="00914004">
        <w:rPr>
          <w:i/>
          <w:sz w:val="28"/>
          <w:szCs w:val="28"/>
          <w:lang w:val="uk-UA"/>
        </w:rPr>
        <w:t>«</w:t>
      </w:r>
      <w:r w:rsidRPr="00914004">
        <w:rPr>
          <w:rFonts w:eastAsia="SimSun"/>
          <w:bCs/>
          <w:i/>
          <w:kern w:val="2"/>
          <w:sz w:val="28"/>
          <w:szCs w:val="28"/>
          <w:lang w:val="uk-UA" w:eastAsia="zh-CN" w:bidi="hi-IN"/>
        </w:rPr>
        <w:t xml:space="preserve">Про внесення змін до рішення виконавчого комітету рішення виконавчого комітету Сумської міської ради від 16.08.2016 № 409 «Про затвердження переліку місць розташування контейнерних майданчиків для збору твердих побутових відходів на території міста Суми» </w:t>
      </w:r>
      <w:r w:rsidRPr="00914004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914004" w:rsidRPr="00914004" w:rsidRDefault="00914004" w:rsidP="00914004">
      <w:pPr>
        <w:widowControl w:val="0"/>
        <w:tabs>
          <w:tab w:val="left" w:pos="31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14004" w:rsidRPr="00315C31" w:rsidRDefault="00914004" w:rsidP="00914004">
      <w:pPr>
        <w:ind w:firstLine="708"/>
        <w:jc w:val="both"/>
        <w:rPr>
          <w:sz w:val="28"/>
          <w:szCs w:val="28"/>
          <w:lang w:val="uk-UA"/>
        </w:rPr>
      </w:pPr>
      <w:r w:rsidRPr="00914004"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914004">
        <w:rPr>
          <w:i/>
          <w:sz w:val="28"/>
          <w:szCs w:val="28"/>
          <w:lang w:val="uk-UA"/>
        </w:rPr>
        <w:t>«</w:t>
      </w:r>
      <w:r w:rsidRPr="00914004">
        <w:rPr>
          <w:rFonts w:eastAsia="SimSun"/>
          <w:bCs/>
          <w:i/>
          <w:kern w:val="2"/>
          <w:sz w:val="28"/>
          <w:szCs w:val="28"/>
          <w:lang w:val="uk-UA" w:eastAsia="zh-CN" w:bidi="hi-IN"/>
        </w:rPr>
        <w:t>Про внесення змін до рішення виконавчого комітету рішення виконавчого комітету Сумської міської ради від 16.08.2016 № 409 «Про затвердження переліку місць розташування контейнерних майданчиків для збору твердих побутових відходів на території міста Суми</w:t>
      </w:r>
      <w:r w:rsidRPr="005D1AFB">
        <w:rPr>
          <w:rFonts w:eastAsia="SimSun"/>
          <w:bCs/>
          <w:i/>
          <w:kern w:val="2"/>
          <w:sz w:val="28"/>
          <w:szCs w:val="28"/>
          <w:lang w:val="uk-UA" w:eastAsia="zh-CN" w:bidi="hi-IN"/>
        </w:rPr>
        <w:t>»</w:t>
      </w:r>
      <w:r w:rsidRPr="00315C31">
        <w:rPr>
          <w:sz w:val="28"/>
          <w:szCs w:val="28"/>
          <w:lang w:val="uk-UA"/>
        </w:rPr>
        <w:t xml:space="preserve"> був завізований :</w:t>
      </w:r>
    </w:p>
    <w:p w:rsidR="00914004" w:rsidRPr="00F71849" w:rsidRDefault="00914004" w:rsidP="00914004">
      <w:pPr>
        <w:rPr>
          <w:rFonts w:eastAsia="Times New Roman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15"/>
        <w:gridCol w:w="4539"/>
      </w:tblGrid>
      <w:tr w:rsidR="00914004" w:rsidRPr="00F71849" w:rsidTr="00914004">
        <w:trPr>
          <w:trHeight w:val="741"/>
        </w:trPr>
        <w:tc>
          <w:tcPr>
            <w:tcW w:w="2697" w:type="pct"/>
          </w:tcPr>
          <w:p w:rsidR="00914004" w:rsidRPr="00F71849" w:rsidRDefault="00914004" w:rsidP="00914004">
            <w:pPr>
              <w:ind w:left="274"/>
              <w:rPr>
                <w:rFonts w:eastAsia="Times New Roman"/>
                <w:b/>
                <w:sz w:val="28"/>
                <w:lang w:val="uk-UA"/>
              </w:rPr>
            </w:pPr>
            <w:r w:rsidRPr="00F71849">
              <w:rPr>
                <w:rFonts w:eastAsia="Times New Roman"/>
                <w:sz w:val="28"/>
                <w:szCs w:val="28"/>
                <w:lang w:val="uk-UA"/>
              </w:rPr>
              <w:t>Директор департаменту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914004" w:rsidRPr="00F71849" w:rsidRDefault="00914004" w:rsidP="00914004">
            <w:pPr>
              <w:ind w:left="1377" w:firstLine="992"/>
              <w:rPr>
                <w:rFonts w:eastAsia="Times New Roman"/>
                <w:b/>
                <w:sz w:val="28"/>
                <w:lang w:val="uk-UA"/>
              </w:rPr>
            </w:pPr>
            <w:r w:rsidRPr="00F71849">
              <w:rPr>
                <w:rFonts w:eastAsia="Times New Roman"/>
                <w:sz w:val="28"/>
                <w:szCs w:val="28"/>
                <w:lang w:val="uk-UA"/>
              </w:rPr>
              <w:t>Г.І.Яременко</w:t>
            </w:r>
          </w:p>
        </w:tc>
      </w:tr>
      <w:tr w:rsidR="00914004" w:rsidRPr="00F71849" w:rsidTr="00914004">
        <w:trPr>
          <w:trHeight w:val="1406"/>
        </w:trPr>
        <w:tc>
          <w:tcPr>
            <w:tcW w:w="2697" w:type="pct"/>
          </w:tcPr>
          <w:p w:rsidR="00914004" w:rsidRPr="00F71849" w:rsidRDefault="00914004" w:rsidP="00914004">
            <w:pPr>
              <w:ind w:left="240"/>
              <w:rPr>
                <w:rFonts w:eastAsia="Times New Roman"/>
                <w:sz w:val="28"/>
                <w:szCs w:val="28"/>
                <w:lang w:val="uk-UA"/>
              </w:rPr>
            </w:pPr>
            <w:r w:rsidRPr="00F71849">
              <w:rPr>
                <w:rFonts w:eastAsia="Times New Roman"/>
                <w:sz w:val="28"/>
                <w:lang w:val="uk-UA"/>
              </w:rPr>
              <w:t xml:space="preserve">Начальник відділу юридичного та кадрового забезпечення департаменту інфраструктури міста </w:t>
            </w:r>
            <w:r w:rsidRPr="00F71849">
              <w:rPr>
                <w:rFonts w:eastAsia="Times New Roman"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303" w:type="pct"/>
          </w:tcPr>
          <w:p w:rsidR="00914004" w:rsidRPr="00F71849" w:rsidRDefault="00914004" w:rsidP="00914004">
            <w:pPr>
              <w:ind w:left="1377" w:firstLine="992"/>
              <w:rPr>
                <w:rFonts w:eastAsia="Times New Roman"/>
                <w:sz w:val="28"/>
                <w:lang w:val="uk-UA"/>
              </w:rPr>
            </w:pPr>
            <w:r w:rsidRPr="00F71849">
              <w:rPr>
                <w:rFonts w:eastAsia="Times New Roman"/>
                <w:sz w:val="28"/>
                <w:lang w:val="uk-UA"/>
              </w:rPr>
              <w:t>Ю.М.Мельник</w:t>
            </w:r>
          </w:p>
        </w:tc>
      </w:tr>
      <w:tr w:rsidR="00914004" w:rsidRPr="00F71849" w:rsidTr="00914004">
        <w:trPr>
          <w:trHeight w:val="859"/>
        </w:trPr>
        <w:tc>
          <w:tcPr>
            <w:tcW w:w="2697" w:type="pct"/>
          </w:tcPr>
          <w:p w:rsidR="00914004" w:rsidRPr="00F71849" w:rsidRDefault="00914004" w:rsidP="00914004">
            <w:pPr>
              <w:ind w:left="240"/>
              <w:rPr>
                <w:rFonts w:eastAsia="Times New Roman"/>
                <w:sz w:val="28"/>
                <w:lang w:val="uk-UA"/>
              </w:rPr>
            </w:pPr>
            <w:r w:rsidRPr="00F71849">
              <w:rPr>
                <w:rFonts w:eastAsia="Times New Roman"/>
                <w:sz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03" w:type="pct"/>
          </w:tcPr>
          <w:p w:rsidR="00914004" w:rsidRPr="00F71849" w:rsidRDefault="00914004" w:rsidP="00914004">
            <w:pPr>
              <w:ind w:left="1377" w:firstLine="992"/>
              <w:rPr>
                <w:rFonts w:eastAsia="Times New Roman"/>
                <w:sz w:val="28"/>
                <w:lang w:val="uk-UA"/>
              </w:rPr>
            </w:pPr>
            <w:r w:rsidRPr="00F71849">
              <w:rPr>
                <w:rFonts w:eastAsia="Times New Roman"/>
                <w:sz w:val="28"/>
                <w:lang w:val="uk-UA"/>
              </w:rPr>
              <w:t>О.І.Журба</w:t>
            </w:r>
          </w:p>
          <w:p w:rsidR="00914004" w:rsidRPr="00F71849" w:rsidRDefault="00914004" w:rsidP="00914004">
            <w:pPr>
              <w:rPr>
                <w:rFonts w:eastAsia="Times New Roman"/>
                <w:sz w:val="28"/>
                <w:lang w:val="uk-UA"/>
              </w:rPr>
            </w:pPr>
          </w:p>
        </w:tc>
      </w:tr>
      <w:tr w:rsidR="00914004" w:rsidRPr="00F71849" w:rsidTr="00914004">
        <w:trPr>
          <w:trHeight w:val="854"/>
        </w:trPr>
        <w:tc>
          <w:tcPr>
            <w:tcW w:w="2697" w:type="pct"/>
          </w:tcPr>
          <w:p w:rsidR="00914004" w:rsidRPr="00F71849" w:rsidRDefault="00914004" w:rsidP="00914004">
            <w:pPr>
              <w:ind w:left="240"/>
              <w:rPr>
                <w:rFonts w:eastAsia="Times New Roman"/>
                <w:sz w:val="28"/>
                <w:szCs w:val="28"/>
                <w:lang w:val="uk-UA"/>
              </w:rPr>
            </w:pPr>
            <w:r w:rsidRPr="00F71849">
              <w:rPr>
                <w:rFonts w:eastAsia="Times New Roman"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914004" w:rsidRPr="00F71849" w:rsidRDefault="00914004" w:rsidP="00914004">
            <w:pPr>
              <w:ind w:left="1377" w:firstLine="992"/>
              <w:rPr>
                <w:rFonts w:eastAsia="Times New Roman"/>
                <w:sz w:val="28"/>
                <w:lang w:val="uk-UA"/>
              </w:rPr>
            </w:pPr>
            <w:r w:rsidRPr="00F71849">
              <w:rPr>
                <w:rFonts w:eastAsia="Times New Roman"/>
                <w:sz w:val="28"/>
                <w:lang w:val="uk-UA"/>
              </w:rPr>
              <w:t>Л.В.Моша</w:t>
            </w:r>
          </w:p>
        </w:tc>
      </w:tr>
      <w:tr w:rsidR="00914004" w:rsidRPr="00F71849" w:rsidTr="00914004">
        <w:trPr>
          <w:trHeight w:val="853"/>
        </w:trPr>
        <w:tc>
          <w:tcPr>
            <w:tcW w:w="2697" w:type="pct"/>
          </w:tcPr>
          <w:p w:rsidR="00914004" w:rsidRPr="00F71849" w:rsidRDefault="00914004" w:rsidP="00914004">
            <w:pPr>
              <w:ind w:left="24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71849">
              <w:rPr>
                <w:rFonts w:eastAsia="Times New Roman"/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914004" w:rsidRPr="00F71849" w:rsidRDefault="00914004" w:rsidP="00914004">
            <w:pPr>
              <w:ind w:left="1377" w:firstLine="992"/>
              <w:rPr>
                <w:rFonts w:eastAsia="Times New Roman"/>
                <w:sz w:val="28"/>
                <w:szCs w:val="28"/>
                <w:lang w:val="uk-UA"/>
              </w:rPr>
            </w:pPr>
            <w:r w:rsidRPr="00F71849">
              <w:rPr>
                <w:rFonts w:eastAsia="Times New Roman"/>
                <w:sz w:val="28"/>
                <w:szCs w:val="28"/>
                <w:lang w:val="uk-UA"/>
              </w:rPr>
              <w:t>О.В. Чайченко</w:t>
            </w:r>
          </w:p>
        </w:tc>
      </w:tr>
      <w:tr w:rsidR="00914004" w:rsidRPr="00F71849" w:rsidTr="00B04621">
        <w:trPr>
          <w:trHeight w:val="1340"/>
        </w:trPr>
        <w:tc>
          <w:tcPr>
            <w:tcW w:w="2697" w:type="pct"/>
          </w:tcPr>
          <w:p w:rsidR="00914004" w:rsidRPr="00F71849" w:rsidRDefault="00914004" w:rsidP="00914004">
            <w:pPr>
              <w:ind w:left="274"/>
              <w:rPr>
                <w:rFonts w:eastAsia="Times New Roman"/>
                <w:sz w:val="28"/>
                <w:lang w:val="uk-UA"/>
              </w:rPr>
            </w:pPr>
            <w:r w:rsidRPr="00F71849">
              <w:rPr>
                <w:rFonts w:eastAsia="Times New Roman"/>
                <w:sz w:val="28"/>
                <w:lang w:val="uk-UA"/>
              </w:rPr>
              <w:t>В.о. заступника міського голови, керуючий справами виконавчого комітету</w:t>
            </w:r>
          </w:p>
        </w:tc>
        <w:tc>
          <w:tcPr>
            <w:tcW w:w="2303" w:type="pct"/>
          </w:tcPr>
          <w:p w:rsidR="00914004" w:rsidRPr="00F71849" w:rsidRDefault="00914004" w:rsidP="00914004">
            <w:pPr>
              <w:ind w:left="1377" w:firstLine="992"/>
              <w:rPr>
                <w:rFonts w:eastAsia="Times New Roman"/>
                <w:sz w:val="28"/>
                <w:lang w:val="uk-UA"/>
              </w:rPr>
            </w:pPr>
          </w:p>
          <w:p w:rsidR="00914004" w:rsidRPr="00F71849" w:rsidRDefault="00914004" w:rsidP="00914004">
            <w:pPr>
              <w:ind w:left="1377" w:firstLine="992"/>
              <w:rPr>
                <w:rFonts w:eastAsia="Times New Roman"/>
                <w:sz w:val="28"/>
                <w:lang w:val="uk-UA"/>
              </w:rPr>
            </w:pPr>
          </w:p>
          <w:p w:rsidR="00914004" w:rsidRPr="00F71849" w:rsidRDefault="00914004" w:rsidP="00914004">
            <w:pPr>
              <w:ind w:left="1377" w:firstLine="992"/>
              <w:rPr>
                <w:rFonts w:eastAsia="Times New Roman"/>
                <w:sz w:val="28"/>
                <w:lang w:val="uk-UA"/>
              </w:rPr>
            </w:pPr>
            <w:r w:rsidRPr="00F71849">
              <w:rPr>
                <w:rFonts w:eastAsia="Times New Roman"/>
                <w:sz w:val="28"/>
                <w:lang w:val="uk-UA"/>
              </w:rPr>
              <w:t>С.Я. Пак</w:t>
            </w:r>
          </w:p>
        </w:tc>
      </w:tr>
    </w:tbl>
    <w:p w:rsidR="00914004" w:rsidRDefault="00914004" w:rsidP="00914004">
      <w:pPr>
        <w:tabs>
          <w:tab w:val="left" w:pos="7655"/>
        </w:tabs>
        <w:ind w:right="-40"/>
        <w:rPr>
          <w:sz w:val="28"/>
          <w:szCs w:val="28"/>
        </w:rPr>
      </w:pPr>
    </w:p>
    <w:p w:rsidR="00914004" w:rsidRDefault="00914004" w:rsidP="00914004">
      <w:pPr>
        <w:ind w:right="-40"/>
        <w:rPr>
          <w:sz w:val="28"/>
          <w:szCs w:val="28"/>
        </w:rPr>
      </w:pPr>
    </w:p>
    <w:p w:rsidR="00914004" w:rsidRDefault="00914004" w:rsidP="00914004">
      <w:pPr>
        <w:ind w:right="-40"/>
        <w:rPr>
          <w:sz w:val="28"/>
          <w:szCs w:val="28"/>
        </w:rPr>
      </w:pPr>
    </w:p>
    <w:p w:rsidR="00914004" w:rsidRDefault="00914004" w:rsidP="00914004">
      <w:pPr>
        <w:ind w:right="-40"/>
        <w:jc w:val="both"/>
        <w:rPr>
          <w:sz w:val="28"/>
          <w:szCs w:val="28"/>
        </w:rPr>
      </w:pPr>
    </w:p>
    <w:p w:rsidR="00914004" w:rsidRDefault="00914004" w:rsidP="00914004">
      <w:pPr>
        <w:ind w:right="-40"/>
        <w:jc w:val="both"/>
        <w:rPr>
          <w:sz w:val="28"/>
          <w:szCs w:val="28"/>
        </w:rPr>
      </w:pPr>
    </w:p>
    <w:p w:rsidR="00914004" w:rsidRDefault="00914004" w:rsidP="00914004">
      <w:pPr>
        <w:ind w:right="-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914004" w:rsidRPr="005D1AFB" w:rsidRDefault="00914004" w:rsidP="00914004">
      <w:pPr>
        <w:jc w:val="both"/>
        <w:rPr>
          <w:sz w:val="28"/>
          <w:szCs w:val="28"/>
        </w:rPr>
      </w:pPr>
    </w:p>
    <w:p w:rsidR="00914004" w:rsidRPr="00A33671" w:rsidRDefault="00914004" w:rsidP="00914004">
      <w:pPr>
        <w:ind w:left="6804"/>
        <w:rPr>
          <w:sz w:val="28"/>
          <w:szCs w:val="28"/>
          <w:lang w:val="uk-UA"/>
        </w:rPr>
      </w:pPr>
      <w:r w:rsidRPr="00A33671">
        <w:rPr>
          <w:sz w:val="28"/>
          <w:szCs w:val="28"/>
          <w:lang w:val="uk-UA"/>
        </w:rPr>
        <w:t>Г. І. Яременко</w:t>
      </w:r>
    </w:p>
    <w:p w:rsidR="00914004" w:rsidRDefault="00914004" w:rsidP="00914004">
      <w:pPr>
        <w:ind w:left="6804"/>
        <w:rPr>
          <w:lang w:val="uk-UA"/>
        </w:rPr>
      </w:pPr>
      <w:r>
        <w:rPr>
          <w:sz w:val="28"/>
          <w:szCs w:val="28"/>
          <w:lang w:val="uk-UA"/>
        </w:rPr>
        <w:t>____________2017</w:t>
      </w:r>
      <w:r w:rsidRPr="00A33671">
        <w:rPr>
          <w:sz w:val="28"/>
          <w:szCs w:val="28"/>
          <w:lang w:val="uk-UA"/>
        </w:rPr>
        <w:t xml:space="preserve"> р</w:t>
      </w:r>
    </w:p>
    <w:sectPr w:rsidR="00914004" w:rsidSect="00914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D8F"/>
    <w:multiLevelType w:val="hybridMultilevel"/>
    <w:tmpl w:val="4792175E"/>
    <w:lvl w:ilvl="0" w:tplc="53F68198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E43"/>
    <w:rsid w:val="00012384"/>
    <w:rsid w:val="000A7B54"/>
    <w:rsid w:val="00106BF9"/>
    <w:rsid w:val="00123AB5"/>
    <w:rsid w:val="00227CFD"/>
    <w:rsid w:val="002558F4"/>
    <w:rsid w:val="002F1F1F"/>
    <w:rsid w:val="003C2C3D"/>
    <w:rsid w:val="003D5480"/>
    <w:rsid w:val="003D68D3"/>
    <w:rsid w:val="003E3867"/>
    <w:rsid w:val="00400616"/>
    <w:rsid w:val="004273C4"/>
    <w:rsid w:val="004552CA"/>
    <w:rsid w:val="00473AD7"/>
    <w:rsid w:val="00486FE6"/>
    <w:rsid w:val="005635E0"/>
    <w:rsid w:val="00565675"/>
    <w:rsid w:val="00662F01"/>
    <w:rsid w:val="00781ACF"/>
    <w:rsid w:val="007B234C"/>
    <w:rsid w:val="007C2BDC"/>
    <w:rsid w:val="008032AF"/>
    <w:rsid w:val="00845BE8"/>
    <w:rsid w:val="0087206B"/>
    <w:rsid w:val="00887634"/>
    <w:rsid w:val="008B76F0"/>
    <w:rsid w:val="008E21E7"/>
    <w:rsid w:val="009113DB"/>
    <w:rsid w:val="00914004"/>
    <w:rsid w:val="00931BDA"/>
    <w:rsid w:val="0097503B"/>
    <w:rsid w:val="00A50250"/>
    <w:rsid w:val="00A5411E"/>
    <w:rsid w:val="00A65A73"/>
    <w:rsid w:val="00AB3DAB"/>
    <w:rsid w:val="00AE1D2C"/>
    <w:rsid w:val="00B528EE"/>
    <w:rsid w:val="00B529BD"/>
    <w:rsid w:val="00C11E43"/>
    <w:rsid w:val="00C23343"/>
    <w:rsid w:val="00CB4A40"/>
    <w:rsid w:val="00CF04D2"/>
    <w:rsid w:val="00D261DA"/>
    <w:rsid w:val="00D64E8B"/>
    <w:rsid w:val="00DB2C59"/>
    <w:rsid w:val="00E26EAC"/>
    <w:rsid w:val="00E76803"/>
    <w:rsid w:val="00EB51DB"/>
    <w:rsid w:val="00EC74B1"/>
    <w:rsid w:val="00FC34E4"/>
    <w:rsid w:val="00F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A593"/>
  <w15:docId w15:val="{7D4A6C5B-90FA-487F-955E-71D4EB0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3D54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11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1E43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rvts7">
    <w:name w:val="rvts7"/>
    <w:rsid w:val="00C11E43"/>
  </w:style>
  <w:style w:type="paragraph" w:styleId="a3">
    <w:name w:val="Balloon Text"/>
    <w:basedOn w:val="a"/>
    <w:link w:val="a4"/>
    <w:uiPriority w:val="99"/>
    <w:semiHidden/>
    <w:unhideWhenUsed/>
    <w:rsid w:val="00C1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43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rsid w:val="003D54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473AD7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473AD7"/>
    <w:rPr>
      <w:b/>
      <w:bCs/>
    </w:rPr>
  </w:style>
  <w:style w:type="paragraph" w:styleId="a7">
    <w:name w:val="List Paragraph"/>
    <w:basedOn w:val="a"/>
    <w:uiPriority w:val="34"/>
    <w:qFormat/>
    <w:rsid w:val="00B528EE"/>
    <w:pPr>
      <w:ind w:left="720"/>
      <w:contextualSpacing/>
    </w:pPr>
  </w:style>
  <w:style w:type="paragraph" w:styleId="3">
    <w:name w:val="Body Text Indent 3"/>
    <w:basedOn w:val="a"/>
    <w:link w:val="30"/>
    <w:rsid w:val="00EB51DB"/>
    <w:pPr>
      <w:spacing w:after="120"/>
      <w:ind w:left="283"/>
    </w:pPr>
    <w:rPr>
      <w:rFonts w:eastAsia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EB51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140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400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">
    <w:name w:val="Текст1"/>
    <w:basedOn w:val="a"/>
    <w:rsid w:val="00914004"/>
    <w:pPr>
      <w:widowControl w:val="0"/>
      <w:suppressAutoHyphens/>
    </w:pPr>
    <w:rPr>
      <w:rFonts w:ascii="Courier New" w:eastAsia="SimSun" w:hAnsi="Courier New" w:cs="Courier New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5</cp:revision>
  <cp:lastPrinted>2017-05-16T07:04:00Z</cp:lastPrinted>
  <dcterms:created xsi:type="dcterms:W3CDTF">2017-05-17T10:12:00Z</dcterms:created>
  <dcterms:modified xsi:type="dcterms:W3CDTF">2017-05-23T05:14:00Z</dcterms:modified>
</cp:coreProperties>
</file>