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7F" w:rsidRPr="006B18C9" w:rsidRDefault="00C0487F" w:rsidP="00573028">
      <w:pPr>
        <w:ind w:left="4500"/>
        <w:jc w:val="center"/>
        <w:rPr>
          <w:sz w:val="20"/>
          <w:szCs w:val="20"/>
        </w:rPr>
      </w:pPr>
      <w:r w:rsidRPr="00745768">
        <w:t>Додаток</w:t>
      </w:r>
      <w:r>
        <w:t xml:space="preserve"> </w:t>
      </w:r>
      <w:r w:rsidR="00447103">
        <w:t>3</w:t>
      </w:r>
    </w:p>
    <w:p w:rsidR="00C0487F" w:rsidRDefault="00C0487F" w:rsidP="00C0487F">
      <w:pPr>
        <w:ind w:left="4500"/>
        <w:jc w:val="both"/>
      </w:pPr>
      <w:r w:rsidRPr="00745768">
        <w:t xml:space="preserve">до рішення </w:t>
      </w:r>
      <w:r>
        <w:t xml:space="preserve">Сумської </w:t>
      </w:r>
      <w:r w:rsidRPr="00745768">
        <w:t>міської ради</w:t>
      </w:r>
      <w:r>
        <w:t xml:space="preserve"> </w:t>
      </w:r>
    </w:p>
    <w:p w:rsidR="00C0487F" w:rsidRDefault="00C0487F" w:rsidP="00C0487F">
      <w:pPr>
        <w:ind w:left="4500"/>
        <w:jc w:val="both"/>
      </w:pPr>
      <w:r>
        <w:t>«</w:t>
      </w:r>
      <w:r w:rsidR="00447103">
        <w:t>Про звіт щодо виконання плану роботи Сумської міської ради за 202</w:t>
      </w:r>
      <w:r w:rsidR="002A0A93">
        <w:t>2</w:t>
      </w:r>
      <w:r w:rsidR="00447103">
        <w:t xml:space="preserve"> рік з урахуванням вимог Закону України «Про засади державної регуляторної політики у сфері господарської діяльності»</w:t>
      </w:r>
    </w:p>
    <w:p w:rsidR="00C0487F" w:rsidRDefault="00573028" w:rsidP="00573028">
      <w:pPr>
        <w:ind w:left="4536"/>
        <w:jc w:val="both"/>
      </w:pPr>
      <w:r w:rsidRPr="00573028">
        <w:t>від 25 січня 2023 року № 3476-МР</w:t>
      </w:r>
    </w:p>
    <w:p w:rsidR="00573028" w:rsidRPr="004C2513" w:rsidRDefault="00573028" w:rsidP="00573028">
      <w:pPr>
        <w:ind w:left="4536"/>
        <w:jc w:val="both"/>
        <w:rPr>
          <w:b/>
        </w:rPr>
      </w:pPr>
      <w:bookmarkStart w:id="0" w:name="_GoBack"/>
      <w:bookmarkEnd w:id="0"/>
    </w:p>
    <w:p w:rsidR="008E246D" w:rsidRDefault="008E246D" w:rsidP="008E246D">
      <w:pPr>
        <w:jc w:val="center"/>
        <w:rPr>
          <w:b/>
        </w:rPr>
      </w:pPr>
      <w:r>
        <w:rPr>
          <w:b/>
        </w:rPr>
        <w:t>З В І Т</w:t>
      </w:r>
    </w:p>
    <w:p w:rsidR="00F86CDF" w:rsidRPr="00541F34" w:rsidRDefault="005D38A7" w:rsidP="00953198">
      <w:pPr>
        <w:jc w:val="center"/>
      </w:pPr>
      <w:r w:rsidRPr="00953198">
        <w:rPr>
          <w:b/>
          <w:bCs/>
        </w:rPr>
        <w:t xml:space="preserve">про роботу </w:t>
      </w:r>
      <w:r w:rsidR="008E246D" w:rsidRPr="00953198">
        <w:rPr>
          <w:b/>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008E246D" w:rsidRPr="00953198">
        <w:rPr>
          <w:b/>
          <w:lang w:val="en-US"/>
        </w:rPr>
        <w:t>V</w:t>
      </w:r>
      <w:r w:rsidR="004C2513">
        <w:rPr>
          <w:b/>
        </w:rPr>
        <w:t>І</w:t>
      </w:r>
      <w:r w:rsidR="008E246D" w:rsidRPr="00953198">
        <w:rPr>
          <w:b/>
          <w:lang w:val="en-US"/>
        </w:rPr>
        <w:t>II</w:t>
      </w:r>
      <w:r w:rsidR="005B3C30">
        <w:rPr>
          <w:b/>
        </w:rPr>
        <w:t> </w:t>
      </w:r>
      <w:r w:rsidR="008E246D" w:rsidRPr="00953198">
        <w:rPr>
          <w:b/>
        </w:rPr>
        <w:t>скликання</w:t>
      </w:r>
      <w:r w:rsidR="00953198">
        <w:rPr>
          <w:b/>
        </w:rPr>
        <w:t xml:space="preserve"> </w:t>
      </w:r>
      <w:r w:rsidR="00F86CDF" w:rsidRPr="00953198">
        <w:rPr>
          <w:b/>
          <w:bCs/>
        </w:rPr>
        <w:t>з</w:t>
      </w:r>
      <w:r w:rsidR="004F23F0" w:rsidRPr="00953198">
        <w:rPr>
          <w:b/>
          <w:bCs/>
        </w:rPr>
        <w:t>а</w:t>
      </w:r>
      <w:r w:rsidR="00F86CDF" w:rsidRPr="00953198">
        <w:rPr>
          <w:b/>
          <w:bCs/>
        </w:rPr>
        <w:t xml:space="preserve"> </w:t>
      </w:r>
      <w:r w:rsidR="007A42B4" w:rsidRPr="00953198">
        <w:rPr>
          <w:b/>
          <w:bCs/>
        </w:rPr>
        <w:t>20</w:t>
      </w:r>
      <w:r w:rsidR="00801695" w:rsidRPr="00953198">
        <w:rPr>
          <w:b/>
          <w:bCs/>
        </w:rPr>
        <w:t>2</w:t>
      </w:r>
      <w:r w:rsidR="002A0A93">
        <w:rPr>
          <w:b/>
          <w:bCs/>
        </w:rPr>
        <w:t>2</w:t>
      </w:r>
      <w:r w:rsidR="004F23F0" w:rsidRPr="00953198">
        <w:rPr>
          <w:b/>
          <w:bCs/>
        </w:rPr>
        <w:t xml:space="preserve"> рік</w:t>
      </w:r>
    </w:p>
    <w:p w:rsidR="00F86CDF" w:rsidRDefault="00F86CD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6C1901" w:rsidRDefault="006C1901" w:rsidP="006C1901">
      <w:pPr>
        <w:ind w:firstLine="709"/>
        <w:jc w:val="both"/>
        <w:rPr>
          <w:szCs w:val="20"/>
        </w:rPr>
      </w:pPr>
      <w:r>
        <w:t xml:space="preserve">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Pr>
          <w:lang w:val="en-US"/>
        </w:rPr>
        <w:t>V</w:t>
      </w:r>
      <w:r>
        <w:t>І</w:t>
      </w:r>
      <w:r>
        <w:rPr>
          <w:lang w:val="en-US"/>
        </w:rPr>
        <w:t>II</w:t>
      </w:r>
      <w:r>
        <w:t xml:space="preserve"> скликання </w:t>
      </w:r>
      <w:r>
        <w:rPr>
          <w:szCs w:val="20"/>
        </w:rPr>
        <w:t xml:space="preserve">(далі – постійна комісія) у своїй діяльності керується Конституцією України, Законами України «Про місцеве самоврядування в Україні», «Про статус депутатів місцевих рад», </w:t>
      </w:r>
      <w:r>
        <w:t>Бюджетним кодексом України, іншими законами України, що мають відношення до питань діяльності постійної комісії</w:t>
      </w:r>
      <w:r>
        <w:rPr>
          <w:szCs w:val="20"/>
        </w:rPr>
        <w:t xml:space="preserve">, Регламентом роботи Сумської міської ради </w:t>
      </w:r>
      <w:r>
        <w:rPr>
          <w:szCs w:val="20"/>
          <w:lang w:val="en-US"/>
        </w:rPr>
        <w:t>V</w:t>
      </w:r>
      <w:r>
        <w:rPr>
          <w:szCs w:val="20"/>
        </w:rPr>
        <w:t xml:space="preserve">ІІІ скликання та Положенням про постійні комісії Сумської міської ради </w:t>
      </w:r>
      <w:r>
        <w:rPr>
          <w:szCs w:val="20"/>
          <w:lang w:val="en-US"/>
        </w:rPr>
        <w:t>V</w:t>
      </w:r>
      <w:r>
        <w:rPr>
          <w:szCs w:val="20"/>
        </w:rPr>
        <w:t>ІІІ скликання.</w:t>
      </w:r>
    </w:p>
    <w:p w:rsidR="006C1901" w:rsidRDefault="006C1901" w:rsidP="006C1901">
      <w:pPr>
        <w:widowControl w:val="0"/>
        <w:tabs>
          <w:tab w:val="left" w:pos="8447"/>
        </w:tabs>
        <w:autoSpaceDE w:val="0"/>
        <w:autoSpaceDN w:val="0"/>
        <w:adjustRightInd w:val="0"/>
        <w:ind w:right="-62" w:firstLine="709"/>
        <w:jc w:val="both"/>
      </w:pPr>
      <w:r>
        <w:rPr>
          <w:szCs w:val="20"/>
        </w:rPr>
        <w:t xml:space="preserve">Постійна комісія утворилась за рішеннями Сумської міської ради від </w:t>
      </w:r>
      <w:r>
        <w:t>24 грудня 2020 року № 55-МР «Про утворення постійних комісій Сумської міської ради VІІІ скликання та затвердження їх кількісного і персонального складу» та від 14 липня 2021 року № 1233-МР «Про внесення змін до рішення Сумської міської ради від 24 грудня 2020 року № 55-МР «Про утворення постійних комісій Сумської міської ради VІІІ скликання та затвердження їх кількісного і персонального складу» (зі змінами)».</w:t>
      </w:r>
    </w:p>
    <w:p w:rsidR="006C1901" w:rsidRDefault="006C1901" w:rsidP="006C1901">
      <w:pPr>
        <w:ind w:firstLine="709"/>
        <w:jc w:val="both"/>
      </w:pPr>
      <w:r>
        <w:t>До складу постійної комісії обрали 10 депутатів Сумської міської ради, а саме:</w:t>
      </w:r>
    </w:p>
    <w:tbl>
      <w:tblPr>
        <w:tblW w:w="8808" w:type="dxa"/>
        <w:jc w:val="center"/>
        <w:tblCellMar>
          <w:left w:w="57" w:type="dxa"/>
          <w:right w:w="57" w:type="dxa"/>
        </w:tblCellMar>
        <w:tblLook w:val="04A0" w:firstRow="1" w:lastRow="0" w:firstColumn="1" w:lastColumn="0" w:noHBand="0" w:noVBand="1"/>
      </w:tblPr>
      <w:tblGrid>
        <w:gridCol w:w="3828"/>
        <w:gridCol w:w="4980"/>
      </w:tblGrid>
      <w:tr w:rsidR="006C1901" w:rsidTr="006C1901">
        <w:trPr>
          <w:jc w:val="center"/>
        </w:trPr>
        <w:tc>
          <w:tcPr>
            <w:tcW w:w="3828" w:type="dxa"/>
            <w:hideMark/>
          </w:tcPr>
          <w:p w:rsidR="006C1901" w:rsidRDefault="006C1901">
            <w:pPr>
              <w:tabs>
                <w:tab w:val="center" w:pos="4677"/>
                <w:tab w:val="right" w:pos="9355"/>
              </w:tabs>
              <w:spacing w:line="276" w:lineRule="auto"/>
              <w:ind w:right="66" w:hanging="24"/>
            </w:pPr>
            <w:r>
              <w:t>голова постійної комісії</w:t>
            </w:r>
          </w:p>
        </w:tc>
        <w:tc>
          <w:tcPr>
            <w:tcW w:w="4980" w:type="dxa"/>
            <w:vAlign w:val="center"/>
            <w:hideMark/>
          </w:tcPr>
          <w:p w:rsidR="006C1901" w:rsidRDefault="006C1901">
            <w:pPr>
              <w:tabs>
                <w:tab w:val="center" w:pos="4677"/>
                <w:tab w:val="right" w:pos="9355"/>
              </w:tabs>
              <w:spacing w:line="276" w:lineRule="auto"/>
              <w:ind w:right="66" w:hanging="24"/>
            </w:pPr>
            <w:proofErr w:type="spellStart"/>
            <w:r>
              <w:t>Акпєров</w:t>
            </w:r>
            <w:proofErr w:type="spellEnd"/>
            <w:r>
              <w:t xml:space="preserve"> Вадим </w:t>
            </w:r>
            <w:proofErr w:type="spellStart"/>
            <w:r>
              <w:t>Вагіфович</w:t>
            </w:r>
            <w:proofErr w:type="spellEnd"/>
          </w:p>
        </w:tc>
      </w:tr>
      <w:tr w:rsidR="006C1901" w:rsidTr="006C1901">
        <w:trPr>
          <w:jc w:val="center"/>
        </w:trPr>
        <w:tc>
          <w:tcPr>
            <w:tcW w:w="3828" w:type="dxa"/>
            <w:hideMark/>
          </w:tcPr>
          <w:p w:rsidR="006C1901" w:rsidRDefault="006C1901">
            <w:pPr>
              <w:spacing w:line="276" w:lineRule="auto"/>
              <w:ind w:right="66" w:hanging="24"/>
            </w:pPr>
            <w:r>
              <w:t xml:space="preserve">заступник голови комісії </w:t>
            </w:r>
          </w:p>
        </w:tc>
        <w:tc>
          <w:tcPr>
            <w:tcW w:w="4980" w:type="dxa"/>
            <w:vAlign w:val="center"/>
            <w:hideMark/>
          </w:tcPr>
          <w:p w:rsidR="006C1901" w:rsidRDefault="006C1901">
            <w:pPr>
              <w:spacing w:line="276" w:lineRule="auto"/>
              <w:ind w:right="66" w:hanging="24"/>
            </w:pPr>
            <w:r>
              <w:t>Жиленко Віталій Миколайович</w:t>
            </w:r>
          </w:p>
        </w:tc>
      </w:tr>
      <w:tr w:rsidR="006C1901" w:rsidTr="006C1901">
        <w:trPr>
          <w:jc w:val="center"/>
        </w:trPr>
        <w:tc>
          <w:tcPr>
            <w:tcW w:w="3828" w:type="dxa"/>
            <w:hideMark/>
          </w:tcPr>
          <w:p w:rsidR="006C1901" w:rsidRDefault="006C1901">
            <w:pPr>
              <w:spacing w:line="276" w:lineRule="auto"/>
              <w:ind w:left="-46" w:right="66" w:firstLine="22"/>
            </w:pPr>
            <w:r>
              <w:t>секретар комісії</w:t>
            </w:r>
          </w:p>
        </w:tc>
        <w:tc>
          <w:tcPr>
            <w:tcW w:w="4980" w:type="dxa"/>
            <w:vAlign w:val="center"/>
            <w:hideMark/>
          </w:tcPr>
          <w:p w:rsidR="006C1901" w:rsidRDefault="006C1901">
            <w:pPr>
              <w:spacing w:line="276" w:lineRule="auto"/>
              <w:ind w:right="66" w:hanging="24"/>
            </w:pPr>
            <w:r>
              <w:t xml:space="preserve">Кальченко Ігор Володимирович </w:t>
            </w:r>
          </w:p>
        </w:tc>
      </w:tr>
      <w:tr w:rsidR="006C1901" w:rsidTr="006C1901">
        <w:trPr>
          <w:jc w:val="center"/>
        </w:trPr>
        <w:tc>
          <w:tcPr>
            <w:tcW w:w="3828" w:type="dxa"/>
            <w:hideMark/>
          </w:tcPr>
          <w:p w:rsidR="006C1901" w:rsidRDefault="006C1901">
            <w:pPr>
              <w:spacing w:line="276" w:lineRule="auto"/>
              <w:ind w:right="66" w:hanging="24"/>
            </w:pPr>
            <w:r>
              <w:t>члени комісії:</w:t>
            </w:r>
          </w:p>
        </w:tc>
        <w:tc>
          <w:tcPr>
            <w:tcW w:w="4980" w:type="dxa"/>
            <w:vAlign w:val="center"/>
            <w:hideMark/>
          </w:tcPr>
          <w:p w:rsidR="006C1901" w:rsidRDefault="006C1901">
            <w:pPr>
              <w:tabs>
                <w:tab w:val="center" w:pos="4677"/>
                <w:tab w:val="right" w:pos="9355"/>
              </w:tabs>
              <w:spacing w:line="276" w:lineRule="auto"/>
              <w:ind w:right="66" w:hanging="24"/>
            </w:pPr>
            <w:proofErr w:type="spellStart"/>
            <w:r>
              <w:t>Галаєв</w:t>
            </w:r>
            <w:proofErr w:type="spellEnd"/>
            <w:r>
              <w:t xml:space="preserve"> Рустам </w:t>
            </w:r>
            <w:proofErr w:type="spellStart"/>
            <w:r>
              <w:t>Магомед-Шаріпович</w:t>
            </w:r>
            <w:proofErr w:type="spellEnd"/>
          </w:p>
        </w:tc>
      </w:tr>
      <w:tr w:rsidR="006C1901" w:rsidTr="006C1901">
        <w:trPr>
          <w:jc w:val="center"/>
        </w:trPr>
        <w:tc>
          <w:tcPr>
            <w:tcW w:w="3828" w:type="dxa"/>
          </w:tcPr>
          <w:p w:rsidR="006C1901" w:rsidRDefault="006C1901">
            <w:pPr>
              <w:spacing w:line="276" w:lineRule="auto"/>
              <w:ind w:right="66" w:hanging="24"/>
            </w:pPr>
          </w:p>
        </w:tc>
        <w:tc>
          <w:tcPr>
            <w:tcW w:w="4980" w:type="dxa"/>
            <w:vAlign w:val="center"/>
            <w:hideMark/>
          </w:tcPr>
          <w:p w:rsidR="006C1901" w:rsidRDefault="006C1901">
            <w:pPr>
              <w:tabs>
                <w:tab w:val="center" w:pos="4677"/>
                <w:tab w:val="right" w:pos="9355"/>
              </w:tabs>
              <w:spacing w:line="276" w:lineRule="auto"/>
              <w:ind w:right="66" w:hanging="24"/>
            </w:pPr>
            <w:r>
              <w:t>Гробова Вікторія Павлівна</w:t>
            </w:r>
          </w:p>
        </w:tc>
      </w:tr>
      <w:tr w:rsidR="006C1901" w:rsidTr="006C1901">
        <w:trPr>
          <w:jc w:val="center"/>
        </w:trPr>
        <w:tc>
          <w:tcPr>
            <w:tcW w:w="3828" w:type="dxa"/>
          </w:tcPr>
          <w:p w:rsidR="006C1901" w:rsidRDefault="006C1901">
            <w:pPr>
              <w:spacing w:line="276" w:lineRule="auto"/>
              <w:ind w:right="66" w:hanging="24"/>
            </w:pPr>
          </w:p>
        </w:tc>
        <w:tc>
          <w:tcPr>
            <w:tcW w:w="4980" w:type="dxa"/>
            <w:vAlign w:val="center"/>
            <w:hideMark/>
          </w:tcPr>
          <w:p w:rsidR="006C1901" w:rsidRDefault="006C1901">
            <w:pPr>
              <w:tabs>
                <w:tab w:val="center" w:pos="4677"/>
                <w:tab w:val="right" w:pos="9355"/>
              </w:tabs>
              <w:spacing w:line="276" w:lineRule="auto"/>
              <w:ind w:right="66" w:hanging="24"/>
            </w:pPr>
            <w:r>
              <w:t>Дяденко Ірина Олегівна</w:t>
            </w:r>
          </w:p>
        </w:tc>
      </w:tr>
      <w:tr w:rsidR="006C1901" w:rsidTr="006C1901">
        <w:trPr>
          <w:jc w:val="center"/>
        </w:trPr>
        <w:tc>
          <w:tcPr>
            <w:tcW w:w="3828" w:type="dxa"/>
          </w:tcPr>
          <w:p w:rsidR="006C1901" w:rsidRDefault="006C1901">
            <w:pPr>
              <w:spacing w:line="276" w:lineRule="auto"/>
              <w:ind w:right="66" w:hanging="24"/>
            </w:pPr>
          </w:p>
        </w:tc>
        <w:tc>
          <w:tcPr>
            <w:tcW w:w="4980" w:type="dxa"/>
            <w:vAlign w:val="center"/>
            <w:hideMark/>
          </w:tcPr>
          <w:p w:rsidR="006C1901" w:rsidRDefault="006C1901">
            <w:pPr>
              <w:spacing w:line="276" w:lineRule="auto"/>
              <w:ind w:right="66" w:hanging="24"/>
            </w:pPr>
            <w:r>
              <w:t>Липова Світлана Андріївна</w:t>
            </w:r>
          </w:p>
        </w:tc>
      </w:tr>
      <w:tr w:rsidR="006C1901" w:rsidTr="006C1901">
        <w:trPr>
          <w:jc w:val="center"/>
        </w:trPr>
        <w:tc>
          <w:tcPr>
            <w:tcW w:w="3828" w:type="dxa"/>
          </w:tcPr>
          <w:p w:rsidR="006C1901" w:rsidRDefault="006C1901">
            <w:pPr>
              <w:spacing w:line="276" w:lineRule="auto"/>
              <w:ind w:right="66" w:hanging="24"/>
            </w:pPr>
          </w:p>
        </w:tc>
        <w:tc>
          <w:tcPr>
            <w:tcW w:w="4980" w:type="dxa"/>
            <w:hideMark/>
          </w:tcPr>
          <w:p w:rsidR="006C1901" w:rsidRDefault="006C1901">
            <w:pPr>
              <w:pStyle w:val="ab"/>
              <w:spacing w:line="276" w:lineRule="auto"/>
              <w:rPr>
                <w:rFonts w:ascii="Times New Roman" w:hAnsi="Times New Roman"/>
                <w:b w:val="0"/>
                <w:sz w:val="28"/>
                <w:szCs w:val="28"/>
              </w:rPr>
            </w:pPr>
            <w:proofErr w:type="spellStart"/>
            <w:r>
              <w:rPr>
                <w:rFonts w:ascii="Times New Roman" w:hAnsi="Times New Roman"/>
                <w:b w:val="0"/>
                <w:sz w:val="28"/>
                <w:szCs w:val="28"/>
              </w:rPr>
              <w:t>Перепека</w:t>
            </w:r>
            <w:proofErr w:type="spellEnd"/>
            <w:r>
              <w:rPr>
                <w:rFonts w:ascii="Times New Roman" w:hAnsi="Times New Roman"/>
                <w:b w:val="0"/>
                <w:sz w:val="28"/>
                <w:szCs w:val="28"/>
              </w:rPr>
              <w:t xml:space="preserve"> Ігор Олександрович</w:t>
            </w:r>
          </w:p>
        </w:tc>
      </w:tr>
      <w:tr w:rsidR="006C1901" w:rsidTr="006C1901">
        <w:trPr>
          <w:jc w:val="center"/>
        </w:trPr>
        <w:tc>
          <w:tcPr>
            <w:tcW w:w="3828" w:type="dxa"/>
          </w:tcPr>
          <w:p w:rsidR="006C1901" w:rsidRDefault="006C1901">
            <w:pPr>
              <w:spacing w:line="276" w:lineRule="auto"/>
              <w:ind w:right="66" w:hanging="24"/>
            </w:pPr>
          </w:p>
        </w:tc>
        <w:tc>
          <w:tcPr>
            <w:tcW w:w="4980" w:type="dxa"/>
            <w:vAlign w:val="center"/>
            <w:hideMark/>
          </w:tcPr>
          <w:p w:rsidR="006C1901" w:rsidRDefault="006C1901">
            <w:pPr>
              <w:tabs>
                <w:tab w:val="center" w:pos="4677"/>
                <w:tab w:val="right" w:pos="9355"/>
              </w:tabs>
              <w:spacing w:line="276" w:lineRule="auto"/>
              <w:ind w:right="66" w:hanging="24"/>
            </w:pPr>
            <w:proofErr w:type="spellStart"/>
            <w:r>
              <w:t>Чепік</w:t>
            </w:r>
            <w:proofErr w:type="spellEnd"/>
            <w:r>
              <w:t xml:space="preserve"> Володимир Ігоревич</w:t>
            </w:r>
          </w:p>
        </w:tc>
      </w:tr>
      <w:tr w:rsidR="006C1901" w:rsidTr="006C1901">
        <w:trPr>
          <w:jc w:val="center"/>
        </w:trPr>
        <w:tc>
          <w:tcPr>
            <w:tcW w:w="3828" w:type="dxa"/>
          </w:tcPr>
          <w:p w:rsidR="006C1901" w:rsidRDefault="006C1901">
            <w:pPr>
              <w:tabs>
                <w:tab w:val="center" w:pos="4677"/>
                <w:tab w:val="right" w:pos="9355"/>
              </w:tabs>
              <w:spacing w:line="276" w:lineRule="auto"/>
              <w:ind w:right="66" w:hanging="24"/>
            </w:pPr>
          </w:p>
        </w:tc>
        <w:tc>
          <w:tcPr>
            <w:tcW w:w="4980" w:type="dxa"/>
            <w:vAlign w:val="center"/>
            <w:hideMark/>
          </w:tcPr>
          <w:p w:rsidR="006C1901" w:rsidRDefault="006C1901">
            <w:pPr>
              <w:tabs>
                <w:tab w:val="center" w:pos="4677"/>
                <w:tab w:val="right" w:pos="9355"/>
              </w:tabs>
              <w:spacing w:after="240" w:line="276" w:lineRule="auto"/>
              <w:ind w:right="66" w:hanging="24"/>
            </w:pPr>
            <w:r>
              <w:t>Шилов Володимир Олександрович</w:t>
            </w:r>
          </w:p>
        </w:tc>
      </w:tr>
    </w:tbl>
    <w:p w:rsidR="006C1901" w:rsidRDefault="006C1901" w:rsidP="006C1901">
      <w:pPr>
        <w:ind w:firstLine="567"/>
        <w:jc w:val="both"/>
      </w:pPr>
      <w:r>
        <w:lastRenderedPageBreak/>
        <w:t xml:space="preserve">Діяльність постійної комісії здійснюється як у відповідності з планами роботи Сумської міської ради, постійної комісії, затвердженими на їх засіданнях, так і в міру необхідності. Робочий процес спрямовано на ефективне використання бюджетних коштів та посилення фінансової дисципліни, на врегулювання міжбюджетних відносин із державним та місцевим бюджетами, погодження змін до бюджету, перерозподілу видатків за обґрунтованими поданнями головних розпорядників коштів, на розвиток підприємництва, а також на забезпечення підготовки експертних висновків щодо регуляторного впливу внесених </w:t>
      </w:r>
      <w:proofErr w:type="spellStart"/>
      <w:r>
        <w:t>проєктів</w:t>
      </w:r>
      <w:proofErr w:type="spellEnd"/>
      <w:r>
        <w:t xml:space="preserve"> регуляторних актів.</w:t>
      </w:r>
    </w:p>
    <w:p w:rsidR="006C1901" w:rsidRDefault="006C1901" w:rsidP="006C1901">
      <w:pPr>
        <w:widowControl w:val="0"/>
        <w:tabs>
          <w:tab w:val="num" w:pos="600"/>
        </w:tabs>
        <w:autoSpaceDE w:val="0"/>
        <w:autoSpaceDN w:val="0"/>
        <w:adjustRightInd w:val="0"/>
        <w:ind w:firstLine="709"/>
        <w:jc w:val="both"/>
      </w:pPr>
      <w:r>
        <w:t xml:space="preserve">За 2022 рік постійною комісією проведено 10 засідань. За звітний період на засіданнях комісією було опрацьовано 72 питання. У зв’язку із введенням в Україні воєнного стану, засідання проводились не лише в приміщеннях міської ради, а й у режимі </w:t>
      </w:r>
      <w:proofErr w:type="spellStart"/>
      <w:r>
        <w:t>відеоконференції</w:t>
      </w:r>
      <w:proofErr w:type="spellEnd"/>
      <w:r>
        <w:t>.</w:t>
      </w:r>
    </w:p>
    <w:p w:rsidR="006C1901" w:rsidRDefault="006C1901" w:rsidP="006C1901">
      <w:pPr>
        <w:pStyle w:val="a3"/>
        <w:ind w:firstLine="567"/>
        <w:jc w:val="both"/>
        <w:rPr>
          <w:b w:val="0"/>
          <w:bCs w:val="0"/>
          <w:szCs w:val="28"/>
        </w:rPr>
      </w:pPr>
      <w:r>
        <w:rPr>
          <w:b w:val="0"/>
          <w:szCs w:val="28"/>
        </w:rPr>
        <w:t xml:space="preserve">Постійна комісія проводить свою роботу в тісній взаємодії з департаментом фінансів, економіки та інвестицій Сумської міської ради. </w:t>
      </w:r>
      <w:r>
        <w:rPr>
          <w:b w:val="0"/>
        </w:rPr>
        <w:t>Для отримання всебічної інформації у засіданнях постійної комісії беруть участь заступники міського голови, секретар міської ради, начальники управлінь, департаментів та відділів, керівники установ та організацій міста,</w:t>
      </w:r>
      <w:r>
        <w:rPr>
          <w:b w:val="0"/>
          <w:szCs w:val="28"/>
        </w:rPr>
        <w:t xml:space="preserve"> директори комунальних підприємств Сумської міської ради, запрошуються члени інших постійних комісій міської ради, голови депутатських фракцій Сумської міської ради.</w:t>
      </w:r>
    </w:p>
    <w:p w:rsidR="006C1901" w:rsidRDefault="006C1901" w:rsidP="006C1901">
      <w:pPr>
        <w:ind w:firstLine="567"/>
        <w:jc w:val="both"/>
      </w:pPr>
      <w:r>
        <w:t xml:space="preserve">Постійною комісією всебічно розглядаються питання, які вносяться на розгляд Сумської міської ради, і вирішення яких потребує використання бюджетних коштів. На своїх засіданнях члени постійної комісії узгоджували питання, які стосувалися змін до міського бюджету, в результаті чого на засідання сесій Сумської міської ради були підготовлені пропозиції від імені постійної комісії до </w:t>
      </w:r>
      <w:proofErr w:type="spellStart"/>
      <w:r>
        <w:t>проєктів</w:t>
      </w:r>
      <w:proofErr w:type="spellEnd"/>
      <w:r>
        <w:t xml:space="preserve"> рішень Сумської міської ради «Про внесення змін до рішення Сумської міської ради від 26 січня 2022 року № 2704 – МР «Про бюджет Сумської міської територіальної громади на 2022 рік» (зі змінами)» та «Про внесення змін до Програми економічного і соціального розвитку Сумської міської територіальної громади на 2022 рік та основні напрями розвитку на 2023 - 2024 роки, затвердженої рішенням Сумської міської ради від 26 січня 2022 року № 2705 - МР (зі змінами)».</w:t>
      </w:r>
    </w:p>
    <w:p w:rsidR="006C1901" w:rsidRDefault="006C1901" w:rsidP="006C1901">
      <w:pPr>
        <w:ind w:firstLine="567"/>
        <w:jc w:val="both"/>
      </w:pPr>
      <w:r>
        <w:t xml:space="preserve">Відповідно до своїх повноважень, що в повному обсязі викладені в </w:t>
      </w:r>
      <w:r>
        <w:rPr>
          <w:szCs w:val="20"/>
        </w:rPr>
        <w:t xml:space="preserve">Положенні про постійні комісії Сумської міської ради </w:t>
      </w:r>
      <w:r>
        <w:rPr>
          <w:szCs w:val="20"/>
          <w:lang w:val="en-US"/>
        </w:rPr>
        <w:t>V</w:t>
      </w:r>
      <w:r>
        <w:rPr>
          <w:szCs w:val="20"/>
        </w:rPr>
        <w:t>ІІІ скликання,</w:t>
      </w:r>
      <w:r>
        <w:t xml:space="preserve"> постійна комісія попередньо розглянула 42 </w:t>
      </w:r>
      <w:proofErr w:type="spellStart"/>
      <w:r>
        <w:t>проєкти</w:t>
      </w:r>
      <w:proofErr w:type="spellEnd"/>
      <w:r>
        <w:t xml:space="preserve"> рішень Сумської міської ради, які пропонувалися до розгляду на сесіях протягом 2022 року (в межах напрямків діяльності комісії) та ініціювала на розгляд Сумської міської ради 7 </w:t>
      </w:r>
      <w:proofErr w:type="spellStart"/>
      <w:r>
        <w:t>проєктів</w:t>
      </w:r>
      <w:proofErr w:type="spellEnd"/>
      <w:r>
        <w:t xml:space="preserve"> рішень, а саме:</w:t>
      </w:r>
    </w:p>
    <w:p w:rsidR="006C1901" w:rsidRDefault="006C1901" w:rsidP="006C1901">
      <w:pPr>
        <w:pStyle w:val="a7"/>
        <w:numPr>
          <w:ilvl w:val="0"/>
          <w:numId w:val="16"/>
        </w:numPr>
        <w:jc w:val="both"/>
      </w:pPr>
      <w:r>
        <w:t>Про внесення змін до рішення Сумської міської ради від 24 грудня 2020 року № 85–МР «Про затвердження Порядку використання коштів бюджету Сумської міської територіальної громади на виконання виборчих програм і доручень виборців»;</w:t>
      </w:r>
    </w:p>
    <w:p w:rsidR="006C1901" w:rsidRDefault="006C1901" w:rsidP="006C1901">
      <w:pPr>
        <w:pStyle w:val="a7"/>
        <w:numPr>
          <w:ilvl w:val="0"/>
          <w:numId w:val="16"/>
        </w:numPr>
        <w:jc w:val="both"/>
      </w:pPr>
      <w:r>
        <w:t>Про внесення змін до рішення Сумської міської ради від 24  червня 2020 року № 7000–МР «Про встановлення плати за землю» (зі змінами);</w:t>
      </w:r>
    </w:p>
    <w:p w:rsidR="006C1901" w:rsidRDefault="006C1901" w:rsidP="006C1901">
      <w:pPr>
        <w:pStyle w:val="a7"/>
        <w:numPr>
          <w:ilvl w:val="0"/>
          <w:numId w:val="16"/>
        </w:numPr>
        <w:jc w:val="both"/>
      </w:pPr>
      <w:r>
        <w:lastRenderedPageBreak/>
        <w:t>Про внесення змін до рішення Сумської міської ради від 19 грудня 2018 року № 4310-МР «Про приєднання Сумської міської ради до Європейської Енергетичної Відзнаки»;</w:t>
      </w:r>
    </w:p>
    <w:p w:rsidR="006C1901" w:rsidRDefault="006C1901" w:rsidP="006C1901">
      <w:pPr>
        <w:pStyle w:val="a7"/>
        <w:numPr>
          <w:ilvl w:val="0"/>
          <w:numId w:val="16"/>
        </w:numPr>
        <w:jc w:val="both"/>
      </w:pPr>
      <w:r>
        <w:t>Про заключний звіт про виконання цільової Програми підтримки малого і середнього підприємництва Сумської міської об’єднаної територіальної громади на 2020-2022 роки (зі змінами), затвердженої рішенням Сумської міської ради від 18 грудня 2019 року № 6107-МР (зі змінами) за 2020-2021 роки;</w:t>
      </w:r>
    </w:p>
    <w:p w:rsidR="006C1901" w:rsidRDefault="006C1901" w:rsidP="006C1901">
      <w:pPr>
        <w:pStyle w:val="a7"/>
        <w:numPr>
          <w:ilvl w:val="0"/>
          <w:numId w:val="16"/>
        </w:numPr>
        <w:jc w:val="both"/>
      </w:pPr>
      <w:r>
        <w:t>Про внесення змін до рішення Сумської міської ради від 30 листопада 2011 року № 939-МР «Про затвердження Порядку і розміру відрахування з 2012 року до міського бюджету частини чистого прибутку (доходу) підприємствами, що належать до комунальної власності територіальної громади міста Суми (зі змінами)»;</w:t>
      </w:r>
    </w:p>
    <w:p w:rsidR="006C1901" w:rsidRDefault="006C1901" w:rsidP="006C1901">
      <w:pPr>
        <w:pStyle w:val="a7"/>
        <w:numPr>
          <w:ilvl w:val="0"/>
          <w:numId w:val="16"/>
        </w:numPr>
        <w:jc w:val="both"/>
      </w:pPr>
      <w:r>
        <w:t xml:space="preserve">Про план діяльності з підготовки </w:t>
      </w:r>
      <w:proofErr w:type="spellStart"/>
      <w:r>
        <w:t>проєктів</w:t>
      </w:r>
      <w:proofErr w:type="spellEnd"/>
      <w:r>
        <w:t xml:space="preserve"> регуляторних актів Сумської міської ради на 2023 рік;</w:t>
      </w:r>
    </w:p>
    <w:p w:rsidR="006C1901" w:rsidRDefault="006C1901" w:rsidP="006C1901">
      <w:pPr>
        <w:pStyle w:val="a7"/>
        <w:numPr>
          <w:ilvl w:val="0"/>
          <w:numId w:val="16"/>
        </w:numPr>
        <w:jc w:val="both"/>
      </w:pPr>
      <w:r>
        <w:t>Про організацію та проведення конкурсу з вибору керуючої компанії індустріального парту «Суми».</w:t>
      </w:r>
    </w:p>
    <w:p w:rsidR="006C1901" w:rsidRDefault="006C1901" w:rsidP="006C1901">
      <w:pPr>
        <w:ind w:firstLine="567"/>
        <w:jc w:val="both"/>
      </w:pPr>
      <w:r>
        <w:t xml:space="preserve">На більшості засіданнях заслуховувались звернення керівників структурних підрозділів та депутатів з пропозиціями щодо розподілу бюджетних коштів. Актуальним в процесі роботи постійної комісії залишається питання удосконалення процесу формування доходів бюджету Сумської міської територіальної громади. </w:t>
      </w:r>
    </w:p>
    <w:p w:rsidR="006C1901" w:rsidRDefault="006C1901" w:rsidP="006C1901">
      <w:pPr>
        <w:ind w:firstLine="567"/>
        <w:jc w:val="both"/>
      </w:pPr>
      <w:r>
        <w:t xml:space="preserve">Протягом звітного періоду здійснювався попередній розгляд питань щодо внесення змін до Програми економічного і соціального  розвитку Сумської міської територіальної громади на 2022 рік та основні напрями розвитку на 2023 - 2024 роки, до бюджету Сумської міської територіальної громади на 2022 рік, до цільових програм в межах напрямків діяльності комісії. На засіданнях постійної комісії заслуховувались звіти щодо виконання Програми економічного і соціального розвитку Сумської міської територіальної громади, щодо виконання бюджету Сумської міської територіальної громади та звіти програм, які знаходять на контролі постійної комісії. </w:t>
      </w:r>
    </w:p>
    <w:p w:rsidR="006C1901" w:rsidRDefault="006C1901" w:rsidP="006C1901">
      <w:pPr>
        <w:tabs>
          <w:tab w:val="left" w:pos="851"/>
        </w:tabs>
        <w:ind w:left="57" w:right="57" w:firstLine="510"/>
        <w:jc w:val="both"/>
      </w:pPr>
      <w:r>
        <w:t>На контролі постійної комісії у 2022 році знаходилися наступні галузеві програми:</w:t>
      </w:r>
    </w:p>
    <w:p w:rsidR="006C1901" w:rsidRDefault="006C1901" w:rsidP="006C1901">
      <w:pPr>
        <w:pStyle w:val="a7"/>
        <w:numPr>
          <w:ilvl w:val="0"/>
          <w:numId w:val="17"/>
        </w:numPr>
        <w:ind w:left="426" w:right="57"/>
        <w:jc w:val="both"/>
      </w:pPr>
      <w:r>
        <w:t>Програма економічного і соціального розвитку Сумської міської   територіальної громади на 2022 рік та основні напрями розвитку на 2023 - 2024 роки;</w:t>
      </w:r>
    </w:p>
    <w:p w:rsidR="006C1901" w:rsidRDefault="006C1901" w:rsidP="006C1901">
      <w:pPr>
        <w:pStyle w:val="a7"/>
        <w:numPr>
          <w:ilvl w:val="0"/>
          <w:numId w:val="17"/>
        </w:numPr>
        <w:ind w:left="426" w:right="57"/>
        <w:jc w:val="both"/>
      </w:pPr>
      <w:r>
        <w:t>Цільова Програма підтримки малого і середнього підприємництва Сумської міської територіальної громади на  2022-2024 роки;</w:t>
      </w:r>
    </w:p>
    <w:p w:rsidR="006C1901" w:rsidRDefault="006C1901" w:rsidP="006C1901">
      <w:pPr>
        <w:pStyle w:val="a7"/>
        <w:numPr>
          <w:ilvl w:val="0"/>
          <w:numId w:val="17"/>
        </w:numPr>
        <w:ind w:left="426" w:right="57"/>
        <w:jc w:val="both"/>
      </w:pPr>
      <w:r>
        <w:t>Міська програма «Автоматизація муніципальних телекомунікаційних систем на 2022-2024 роки Сумської міської територіальної громади».</w:t>
      </w:r>
    </w:p>
    <w:p w:rsidR="006C1901" w:rsidRDefault="006C1901" w:rsidP="006C1901">
      <w:pPr>
        <w:tabs>
          <w:tab w:val="left" w:pos="851"/>
        </w:tabs>
        <w:ind w:right="57" w:firstLine="567"/>
        <w:jc w:val="both"/>
      </w:pPr>
      <w:r>
        <w:t>На засіданнях постійної комісії опрацьовувались питання про встановлення місцевих податків і зборів, розмірів їх ставок та інші питання в межах напрямків діяльності та функціональної спрямованості комісії.</w:t>
      </w:r>
    </w:p>
    <w:p w:rsidR="006C1901" w:rsidRDefault="006C1901" w:rsidP="006C1901">
      <w:pPr>
        <w:tabs>
          <w:tab w:val="left" w:pos="851"/>
        </w:tabs>
        <w:ind w:left="57" w:right="57" w:firstLine="510"/>
        <w:jc w:val="both"/>
      </w:pPr>
      <w:r>
        <w:t xml:space="preserve">Відповідно до статті 34 Закону України «Про засади державної регуляторної політики у сфері господарської діяльності», постійна комісія </w:t>
      </w:r>
      <w:r>
        <w:lastRenderedPageBreak/>
        <w:t xml:space="preserve">протягом 2022 року забезпечувала підготовку експертних висновків щодо відповідності </w:t>
      </w:r>
      <w:proofErr w:type="spellStart"/>
      <w:r>
        <w:t>проєктів</w:t>
      </w:r>
      <w:proofErr w:type="spellEnd"/>
      <w:r>
        <w:t xml:space="preserve"> регуляторних актів вимогам статей 4 та 8 вищезазначеного Закону України, для подальшого направлення розробниками </w:t>
      </w:r>
      <w:proofErr w:type="spellStart"/>
      <w:r>
        <w:t>проєктів</w:t>
      </w:r>
      <w:proofErr w:type="spellEnd"/>
      <w:r>
        <w:t xml:space="preserve"> регуляторних актів до Державної регуляторної служби України. За звітний період постійною комісією було забезпечено підготовку наступних </w:t>
      </w:r>
      <w:proofErr w:type="spellStart"/>
      <w:r>
        <w:t>проєктів</w:t>
      </w:r>
      <w:proofErr w:type="spellEnd"/>
      <w:r>
        <w:t xml:space="preserve"> регуляторних актів</w:t>
      </w:r>
      <w:r>
        <w:rPr>
          <w:b/>
        </w:rPr>
        <w:t> –</w:t>
      </w:r>
      <w:r>
        <w:t xml:space="preserve"> </w:t>
      </w:r>
      <w:proofErr w:type="spellStart"/>
      <w:r>
        <w:t>проєктів</w:t>
      </w:r>
      <w:proofErr w:type="spellEnd"/>
      <w:r>
        <w:t xml:space="preserve"> рішень Сумської міської ради:</w:t>
      </w:r>
    </w:p>
    <w:p w:rsidR="006C1901" w:rsidRDefault="006C1901" w:rsidP="006C1901">
      <w:pPr>
        <w:pStyle w:val="a7"/>
        <w:numPr>
          <w:ilvl w:val="0"/>
          <w:numId w:val="18"/>
        </w:numPr>
        <w:ind w:left="426"/>
        <w:jc w:val="both"/>
      </w:pPr>
      <w:r>
        <w:t>«Про Правила благоустрою території Сумської міської територіальної громади»;</w:t>
      </w:r>
    </w:p>
    <w:p w:rsidR="006C1901" w:rsidRDefault="006C1901" w:rsidP="006C1901">
      <w:pPr>
        <w:pStyle w:val="a7"/>
        <w:numPr>
          <w:ilvl w:val="0"/>
          <w:numId w:val="18"/>
        </w:numPr>
        <w:ind w:left="426"/>
        <w:jc w:val="both"/>
      </w:pPr>
      <w:r>
        <w:t>«Про організацію та проведення конкурсу з вибору керуючої компанії індустріального парту «Суми».</w:t>
      </w:r>
    </w:p>
    <w:p w:rsidR="006C1901" w:rsidRDefault="006C1901" w:rsidP="006C1901">
      <w:pPr>
        <w:ind w:firstLine="567"/>
        <w:jc w:val="both"/>
      </w:pPr>
      <w:r>
        <w:t xml:space="preserve">На постійну комісію було покладено  контроль за виконанням рішень міської ради, що стосуються компетенції постійної комісії, а саме: рішення Сумської міської ради «Про бюджет Сумської міської територіальної громади на 2022 рік» (зі змінами) та рішення Сумської міської ради «Про уповноваження виконавців на участь у програмі «NIP Україна – Водна програма модернізації» (NIP </w:t>
      </w:r>
      <w:proofErr w:type="spellStart"/>
      <w:r>
        <w:t>Ukraine</w:t>
      </w:r>
      <w:proofErr w:type="spellEnd"/>
      <w:r>
        <w:t xml:space="preserve"> </w:t>
      </w:r>
      <w:proofErr w:type="spellStart"/>
      <w:r>
        <w:t>Water</w:t>
      </w:r>
      <w:proofErr w:type="spellEnd"/>
      <w:r>
        <w:t xml:space="preserve"> </w:t>
      </w:r>
      <w:proofErr w:type="spellStart"/>
      <w:r>
        <w:t>Modernisation</w:t>
      </w:r>
      <w:proofErr w:type="spellEnd"/>
      <w:r>
        <w:t xml:space="preserve"> </w:t>
      </w:r>
      <w:proofErr w:type="spellStart"/>
      <w:r>
        <w:t>Programme</w:t>
      </w:r>
      <w:proofErr w:type="spellEnd"/>
      <w:r>
        <w:t xml:space="preserve">)» (зі змінами). </w:t>
      </w:r>
    </w:p>
    <w:p w:rsidR="006C1901" w:rsidRDefault="006C1901" w:rsidP="006C1901">
      <w:pPr>
        <w:ind w:firstLine="567"/>
        <w:jc w:val="both"/>
      </w:pPr>
      <w:r>
        <w:t>На виконання статті 37 Закону України «Про засади державної регуляторної політики у сфері господарської діяльності», постійній комісії на розгляд від розробників подавалися наступні звіти про відстеження  результативності регуляторних актів, а саме:</w:t>
      </w:r>
    </w:p>
    <w:p w:rsidR="006C1901" w:rsidRDefault="006C1901" w:rsidP="006C1901">
      <w:pPr>
        <w:ind w:firstLine="567"/>
        <w:jc w:val="both"/>
      </w:pPr>
      <w:r>
        <w:t xml:space="preserve">- звіт про повторне відстеження результативності регуляторного </w:t>
      </w:r>
      <w:proofErr w:type="spellStart"/>
      <w:r>
        <w:t>акта</w:t>
      </w:r>
      <w:proofErr w:type="spellEnd"/>
      <w:r>
        <w:t>-рішення Сумської міської ради від 24 червня 2020 року № 6999-МР «Про встановлення фіксованих ставок єдиного податку для фізичних осіб-підприємців» (зі змінами);</w:t>
      </w:r>
    </w:p>
    <w:p w:rsidR="006C1901" w:rsidRDefault="006C1901" w:rsidP="006C1901">
      <w:pPr>
        <w:ind w:firstLine="567"/>
        <w:jc w:val="both"/>
      </w:pPr>
      <w:r>
        <w:t xml:space="preserve">- звіт про періодичне відстеження результативності регуляторного </w:t>
      </w:r>
      <w:proofErr w:type="spellStart"/>
      <w:r>
        <w:t>акта</w:t>
      </w:r>
      <w:proofErr w:type="spellEnd"/>
      <w:r>
        <w:t>-рішення Сумської міської ради від 26 липня 2017 року № 2383-МР «Про затвердження Порядку надання фінансової підтримки суб’єктам малого і середнього підприємництва з міського бюджету м. Суми» (зі змінами);</w:t>
      </w:r>
    </w:p>
    <w:p w:rsidR="006C1901" w:rsidRDefault="006216A7" w:rsidP="006C1901">
      <w:pPr>
        <w:ind w:firstLine="567"/>
        <w:jc w:val="both"/>
      </w:pPr>
      <w:r>
        <w:t xml:space="preserve">- </w:t>
      </w:r>
      <w:r w:rsidR="006C1901">
        <w:t xml:space="preserve">звіт про базове відстеження результативності регуляторного </w:t>
      </w:r>
      <w:proofErr w:type="spellStart"/>
      <w:r w:rsidR="006C1901">
        <w:t>акта</w:t>
      </w:r>
      <w:proofErr w:type="spellEnd"/>
      <w:r w:rsidR="006C1901">
        <w:t xml:space="preserve"> – рішення Сумської міської ради від 14 липня 2021 року № 1238-МР «Про встановлення туристичного збору»;</w:t>
      </w:r>
    </w:p>
    <w:p w:rsidR="006C1901" w:rsidRDefault="006216A7" w:rsidP="006C1901">
      <w:pPr>
        <w:ind w:firstLine="567"/>
        <w:jc w:val="both"/>
      </w:pPr>
      <w:r>
        <w:t xml:space="preserve">- </w:t>
      </w:r>
      <w:r w:rsidR="006C1901">
        <w:t xml:space="preserve">звіт про базове відстеження результативності регуляторного </w:t>
      </w:r>
      <w:proofErr w:type="spellStart"/>
      <w:r w:rsidR="006C1901">
        <w:t>акта</w:t>
      </w:r>
      <w:proofErr w:type="spellEnd"/>
      <w:r w:rsidR="006C1901">
        <w:t xml:space="preserve"> – рішення Сумської міської ради від 14 липня 2021 року № 1240-МР «Про встановлення ставок та пільг зі сплати податку на нерухоме майно, відмінне від земельної ділянки»;</w:t>
      </w:r>
    </w:p>
    <w:p w:rsidR="006C1901" w:rsidRDefault="006216A7" w:rsidP="006C1901">
      <w:pPr>
        <w:ind w:firstLine="567"/>
        <w:jc w:val="both"/>
      </w:pPr>
      <w:r>
        <w:t xml:space="preserve">- </w:t>
      </w:r>
      <w:r w:rsidR="006C1901">
        <w:t xml:space="preserve">звіт про базове відстеження результативності регуляторного </w:t>
      </w:r>
      <w:proofErr w:type="spellStart"/>
      <w:r w:rsidR="006C1901">
        <w:t>акта</w:t>
      </w:r>
      <w:proofErr w:type="spellEnd"/>
      <w:r w:rsidR="006C1901">
        <w:t xml:space="preserve"> – рішення Сумської міської ради від 30 червня 2021 року № 1231-МР «Про внесення змін до рішення Сумської міської ради від 24 червня 2020 року № 7000-МР «Про встановлення плати за землю» (зі змінами);</w:t>
      </w:r>
    </w:p>
    <w:p w:rsidR="006C1901" w:rsidRDefault="006216A7" w:rsidP="006C1901">
      <w:pPr>
        <w:ind w:firstLine="567"/>
        <w:jc w:val="both"/>
      </w:pPr>
      <w:r>
        <w:t xml:space="preserve">- </w:t>
      </w:r>
      <w:r w:rsidR="006C1901">
        <w:t xml:space="preserve">звіт про повторне відстеження результативності регуляторного </w:t>
      </w:r>
      <w:proofErr w:type="spellStart"/>
      <w:r w:rsidR="006C1901">
        <w:t>акта</w:t>
      </w:r>
      <w:proofErr w:type="spellEnd"/>
      <w:r w:rsidR="006C1901">
        <w:t xml:space="preserve"> – рішення Сумської міської ради від 24 червня 2020 року № 7000-МР «Про встановлення плати за землю» (зі змінами);</w:t>
      </w:r>
    </w:p>
    <w:p w:rsidR="006C1901" w:rsidRDefault="006216A7" w:rsidP="006C1901">
      <w:pPr>
        <w:ind w:firstLine="567"/>
        <w:jc w:val="both"/>
      </w:pPr>
      <w:r>
        <w:t xml:space="preserve">- </w:t>
      </w:r>
      <w:r w:rsidR="006C1901">
        <w:t xml:space="preserve">звіт про базове відстеження результативності регуляторного </w:t>
      </w:r>
      <w:proofErr w:type="spellStart"/>
      <w:r w:rsidR="006C1901">
        <w:t>акта</w:t>
      </w:r>
      <w:proofErr w:type="spellEnd"/>
      <w:r w:rsidR="006C1901">
        <w:t xml:space="preserve"> – рішення Сумської міської ради від 14 липня 2021 року № 1239-МР «Про </w:t>
      </w:r>
      <w:r w:rsidR="006C1901">
        <w:lastRenderedPageBreak/>
        <w:t>внесення змін до рішення Сумської міської ради від 24 червня 2020 року № 6999-МР «Про встановлення фіксованих ставок єдиного податку для фізичних осіб-підприємців»;</w:t>
      </w:r>
    </w:p>
    <w:p w:rsidR="006C1901" w:rsidRDefault="006216A7" w:rsidP="006C1901">
      <w:pPr>
        <w:ind w:firstLine="567"/>
        <w:jc w:val="both"/>
      </w:pPr>
      <w:r>
        <w:t xml:space="preserve">- </w:t>
      </w:r>
      <w:r w:rsidR="006C1901">
        <w:t xml:space="preserve">звіт про базове відстеження результативності регуляторного </w:t>
      </w:r>
      <w:proofErr w:type="spellStart"/>
      <w:r w:rsidR="006C1901">
        <w:t>акта</w:t>
      </w:r>
      <w:proofErr w:type="spellEnd"/>
      <w:r w:rsidR="006C1901">
        <w:t xml:space="preserve"> – рішення Сумської міської ради від 24 листопада 2021 року № 2506-МР «Про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p w:rsidR="006C1901" w:rsidRDefault="006C1901" w:rsidP="006C1901">
      <w:pPr>
        <w:ind w:firstLine="567"/>
        <w:jc w:val="both"/>
      </w:pPr>
      <w:r>
        <w:t xml:space="preserve">У звітному періоді постійна комісія провела спільне засідання з постійною комісією з питань житлово-комунального господарства, благоустрою, енергозбереження, транспорту та зв’язку Сумської міської ради VIІI скликання. За результатами засідання було підтримано 2 </w:t>
      </w:r>
      <w:proofErr w:type="spellStart"/>
      <w:r>
        <w:t>проєкти</w:t>
      </w:r>
      <w:proofErr w:type="spellEnd"/>
      <w:r>
        <w:t xml:space="preserve"> рішень Сумської міської ради, а саме:</w:t>
      </w:r>
    </w:p>
    <w:p w:rsidR="006C1901" w:rsidRDefault="006C1901" w:rsidP="006C1901">
      <w:pPr>
        <w:pStyle w:val="a7"/>
        <w:numPr>
          <w:ilvl w:val="0"/>
          <w:numId w:val="19"/>
        </w:numPr>
        <w:ind w:left="426"/>
        <w:jc w:val="both"/>
      </w:pPr>
      <w:r>
        <w:t xml:space="preserve"> «Про внесення змін до Інвестиційної програми виробництва, транспортування та постачання теплової енергії ТОВ «</w:t>
      </w:r>
      <w:proofErr w:type="spellStart"/>
      <w:r>
        <w:t>Сумитеплоенерго</w:t>
      </w:r>
      <w:proofErr w:type="spellEnd"/>
      <w:r>
        <w:t>» на  2021-2022 роки»;</w:t>
      </w:r>
    </w:p>
    <w:p w:rsidR="006C1901" w:rsidRDefault="006C1901" w:rsidP="006C1901">
      <w:pPr>
        <w:pStyle w:val="a7"/>
        <w:numPr>
          <w:ilvl w:val="0"/>
          <w:numId w:val="19"/>
        </w:numPr>
        <w:ind w:left="426"/>
        <w:jc w:val="both"/>
      </w:pPr>
      <w:r>
        <w:t xml:space="preserve"> «Про внесення змін до рішення Сумської міської ради від 30.03.2016 № 530-МР «Про Положення про департамент інфраструктури міста Сумської міської ради» (зі змінами)».</w:t>
      </w:r>
    </w:p>
    <w:p w:rsidR="006C1901" w:rsidRDefault="006C1901" w:rsidP="006C1901">
      <w:pPr>
        <w:ind w:firstLine="567"/>
        <w:jc w:val="both"/>
      </w:pPr>
      <w:r>
        <w:t xml:space="preserve">У своїй діяльності комісія враховує і вивчає громадську думку жителів Сумської міської територіальної громади, розглядає заяви та пропозиції розпорядників бюджетних коштів з питань, віднесених до її компетенції. </w:t>
      </w:r>
    </w:p>
    <w:p w:rsidR="006C1901" w:rsidRDefault="006C1901" w:rsidP="006C1901">
      <w:pPr>
        <w:ind w:firstLine="567"/>
        <w:jc w:val="both"/>
      </w:pPr>
      <w:r>
        <w:t xml:space="preserve">Професійний рівень членів постійної комісії, досвід роботи та комунікабельність дають можливість детально і змістовно розглядати та </w:t>
      </w:r>
      <w:proofErr w:type="spellStart"/>
      <w:r>
        <w:t>компетентно</w:t>
      </w:r>
      <w:proofErr w:type="spellEnd"/>
      <w:r>
        <w:t xml:space="preserve"> вирішувати питання, які вносяться на розгляд постійної комісії, приймати обґрунтовані, виважені рішення, висновки і рекомендації.</w:t>
      </w:r>
    </w:p>
    <w:p w:rsidR="004C2513" w:rsidRDefault="004C2513"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6C1901" w:rsidRDefault="006C1901"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F86CDF" w:rsidRDefault="00F86CD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C0487F" w:rsidRDefault="00C0487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4C2513" w:rsidRPr="00DB6368" w:rsidRDefault="004C2513" w:rsidP="004C2513">
      <w:pPr>
        <w:rPr>
          <w:lang w:val="ru-RU"/>
        </w:rPr>
      </w:pPr>
      <w:r w:rsidRPr="00DB6368">
        <w:t>Сумський міський голова</w:t>
      </w:r>
      <w:r w:rsidRPr="00DB6368">
        <w:tab/>
      </w:r>
      <w:r w:rsidRPr="00DB6368">
        <w:tab/>
      </w:r>
      <w:r w:rsidRPr="00DB6368">
        <w:tab/>
      </w:r>
      <w:r w:rsidRPr="00DB6368">
        <w:tab/>
      </w:r>
      <w:r w:rsidRPr="00DB6368">
        <w:tab/>
        <w:t>Олександр ЛИСЕНКО</w:t>
      </w:r>
      <w:r w:rsidRPr="00DB6368">
        <w:rPr>
          <w:lang w:val="ru-RU"/>
        </w:rPr>
        <w:t xml:space="preserve">   </w:t>
      </w:r>
    </w:p>
    <w:p w:rsidR="004C2513" w:rsidRPr="00DB6368" w:rsidRDefault="004C2513" w:rsidP="004C2513"/>
    <w:p w:rsidR="008E246D" w:rsidRPr="00D719C5" w:rsidRDefault="004C2513" w:rsidP="005B3C30">
      <w:pPr>
        <w:rPr>
          <w:sz w:val="24"/>
          <w:szCs w:val="24"/>
        </w:rPr>
      </w:pPr>
      <w:r w:rsidRPr="00DB6368">
        <w:rPr>
          <w:sz w:val="24"/>
          <w:szCs w:val="24"/>
        </w:rPr>
        <w:t>Виконавець: Надія БОЖКО</w:t>
      </w:r>
    </w:p>
    <w:sectPr w:rsidR="008E246D" w:rsidRPr="00D719C5" w:rsidSect="006C1901">
      <w:pgSz w:w="11906" w:h="16838"/>
      <w:pgMar w:top="1134" w:right="567"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5BA8"/>
    <w:multiLevelType w:val="hybridMultilevel"/>
    <w:tmpl w:val="62A00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33855"/>
    <w:multiLevelType w:val="hybridMultilevel"/>
    <w:tmpl w:val="589A7D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E8274D"/>
    <w:multiLevelType w:val="hybridMultilevel"/>
    <w:tmpl w:val="ADA28D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E3211"/>
    <w:multiLevelType w:val="hybridMultilevel"/>
    <w:tmpl w:val="D3A284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8E93893"/>
    <w:multiLevelType w:val="hybridMultilevel"/>
    <w:tmpl w:val="E40C2E30"/>
    <w:lvl w:ilvl="0" w:tplc="3CF62BFC">
      <w:numFmt w:val="bullet"/>
      <w:lvlText w:val="-"/>
      <w:lvlJc w:val="left"/>
      <w:pPr>
        <w:ind w:left="1302" w:hanging="73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29C81E26"/>
    <w:multiLevelType w:val="hybridMultilevel"/>
    <w:tmpl w:val="84CC2E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BCC7B9A"/>
    <w:multiLevelType w:val="hybridMultilevel"/>
    <w:tmpl w:val="459C0238"/>
    <w:lvl w:ilvl="0" w:tplc="4A4470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FEE06EF"/>
    <w:multiLevelType w:val="hybridMultilevel"/>
    <w:tmpl w:val="75468D8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 w15:restartNumberingAfterBreak="0">
    <w:nsid w:val="38066A29"/>
    <w:multiLevelType w:val="hybridMultilevel"/>
    <w:tmpl w:val="4EB024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CFB18B6"/>
    <w:multiLevelType w:val="hybridMultilevel"/>
    <w:tmpl w:val="842C3394"/>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54DC3F1E"/>
    <w:multiLevelType w:val="hybridMultilevel"/>
    <w:tmpl w:val="8D265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B300F86"/>
    <w:multiLevelType w:val="hybridMultilevel"/>
    <w:tmpl w:val="8D265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68246FA"/>
    <w:multiLevelType w:val="hybridMultilevel"/>
    <w:tmpl w:val="8700A2CA"/>
    <w:lvl w:ilvl="0" w:tplc="F2A8CC9E">
      <w:numFmt w:val="bullet"/>
      <w:lvlText w:val="-"/>
      <w:lvlJc w:val="left"/>
      <w:pPr>
        <w:ind w:left="336" w:hanging="360"/>
      </w:pPr>
      <w:rPr>
        <w:rFonts w:ascii="Times New Roman" w:eastAsia="Times New Roman" w:hAnsi="Times New Roman" w:cs="Times New Roman" w:hint="default"/>
      </w:rPr>
    </w:lvl>
    <w:lvl w:ilvl="1" w:tplc="04190003" w:tentative="1">
      <w:start w:val="1"/>
      <w:numFmt w:val="bullet"/>
      <w:lvlText w:val="o"/>
      <w:lvlJc w:val="left"/>
      <w:pPr>
        <w:ind w:left="1056" w:hanging="360"/>
      </w:pPr>
      <w:rPr>
        <w:rFonts w:ascii="Courier New" w:hAnsi="Courier New" w:cs="Courier New" w:hint="default"/>
      </w:rPr>
    </w:lvl>
    <w:lvl w:ilvl="2" w:tplc="04190005" w:tentative="1">
      <w:start w:val="1"/>
      <w:numFmt w:val="bullet"/>
      <w:lvlText w:val=""/>
      <w:lvlJc w:val="left"/>
      <w:pPr>
        <w:ind w:left="1776" w:hanging="360"/>
      </w:pPr>
      <w:rPr>
        <w:rFonts w:ascii="Wingdings" w:hAnsi="Wingdings" w:hint="default"/>
      </w:rPr>
    </w:lvl>
    <w:lvl w:ilvl="3" w:tplc="04190001" w:tentative="1">
      <w:start w:val="1"/>
      <w:numFmt w:val="bullet"/>
      <w:lvlText w:val=""/>
      <w:lvlJc w:val="left"/>
      <w:pPr>
        <w:ind w:left="2496" w:hanging="360"/>
      </w:pPr>
      <w:rPr>
        <w:rFonts w:ascii="Symbol" w:hAnsi="Symbol" w:hint="default"/>
      </w:rPr>
    </w:lvl>
    <w:lvl w:ilvl="4" w:tplc="04190003" w:tentative="1">
      <w:start w:val="1"/>
      <w:numFmt w:val="bullet"/>
      <w:lvlText w:val="o"/>
      <w:lvlJc w:val="left"/>
      <w:pPr>
        <w:ind w:left="3216" w:hanging="360"/>
      </w:pPr>
      <w:rPr>
        <w:rFonts w:ascii="Courier New" w:hAnsi="Courier New" w:cs="Courier New" w:hint="default"/>
      </w:rPr>
    </w:lvl>
    <w:lvl w:ilvl="5" w:tplc="04190005" w:tentative="1">
      <w:start w:val="1"/>
      <w:numFmt w:val="bullet"/>
      <w:lvlText w:val=""/>
      <w:lvlJc w:val="left"/>
      <w:pPr>
        <w:ind w:left="3936" w:hanging="360"/>
      </w:pPr>
      <w:rPr>
        <w:rFonts w:ascii="Wingdings" w:hAnsi="Wingdings" w:hint="default"/>
      </w:rPr>
    </w:lvl>
    <w:lvl w:ilvl="6" w:tplc="04190001" w:tentative="1">
      <w:start w:val="1"/>
      <w:numFmt w:val="bullet"/>
      <w:lvlText w:val=""/>
      <w:lvlJc w:val="left"/>
      <w:pPr>
        <w:ind w:left="4656" w:hanging="360"/>
      </w:pPr>
      <w:rPr>
        <w:rFonts w:ascii="Symbol" w:hAnsi="Symbol" w:hint="default"/>
      </w:rPr>
    </w:lvl>
    <w:lvl w:ilvl="7" w:tplc="04190003" w:tentative="1">
      <w:start w:val="1"/>
      <w:numFmt w:val="bullet"/>
      <w:lvlText w:val="o"/>
      <w:lvlJc w:val="left"/>
      <w:pPr>
        <w:ind w:left="5376" w:hanging="360"/>
      </w:pPr>
      <w:rPr>
        <w:rFonts w:ascii="Courier New" w:hAnsi="Courier New" w:cs="Courier New" w:hint="default"/>
      </w:rPr>
    </w:lvl>
    <w:lvl w:ilvl="8" w:tplc="04190005" w:tentative="1">
      <w:start w:val="1"/>
      <w:numFmt w:val="bullet"/>
      <w:lvlText w:val=""/>
      <w:lvlJc w:val="left"/>
      <w:pPr>
        <w:ind w:left="6096" w:hanging="360"/>
      </w:pPr>
      <w:rPr>
        <w:rFonts w:ascii="Wingdings" w:hAnsi="Wingdings" w:hint="default"/>
      </w:rPr>
    </w:lvl>
  </w:abstractNum>
  <w:abstractNum w:abstractNumId="13" w15:restartNumberingAfterBreak="0">
    <w:nsid w:val="67A73275"/>
    <w:multiLevelType w:val="hybridMultilevel"/>
    <w:tmpl w:val="0380AF48"/>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4" w15:restartNumberingAfterBreak="0">
    <w:nsid w:val="6B1E2B25"/>
    <w:multiLevelType w:val="hybridMultilevel"/>
    <w:tmpl w:val="C7EE749E"/>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7B3414"/>
    <w:multiLevelType w:val="hybridMultilevel"/>
    <w:tmpl w:val="31C4AD2A"/>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6"/>
  </w:num>
  <w:num w:numId="2">
    <w:abstractNumId w:val="4"/>
  </w:num>
  <w:num w:numId="3">
    <w:abstractNumId w:val="14"/>
  </w:num>
  <w:num w:numId="4">
    <w:abstractNumId w:val="1"/>
  </w:num>
  <w:num w:numId="5">
    <w:abstractNumId w:val="0"/>
  </w:num>
  <w:num w:numId="6">
    <w:abstractNumId w:val="8"/>
  </w:num>
  <w:num w:numId="7">
    <w:abstractNumId w:val="2"/>
  </w:num>
  <w:num w:numId="8">
    <w:abstractNumId w:val="15"/>
  </w:num>
  <w:num w:numId="9">
    <w:abstractNumId w:val="7"/>
  </w:num>
  <w:num w:numId="10">
    <w:abstractNumId w:val="12"/>
  </w:num>
  <w:num w:numId="11">
    <w:abstractNumId w:val="5"/>
  </w:num>
  <w:num w:numId="12">
    <w:abstractNumId w:val="11"/>
  </w:num>
  <w:num w:numId="13">
    <w:abstractNumId w:val="10"/>
  </w:num>
  <w:num w:numId="14">
    <w:abstractNumId w:val="3"/>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6D"/>
    <w:rsid w:val="00003B94"/>
    <w:rsid w:val="00004C0B"/>
    <w:rsid w:val="00022430"/>
    <w:rsid w:val="00030E67"/>
    <w:rsid w:val="00031AE7"/>
    <w:rsid w:val="00042CAA"/>
    <w:rsid w:val="00053888"/>
    <w:rsid w:val="000604AB"/>
    <w:rsid w:val="00066EAF"/>
    <w:rsid w:val="00071AD7"/>
    <w:rsid w:val="000737D1"/>
    <w:rsid w:val="000774DB"/>
    <w:rsid w:val="0007759B"/>
    <w:rsid w:val="000804B2"/>
    <w:rsid w:val="00080762"/>
    <w:rsid w:val="00080CA3"/>
    <w:rsid w:val="000963E7"/>
    <w:rsid w:val="000A168E"/>
    <w:rsid w:val="000B26B0"/>
    <w:rsid w:val="000B548E"/>
    <w:rsid w:val="000C2E43"/>
    <w:rsid w:val="000D2755"/>
    <w:rsid w:val="000D328A"/>
    <w:rsid w:val="000D6A25"/>
    <w:rsid w:val="000F5974"/>
    <w:rsid w:val="00127564"/>
    <w:rsid w:val="00132D7F"/>
    <w:rsid w:val="00134FF6"/>
    <w:rsid w:val="00151343"/>
    <w:rsid w:val="00161347"/>
    <w:rsid w:val="00165FB5"/>
    <w:rsid w:val="00176E76"/>
    <w:rsid w:val="00180F28"/>
    <w:rsid w:val="001918FC"/>
    <w:rsid w:val="00197515"/>
    <w:rsid w:val="001A58CA"/>
    <w:rsid w:val="001A7D9A"/>
    <w:rsid w:val="001B0C4D"/>
    <w:rsid w:val="001B10D5"/>
    <w:rsid w:val="001B7601"/>
    <w:rsid w:val="001D3AA6"/>
    <w:rsid w:val="001E170C"/>
    <w:rsid w:val="001F51C0"/>
    <w:rsid w:val="00206697"/>
    <w:rsid w:val="00230432"/>
    <w:rsid w:val="00262DB7"/>
    <w:rsid w:val="002864DE"/>
    <w:rsid w:val="00287DDF"/>
    <w:rsid w:val="002A0A93"/>
    <w:rsid w:val="002C0CCE"/>
    <w:rsid w:val="002C6F4E"/>
    <w:rsid w:val="002E56E6"/>
    <w:rsid w:val="002F0343"/>
    <w:rsid w:val="002F10FA"/>
    <w:rsid w:val="002F3251"/>
    <w:rsid w:val="002F78A6"/>
    <w:rsid w:val="003008FD"/>
    <w:rsid w:val="00303E40"/>
    <w:rsid w:val="00304B3C"/>
    <w:rsid w:val="00306554"/>
    <w:rsid w:val="00352AC3"/>
    <w:rsid w:val="0036142F"/>
    <w:rsid w:val="00387829"/>
    <w:rsid w:val="00390020"/>
    <w:rsid w:val="003C2AF2"/>
    <w:rsid w:val="003C72F1"/>
    <w:rsid w:val="003D3A38"/>
    <w:rsid w:val="003D748F"/>
    <w:rsid w:val="003E6686"/>
    <w:rsid w:val="003F35BA"/>
    <w:rsid w:val="003F4170"/>
    <w:rsid w:val="00405C34"/>
    <w:rsid w:val="00411679"/>
    <w:rsid w:val="00414279"/>
    <w:rsid w:val="00426C59"/>
    <w:rsid w:val="0042761F"/>
    <w:rsid w:val="00431AF8"/>
    <w:rsid w:val="00435955"/>
    <w:rsid w:val="00443795"/>
    <w:rsid w:val="00447103"/>
    <w:rsid w:val="004502F3"/>
    <w:rsid w:val="00453072"/>
    <w:rsid w:val="00477ACD"/>
    <w:rsid w:val="004849CA"/>
    <w:rsid w:val="00487B2E"/>
    <w:rsid w:val="0049668C"/>
    <w:rsid w:val="004A131C"/>
    <w:rsid w:val="004C2513"/>
    <w:rsid w:val="004C6615"/>
    <w:rsid w:val="004D24AB"/>
    <w:rsid w:val="004F23F0"/>
    <w:rsid w:val="004F2479"/>
    <w:rsid w:val="005015B4"/>
    <w:rsid w:val="005244F3"/>
    <w:rsid w:val="005274FA"/>
    <w:rsid w:val="005359F9"/>
    <w:rsid w:val="00541146"/>
    <w:rsid w:val="00544FAF"/>
    <w:rsid w:val="00550FFB"/>
    <w:rsid w:val="005672F6"/>
    <w:rsid w:val="00573028"/>
    <w:rsid w:val="00573899"/>
    <w:rsid w:val="00577081"/>
    <w:rsid w:val="0058065E"/>
    <w:rsid w:val="005A4C40"/>
    <w:rsid w:val="005B01A7"/>
    <w:rsid w:val="005B0EF0"/>
    <w:rsid w:val="005B3C30"/>
    <w:rsid w:val="005B7AA9"/>
    <w:rsid w:val="005C3534"/>
    <w:rsid w:val="005D38A7"/>
    <w:rsid w:val="005D7FB0"/>
    <w:rsid w:val="005E0130"/>
    <w:rsid w:val="005E2956"/>
    <w:rsid w:val="005F0C50"/>
    <w:rsid w:val="005F263D"/>
    <w:rsid w:val="005F598B"/>
    <w:rsid w:val="00610342"/>
    <w:rsid w:val="006216A7"/>
    <w:rsid w:val="00621B5C"/>
    <w:rsid w:val="00635574"/>
    <w:rsid w:val="0063640E"/>
    <w:rsid w:val="00651D76"/>
    <w:rsid w:val="0065213B"/>
    <w:rsid w:val="00654E19"/>
    <w:rsid w:val="00682EDB"/>
    <w:rsid w:val="006868D1"/>
    <w:rsid w:val="006918F7"/>
    <w:rsid w:val="00693C23"/>
    <w:rsid w:val="006943C2"/>
    <w:rsid w:val="006A3A29"/>
    <w:rsid w:val="006A5781"/>
    <w:rsid w:val="006C1901"/>
    <w:rsid w:val="006D2ADF"/>
    <w:rsid w:val="006E1C44"/>
    <w:rsid w:val="007238CB"/>
    <w:rsid w:val="007317A0"/>
    <w:rsid w:val="0073298D"/>
    <w:rsid w:val="007331C3"/>
    <w:rsid w:val="00747080"/>
    <w:rsid w:val="0075335B"/>
    <w:rsid w:val="007608F4"/>
    <w:rsid w:val="00787FAF"/>
    <w:rsid w:val="007A045A"/>
    <w:rsid w:val="007A42B4"/>
    <w:rsid w:val="007A7BCE"/>
    <w:rsid w:val="007C4AB7"/>
    <w:rsid w:val="007C4B16"/>
    <w:rsid w:val="007E2674"/>
    <w:rsid w:val="007E3CEB"/>
    <w:rsid w:val="007E674B"/>
    <w:rsid w:val="007F5775"/>
    <w:rsid w:val="00801695"/>
    <w:rsid w:val="008028A2"/>
    <w:rsid w:val="00803A34"/>
    <w:rsid w:val="00807810"/>
    <w:rsid w:val="00834C27"/>
    <w:rsid w:val="00835EDF"/>
    <w:rsid w:val="00852735"/>
    <w:rsid w:val="008567ED"/>
    <w:rsid w:val="00872C0A"/>
    <w:rsid w:val="008743EF"/>
    <w:rsid w:val="00875F04"/>
    <w:rsid w:val="0089241E"/>
    <w:rsid w:val="008B4226"/>
    <w:rsid w:val="008D122B"/>
    <w:rsid w:val="008D6835"/>
    <w:rsid w:val="008E246D"/>
    <w:rsid w:val="008E4F6C"/>
    <w:rsid w:val="008F4E8B"/>
    <w:rsid w:val="00902408"/>
    <w:rsid w:val="0090586B"/>
    <w:rsid w:val="00917631"/>
    <w:rsid w:val="009203B4"/>
    <w:rsid w:val="00922EA4"/>
    <w:rsid w:val="00937BBD"/>
    <w:rsid w:val="00953198"/>
    <w:rsid w:val="00972E93"/>
    <w:rsid w:val="00983736"/>
    <w:rsid w:val="0099726B"/>
    <w:rsid w:val="009A16C9"/>
    <w:rsid w:val="009A18FC"/>
    <w:rsid w:val="009A7DA1"/>
    <w:rsid w:val="009B07AF"/>
    <w:rsid w:val="009B1CB3"/>
    <w:rsid w:val="009C4103"/>
    <w:rsid w:val="009D241A"/>
    <w:rsid w:val="009D40F7"/>
    <w:rsid w:val="00A03BA6"/>
    <w:rsid w:val="00A040AA"/>
    <w:rsid w:val="00A17261"/>
    <w:rsid w:val="00A23454"/>
    <w:rsid w:val="00A77E97"/>
    <w:rsid w:val="00AA1FA0"/>
    <w:rsid w:val="00AA7063"/>
    <w:rsid w:val="00AB11FE"/>
    <w:rsid w:val="00AC1BCC"/>
    <w:rsid w:val="00AD280A"/>
    <w:rsid w:val="00AD28A1"/>
    <w:rsid w:val="00AD356A"/>
    <w:rsid w:val="00AD6300"/>
    <w:rsid w:val="00AE47F8"/>
    <w:rsid w:val="00AE57F3"/>
    <w:rsid w:val="00B002CE"/>
    <w:rsid w:val="00B14467"/>
    <w:rsid w:val="00B158C0"/>
    <w:rsid w:val="00B23368"/>
    <w:rsid w:val="00B434E2"/>
    <w:rsid w:val="00B505B9"/>
    <w:rsid w:val="00B5506B"/>
    <w:rsid w:val="00B57F37"/>
    <w:rsid w:val="00B667C3"/>
    <w:rsid w:val="00B73D2B"/>
    <w:rsid w:val="00B84472"/>
    <w:rsid w:val="00B9253D"/>
    <w:rsid w:val="00B96FB4"/>
    <w:rsid w:val="00BA0529"/>
    <w:rsid w:val="00BA2A8F"/>
    <w:rsid w:val="00BB5FC5"/>
    <w:rsid w:val="00BD4AED"/>
    <w:rsid w:val="00BF4E0A"/>
    <w:rsid w:val="00BF4E4E"/>
    <w:rsid w:val="00C00882"/>
    <w:rsid w:val="00C0393B"/>
    <w:rsid w:val="00C0487F"/>
    <w:rsid w:val="00C10B48"/>
    <w:rsid w:val="00C202A6"/>
    <w:rsid w:val="00C22BBE"/>
    <w:rsid w:val="00C24F34"/>
    <w:rsid w:val="00C509F8"/>
    <w:rsid w:val="00C5655C"/>
    <w:rsid w:val="00C66813"/>
    <w:rsid w:val="00CB2F90"/>
    <w:rsid w:val="00CB4708"/>
    <w:rsid w:val="00CD0BB1"/>
    <w:rsid w:val="00CE56E8"/>
    <w:rsid w:val="00CE6C08"/>
    <w:rsid w:val="00CF0E16"/>
    <w:rsid w:val="00D073E1"/>
    <w:rsid w:val="00D10299"/>
    <w:rsid w:val="00D220E6"/>
    <w:rsid w:val="00D228BD"/>
    <w:rsid w:val="00D25F17"/>
    <w:rsid w:val="00D3596F"/>
    <w:rsid w:val="00D36F9B"/>
    <w:rsid w:val="00D719C5"/>
    <w:rsid w:val="00D72A01"/>
    <w:rsid w:val="00D733B2"/>
    <w:rsid w:val="00D75026"/>
    <w:rsid w:val="00DB1E4D"/>
    <w:rsid w:val="00DC7434"/>
    <w:rsid w:val="00DE7AED"/>
    <w:rsid w:val="00DF5740"/>
    <w:rsid w:val="00E03180"/>
    <w:rsid w:val="00E03AA4"/>
    <w:rsid w:val="00E07A79"/>
    <w:rsid w:val="00E422BA"/>
    <w:rsid w:val="00E53FBB"/>
    <w:rsid w:val="00E61CA7"/>
    <w:rsid w:val="00E6456B"/>
    <w:rsid w:val="00E93F1D"/>
    <w:rsid w:val="00EC2370"/>
    <w:rsid w:val="00ED3F73"/>
    <w:rsid w:val="00EE2A40"/>
    <w:rsid w:val="00EF21E1"/>
    <w:rsid w:val="00F02B2A"/>
    <w:rsid w:val="00F04954"/>
    <w:rsid w:val="00F11665"/>
    <w:rsid w:val="00F33AA6"/>
    <w:rsid w:val="00F36303"/>
    <w:rsid w:val="00F37622"/>
    <w:rsid w:val="00F4556A"/>
    <w:rsid w:val="00F86CDF"/>
    <w:rsid w:val="00F91211"/>
    <w:rsid w:val="00FA2027"/>
    <w:rsid w:val="00FA47C2"/>
    <w:rsid w:val="00FA7940"/>
    <w:rsid w:val="00FE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30CB"/>
  <w15:docId w15:val="{C8CC74B5-D15F-488F-A3D1-A06EF447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46D"/>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E246D"/>
    <w:pPr>
      <w:jc w:val="center"/>
    </w:pPr>
    <w:rPr>
      <w:rFonts w:eastAsia="Calibri"/>
      <w:b/>
      <w:bCs/>
      <w:noProof/>
      <w:szCs w:val="24"/>
    </w:rPr>
  </w:style>
  <w:style w:type="character" w:customStyle="1" w:styleId="a4">
    <w:name w:val="Заголовок Знак"/>
    <w:basedOn w:val="a0"/>
    <w:link w:val="a3"/>
    <w:rsid w:val="008E246D"/>
    <w:rPr>
      <w:rFonts w:ascii="Times New Roman" w:eastAsia="Calibri" w:hAnsi="Times New Roman" w:cs="Times New Roman"/>
      <w:b/>
      <w:bCs/>
      <w:noProof/>
      <w:sz w:val="28"/>
      <w:szCs w:val="24"/>
      <w:lang w:val="uk-UA" w:eastAsia="ru-RU"/>
    </w:rPr>
  </w:style>
  <w:style w:type="paragraph" w:styleId="a5">
    <w:name w:val="Body Text Indent"/>
    <w:basedOn w:val="a"/>
    <w:link w:val="a6"/>
    <w:semiHidden/>
    <w:unhideWhenUsed/>
    <w:rsid w:val="008E246D"/>
    <w:pPr>
      <w:ind w:firstLine="720"/>
      <w:jc w:val="both"/>
    </w:pPr>
    <w:rPr>
      <w:szCs w:val="20"/>
    </w:rPr>
  </w:style>
  <w:style w:type="character" w:customStyle="1" w:styleId="a6">
    <w:name w:val="Основной текст с отступом Знак"/>
    <w:basedOn w:val="a0"/>
    <w:link w:val="a5"/>
    <w:semiHidden/>
    <w:rsid w:val="008E246D"/>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7F5775"/>
    <w:pPr>
      <w:ind w:left="720"/>
      <w:contextualSpacing/>
    </w:pPr>
  </w:style>
  <w:style w:type="paragraph" w:customStyle="1" w:styleId="a8">
    <w:name w:val="Знак Знак Знак Знак"/>
    <w:basedOn w:val="a"/>
    <w:rsid w:val="00BF4E4E"/>
    <w:rPr>
      <w:rFonts w:ascii="Verdana" w:hAnsi="Verdana" w:cs="Verdana"/>
      <w:sz w:val="20"/>
      <w:szCs w:val="20"/>
      <w:lang w:val="en-US" w:eastAsia="en-US"/>
    </w:rPr>
  </w:style>
  <w:style w:type="paragraph" w:styleId="a9">
    <w:name w:val="Balloon Text"/>
    <w:basedOn w:val="a"/>
    <w:link w:val="aa"/>
    <w:uiPriority w:val="99"/>
    <w:semiHidden/>
    <w:unhideWhenUsed/>
    <w:rsid w:val="001D3AA6"/>
    <w:rPr>
      <w:rFonts w:ascii="Segoe UI" w:hAnsi="Segoe UI" w:cs="Segoe UI"/>
      <w:sz w:val="18"/>
      <w:szCs w:val="18"/>
    </w:rPr>
  </w:style>
  <w:style w:type="character" w:customStyle="1" w:styleId="aa">
    <w:name w:val="Текст выноски Знак"/>
    <w:basedOn w:val="a0"/>
    <w:link w:val="a9"/>
    <w:uiPriority w:val="99"/>
    <w:semiHidden/>
    <w:rsid w:val="001D3AA6"/>
    <w:rPr>
      <w:rFonts w:ascii="Segoe UI" w:eastAsia="Times New Roman" w:hAnsi="Segoe UI" w:cs="Segoe UI"/>
      <w:sz w:val="18"/>
      <w:szCs w:val="18"/>
      <w:lang w:val="uk-UA" w:eastAsia="ru-RU"/>
    </w:rPr>
  </w:style>
  <w:style w:type="paragraph" w:customStyle="1" w:styleId="ab">
    <w:name w:val="Питання"/>
    <w:basedOn w:val="a"/>
    <w:rsid w:val="005B3C30"/>
    <w:pPr>
      <w:jc w:val="both"/>
    </w:pPr>
    <w:rPr>
      <w:rFonts w:ascii="Garamond" w:hAnsi="Garamond"/>
      <w:b/>
      <w:sz w:val="32"/>
      <w:szCs w:val="32"/>
      <w:lang w:eastAsia="uk-UA"/>
    </w:rPr>
  </w:style>
  <w:style w:type="paragraph" w:styleId="ac">
    <w:name w:val="Body Text"/>
    <w:basedOn w:val="a"/>
    <w:link w:val="ad"/>
    <w:uiPriority w:val="99"/>
    <w:semiHidden/>
    <w:unhideWhenUsed/>
    <w:rsid w:val="005B3C30"/>
    <w:pPr>
      <w:spacing w:after="120"/>
    </w:pPr>
  </w:style>
  <w:style w:type="character" w:customStyle="1" w:styleId="ad">
    <w:name w:val="Основной текст Знак"/>
    <w:basedOn w:val="a0"/>
    <w:link w:val="ac"/>
    <w:uiPriority w:val="99"/>
    <w:semiHidden/>
    <w:rsid w:val="005B3C30"/>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42649">
      <w:bodyDiv w:val="1"/>
      <w:marLeft w:val="0"/>
      <w:marRight w:val="0"/>
      <w:marTop w:val="0"/>
      <w:marBottom w:val="0"/>
      <w:divBdr>
        <w:top w:val="none" w:sz="0" w:space="0" w:color="auto"/>
        <w:left w:val="none" w:sz="0" w:space="0" w:color="auto"/>
        <w:bottom w:val="none" w:sz="0" w:space="0" w:color="auto"/>
        <w:right w:val="none" w:sz="0" w:space="0" w:color="auto"/>
      </w:divBdr>
    </w:div>
    <w:div w:id="1158688810">
      <w:bodyDiv w:val="1"/>
      <w:marLeft w:val="0"/>
      <w:marRight w:val="0"/>
      <w:marTop w:val="0"/>
      <w:marBottom w:val="0"/>
      <w:divBdr>
        <w:top w:val="none" w:sz="0" w:space="0" w:color="auto"/>
        <w:left w:val="none" w:sz="0" w:space="0" w:color="auto"/>
        <w:bottom w:val="none" w:sz="0" w:space="0" w:color="auto"/>
        <w:right w:val="none" w:sz="0" w:space="0" w:color="auto"/>
      </w:divBdr>
    </w:div>
    <w:div w:id="15658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5</Pages>
  <Words>1831</Words>
  <Characters>10438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Тараповська Аліна Володимирівна</dc:creator>
  <cp:lastModifiedBy>Тараповська Аліна Володимирівна</cp:lastModifiedBy>
  <cp:revision>516</cp:revision>
  <cp:lastPrinted>2023-01-04T06:14:00Z</cp:lastPrinted>
  <dcterms:created xsi:type="dcterms:W3CDTF">2016-12-27T12:40:00Z</dcterms:created>
  <dcterms:modified xsi:type="dcterms:W3CDTF">2023-01-26T10:15:00Z</dcterms:modified>
</cp:coreProperties>
</file>