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4B44E7" w:rsidRDefault="002A5688" w:rsidP="002A5688">
      <w:pPr>
        <w:ind w:left="11057"/>
        <w:rPr>
          <w:color w:val="000000"/>
          <w:sz w:val="28"/>
          <w:szCs w:val="28"/>
          <w:lang w:val="ru-RU"/>
        </w:rPr>
      </w:pPr>
      <w:r>
        <w:rPr>
          <w:color w:val="000000"/>
          <w:sz w:val="28"/>
          <w:szCs w:val="28"/>
        </w:rPr>
        <w:t xml:space="preserve">   </w:t>
      </w:r>
      <w:r w:rsidR="00E56D33" w:rsidRPr="004B44E7">
        <w:rPr>
          <w:color w:val="000000"/>
          <w:sz w:val="28"/>
          <w:szCs w:val="28"/>
        </w:rPr>
        <w:t xml:space="preserve">Додаток  </w:t>
      </w:r>
      <w:r w:rsidR="00E56D33" w:rsidRPr="004B44E7">
        <w:rPr>
          <w:color w:val="000000"/>
          <w:sz w:val="28"/>
          <w:szCs w:val="28"/>
          <w:lang w:val="ru-RU"/>
        </w:rPr>
        <w:t>3</w:t>
      </w:r>
    </w:p>
    <w:p w:rsidR="00E56D33" w:rsidRPr="004B44E7" w:rsidRDefault="00E56D33" w:rsidP="002A5688">
      <w:pPr>
        <w:ind w:left="8505"/>
        <w:jc w:val="both"/>
        <w:rPr>
          <w:color w:val="000000"/>
          <w:sz w:val="28"/>
          <w:szCs w:val="28"/>
        </w:rPr>
      </w:pPr>
      <w:r w:rsidRPr="004B44E7">
        <w:rPr>
          <w:color w:val="000000"/>
          <w:sz w:val="28"/>
          <w:szCs w:val="28"/>
        </w:rPr>
        <w:t xml:space="preserve">                                       до Програми </w:t>
      </w:r>
    </w:p>
    <w:p w:rsidR="00E56D33" w:rsidRPr="003E7E0B" w:rsidRDefault="00E56D33" w:rsidP="00E56D33">
      <w:pPr>
        <w:rPr>
          <w:b/>
          <w:color w:val="000000"/>
        </w:rPr>
      </w:pPr>
    </w:p>
    <w:p w:rsidR="00E56D33" w:rsidRPr="003E7E0B" w:rsidRDefault="00E56D33" w:rsidP="00E56D33">
      <w:pPr>
        <w:jc w:val="center"/>
        <w:rPr>
          <w:b/>
          <w:color w:val="000000"/>
        </w:rPr>
      </w:pPr>
      <w:r w:rsidRPr="003E7E0B">
        <w:rPr>
          <w:b/>
          <w:color w:val="000000"/>
        </w:rPr>
        <w:t>Результативні показники виконання Програми за програмно-цільовим методом</w:t>
      </w:r>
    </w:p>
    <w:p w:rsidR="00E56D33" w:rsidRPr="004B44E7" w:rsidRDefault="00E56D33" w:rsidP="00E56D33">
      <w:pPr>
        <w:rPr>
          <w:b/>
          <w:color w:val="000000"/>
        </w:rPr>
      </w:pPr>
      <w:r w:rsidRPr="004B44E7">
        <w:rPr>
          <w:b/>
          <w:color w:val="000000"/>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559"/>
        <w:gridCol w:w="992"/>
        <w:gridCol w:w="878"/>
        <w:gridCol w:w="1080"/>
        <w:gridCol w:w="1185"/>
        <w:gridCol w:w="1180"/>
        <w:gridCol w:w="1055"/>
        <w:gridCol w:w="1206"/>
        <w:gridCol w:w="1134"/>
        <w:gridCol w:w="1213"/>
      </w:tblGrid>
      <w:tr w:rsidR="00E56D33" w:rsidRPr="003E7E0B" w:rsidTr="00E115C4">
        <w:trPr>
          <w:trHeight w:val="539"/>
          <w:tblHeader/>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Відповідальні виконавці, завдання програми, результативні показники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 xml:space="preserve">Код програмної класифікації видатків та </w:t>
            </w:r>
            <w:proofErr w:type="spellStart"/>
            <w:r w:rsidRPr="003E7E0B">
              <w:rPr>
                <w:rFonts w:cs="Times New Roman"/>
                <w:b/>
                <w:color w:val="000000"/>
                <w:sz w:val="22"/>
                <w:szCs w:val="22"/>
              </w:rPr>
              <w:t>кредитуван</w:t>
            </w:r>
            <w:proofErr w:type="spellEnd"/>
          </w:p>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ня</w:t>
            </w:r>
          </w:p>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 xml:space="preserve"> (КПКВК)</w:t>
            </w:r>
          </w:p>
        </w:tc>
        <w:tc>
          <w:tcPr>
            <w:tcW w:w="295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20</w:t>
            </w:r>
            <w:r w:rsidRPr="003E7E0B">
              <w:rPr>
                <w:rFonts w:cs="Times New Roman"/>
                <w:b/>
                <w:color w:val="000000"/>
                <w:sz w:val="22"/>
                <w:szCs w:val="22"/>
                <w:lang w:val="ru-RU"/>
              </w:rPr>
              <w:t>21</w:t>
            </w:r>
            <w:r w:rsidRPr="003E7E0B">
              <w:rPr>
                <w:rFonts w:cs="Times New Roman"/>
                <w:b/>
                <w:color w:val="000000"/>
                <w:sz w:val="22"/>
                <w:szCs w:val="22"/>
              </w:rPr>
              <w:t xml:space="preserve"> рік </w:t>
            </w:r>
            <w:r w:rsidRPr="003E7E0B">
              <w:rPr>
                <w:rFonts w:cs="Times New Roman"/>
                <w:b/>
                <w:bCs/>
                <w:color w:val="000000"/>
                <w:sz w:val="22"/>
                <w:szCs w:val="22"/>
              </w:rPr>
              <w:t>(план)</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20</w:t>
            </w:r>
            <w:r w:rsidRPr="003E7E0B">
              <w:rPr>
                <w:rFonts w:cs="Times New Roman"/>
                <w:b/>
                <w:color w:val="000000"/>
                <w:sz w:val="22"/>
                <w:szCs w:val="22"/>
                <w:lang w:val="ru-RU"/>
              </w:rPr>
              <w:t>22</w:t>
            </w:r>
            <w:r w:rsidRPr="003E7E0B">
              <w:rPr>
                <w:rFonts w:cs="Times New Roman"/>
                <w:b/>
                <w:color w:val="000000"/>
                <w:sz w:val="22"/>
                <w:szCs w:val="22"/>
              </w:rPr>
              <w:t xml:space="preserve"> рік </w:t>
            </w:r>
            <w:r w:rsidRPr="003E7E0B">
              <w:rPr>
                <w:rFonts w:cs="Times New Roman"/>
                <w:b/>
                <w:bCs/>
                <w:color w:val="000000"/>
                <w:sz w:val="22"/>
                <w:szCs w:val="22"/>
              </w:rPr>
              <w:t>(план)</w:t>
            </w:r>
          </w:p>
        </w:tc>
        <w:tc>
          <w:tcPr>
            <w:tcW w:w="3553"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 xml:space="preserve">2023 рік </w:t>
            </w:r>
            <w:r w:rsidRPr="003E7E0B">
              <w:rPr>
                <w:rFonts w:cs="Times New Roman"/>
                <w:b/>
                <w:bCs/>
                <w:color w:val="000000"/>
                <w:sz w:val="22"/>
                <w:szCs w:val="22"/>
              </w:rPr>
              <w:t>(прогноз)</w:t>
            </w:r>
          </w:p>
        </w:tc>
      </w:tr>
      <w:tr w:rsidR="00E56D33" w:rsidRPr="003E7E0B"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9"/>
              <w:jc w:val="center"/>
              <w:rPr>
                <w:rFonts w:cs="Times New Roman"/>
                <w:b/>
                <w:color w:val="000000"/>
                <w:sz w:val="22"/>
                <w:szCs w:val="22"/>
              </w:rPr>
            </w:pPr>
            <w:r w:rsidRPr="003E7E0B">
              <w:rPr>
                <w:rFonts w:cs="Times New Roman"/>
                <w:b/>
                <w:color w:val="000000"/>
                <w:sz w:val="22"/>
                <w:szCs w:val="22"/>
              </w:rPr>
              <w:t>Разом</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в тому числі</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7"/>
              <w:jc w:val="center"/>
              <w:rPr>
                <w:rFonts w:cs="Times New Roman"/>
                <w:b/>
                <w:color w:val="000000"/>
                <w:sz w:val="22"/>
                <w:szCs w:val="22"/>
              </w:rPr>
            </w:pPr>
            <w:r w:rsidRPr="003E7E0B">
              <w:rPr>
                <w:rFonts w:cs="Times New Roman"/>
                <w:b/>
                <w:color w:val="000000"/>
                <w:sz w:val="22"/>
                <w:szCs w:val="22"/>
              </w:rPr>
              <w:t>Разом</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в тому числі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8"/>
              <w:jc w:val="center"/>
              <w:rPr>
                <w:rFonts w:cs="Times New Roman"/>
                <w:b/>
                <w:color w:val="000000"/>
                <w:sz w:val="22"/>
                <w:szCs w:val="22"/>
              </w:rPr>
            </w:pPr>
            <w:r w:rsidRPr="003E7E0B">
              <w:rPr>
                <w:rFonts w:cs="Times New Roman"/>
                <w:b/>
                <w:color w:val="000000"/>
                <w:sz w:val="22"/>
                <w:szCs w:val="22"/>
              </w:rPr>
              <w:t>Разом</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в тому числі</w:t>
            </w:r>
          </w:p>
        </w:tc>
      </w:tr>
      <w:tr w:rsidR="00E56D33" w:rsidRPr="003E7E0B"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7" w:right="-109"/>
              <w:jc w:val="center"/>
              <w:rPr>
                <w:rFonts w:cs="Times New Roman"/>
                <w:b/>
                <w:color w:val="000000"/>
                <w:sz w:val="22"/>
                <w:szCs w:val="22"/>
              </w:rPr>
            </w:pPr>
            <w:proofErr w:type="spellStart"/>
            <w:r w:rsidRPr="003E7E0B">
              <w:rPr>
                <w:rFonts w:cs="Times New Roman"/>
                <w:b/>
                <w:color w:val="000000"/>
                <w:sz w:val="22"/>
                <w:szCs w:val="22"/>
              </w:rPr>
              <w:t>Загаль</w:t>
            </w:r>
            <w:proofErr w:type="spellEnd"/>
            <w:r w:rsidRPr="003E7E0B">
              <w:rPr>
                <w:rFonts w:cs="Times New Roman"/>
                <w:b/>
                <w:color w:val="000000"/>
                <w:sz w:val="22"/>
                <w:szCs w:val="22"/>
              </w:rPr>
              <w:t>-</w:t>
            </w:r>
          </w:p>
          <w:p w:rsidR="00E56D33" w:rsidRPr="003E7E0B" w:rsidRDefault="00E56D33" w:rsidP="00DC2483">
            <w:pPr>
              <w:ind w:left="-107" w:right="-109"/>
              <w:jc w:val="center"/>
              <w:rPr>
                <w:rFonts w:cs="Times New Roman"/>
                <w:b/>
                <w:color w:val="000000"/>
                <w:sz w:val="22"/>
                <w:szCs w:val="22"/>
              </w:rPr>
            </w:pPr>
            <w:r w:rsidRPr="003E7E0B">
              <w:rPr>
                <w:rFonts w:cs="Times New Roman"/>
                <w:b/>
                <w:color w:val="000000"/>
                <w:sz w:val="22"/>
                <w:szCs w:val="22"/>
              </w:rPr>
              <w:t>ний фонд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roofErr w:type="spellStart"/>
            <w:r w:rsidRPr="003E7E0B">
              <w:rPr>
                <w:rFonts w:cs="Times New Roman"/>
                <w:b/>
                <w:color w:val="000000"/>
                <w:sz w:val="22"/>
                <w:szCs w:val="22"/>
              </w:rPr>
              <w:t>Спеціа-льний</w:t>
            </w:r>
            <w:proofErr w:type="spellEnd"/>
            <w:r w:rsidRPr="003E7E0B">
              <w:rPr>
                <w:rFonts w:cs="Times New Roman"/>
                <w:b/>
                <w:color w:val="000000"/>
                <w:sz w:val="22"/>
                <w:szCs w:val="22"/>
              </w:rPr>
              <w:t xml:space="preserve"> фонд</w:t>
            </w:r>
          </w:p>
        </w:tc>
        <w:tc>
          <w:tcPr>
            <w:tcW w:w="11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both"/>
              <w:rPr>
                <w:rFonts w:cs="Times New Roman"/>
                <w:b/>
                <w:color w:val="000000"/>
                <w:sz w:val="22"/>
                <w:szCs w:val="22"/>
              </w:rPr>
            </w:pPr>
            <w:proofErr w:type="spellStart"/>
            <w:r w:rsidRPr="003E7E0B">
              <w:rPr>
                <w:rFonts w:cs="Times New Roman"/>
                <w:b/>
                <w:color w:val="000000"/>
                <w:sz w:val="22"/>
                <w:szCs w:val="22"/>
              </w:rPr>
              <w:t>Загаль</w:t>
            </w:r>
            <w:proofErr w:type="spellEnd"/>
            <w:r w:rsidRPr="003E7E0B">
              <w:rPr>
                <w:rFonts w:cs="Times New Roman"/>
                <w:b/>
                <w:color w:val="000000"/>
                <w:sz w:val="22"/>
                <w:szCs w:val="22"/>
              </w:rPr>
              <w:t>-</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ний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8"/>
              <w:jc w:val="center"/>
              <w:rPr>
                <w:rFonts w:cs="Times New Roman"/>
                <w:b/>
                <w:color w:val="000000"/>
                <w:sz w:val="22"/>
                <w:szCs w:val="22"/>
              </w:rPr>
            </w:pPr>
            <w:proofErr w:type="spellStart"/>
            <w:r w:rsidRPr="003E7E0B">
              <w:rPr>
                <w:rFonts w:cs="Times New Roman"/>
                <w:b/>
                <w:color w:val="000000"/>
                <w:sz w:val="22"/>
                <w:szCs w:val="22"/>
              </w:rPr>
              <w:t>Спеціа</w:t>
            </w:r>
            <w:proofErr w:type="spellEnd"/>
            <w:r w:rsidRPr="003E7E0B">
              <w:rPr>
                <w:rFonts w:cs="Times New Roman"/>
                <w:b/>
                <w:color w:val="000000"/>
                <w:sz w:val="22"/>
                <w:szCs w:val="22"/>
              </w:rPr>
              <w:t>-</w:t>
            </w:r>
          </w:p>
          <w:p w:rsidR="00E56D33" w:rsidRPr="003E7E0B" w:rsidRDefault="00E56D33" w:rsidP="00DC2483">
            <w:pPr>
              <w:ind w:left="-108" w:right="-108"/>
              <w:jc w:val="center"/>
              <w:rPr>
                <w:rFonts w:cs="Times New Roman"/>
                <w:b/>
                <w:color w:val="000000"/>
                <w:sz w:val="22"/>
                <w:szCs w:val="22"/>
              </w:rPr>
            </w:pPr>
            <w:proofErr w:type="spellStart"/>
            <w:r w:rsidRPr="003E7E0B">
              <w:rPr>
                <w:rFonts w:cs="Times New Roman"/>
                <w:b/>
                <w:color w:val="000000"/>
                <w:sz w:val="22"/>
                <w:szCs w:val="22"/>
              </w:rPr>
              <w:t>льний</w:t>
            </w:r>
            <w:proofErr w:type="spellEnd"/>
            <w:r w:rsidRPr="003E7E0B">
              <w:rPr>
                <w:rFonts w:cs="Times New Roman"/>
                <w:b/>
                <w:color w:val="000000"/>
                <w:sz w:val="22"/>
                <w:szCs w:val="22"/>
              </w:rPr>
              <w:t xml:space="preserve"> фонд</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7" w:right="-108"/>
              <w:jc w:val="center"/>
              <w:rPr>
                <w:rFonts w:cs="Times New Roman"/>
                <w:b/>
                <w:color w:val="000000"/>
                <w:sz w:val="22"/>
                <w:szCs w:val="22"/>
              </w:rPr>
            </w:pPr>
            <w:proofErr w:type="spellStart"/>
            <w:r w:rsidRPr="003E7E0B">
              <w:rPr>
                <w:rFonts w:cs="Times New Roman"/>
                <w:b/>
                <w:color w:val="000000"/>
                <w:sz w:val="22"/>
                <w:szCs w:val="22"/>
              </w:rPr>
              <w:t>Загаль</w:t>
            </w:r>
            <w:proofErr w:type="spellEnd"/>
            <w:r w:rsidRPr="003E7E0B">
              <w:rPr>
                <w:rFonts w:cs="Times New Roman"/>
                <w:b/>
                <w:color w:val="000000"/>
                <w:sz w:val="22"/>
                <w:szCs w:val="22"/>
              </w:rPr>
              <w:t>-</w:t>
            </w:r>
          </w:p>
          <w:p w:rsidR="00E56D33" w:rsidRPr="003E7E0B" w:rsidRDefault="00E56D33" w:rsidP="00DC2483">
            <w:pPr>
              <w:ind w:left="-107" w:right="-108"/>
              <w:jc w:val="center"/>
              <w:rPr>
                <w:rFonts w:cs="Times New Roman"/>
                <w:b/>
                <w:color w:val="000000"/>
                <w:sz w:val="22"/>
                <w:szCs w:val="22"/>
              </w:rPr>
            </w:pPr>
            <w:r w:rsidRPr="003E7E0B">
              <w:rPr>
                <w:rFonts w:cs="Times New Roman"/>
                <w:b/>
                <w:color w:val="000000"/>
                <w:sz w:val="22"/>
                <w:szCs w:val="22"/>
              </w:rPr>
              <w:t>ний фонд</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7"/>
              <w:jc w:val="center"/>
              <w:rPr>
                <w:rFonts w:cs="Times New Roman"/>
                <w:b/>
                <w:color w:val="000000"/>
                <w:sz w:val="22"/>
                <w:szCs w:val="22"/>
              </w:rPr>
            </w:pPr>
            <w:proofErr w:type="spellStart"/>
            <w:r w:rsidRPr="003E7E0B">
              <w:rPr>
                <w:rFonts w:cs="Times New Roman"/>
                <w:b/>
                <w:color w:val="000000"/>
                <w:sz w:val="22"/>
                <w:szCs w:val="22"/>
              </w:rPr>
              <w:t>Спеціа</w:t>
            </w:r>
            <w:proofErr w:type="spellEnd"/>
          </w:p>
          <w:p w:rsidR="00E56D33" w:rsidRPr="003E7E0B" w:rsidRDefault="00E56D33" w:rsidP="00DC2483">
            <w:pPr>
              <w:ind w:left="-108" w:right="-107"/>
              <w:jc w:val="center"/>
              <w:rPr>
                <w:rFonts w:cs="Times New Roman"/>
                <w:b/>
                <w:color w:val="000000"/>
                <w:sz w:val="22"/>
                <w:szCs w:val="22"/>
              </w:rPr>
            </w:pPr>
            <w:proofErr w:type="spellStart"/>
            <w:r w:rsidRPr="003E7E0B">
              <w:rPr>
                <w:rFonts w:cs="Times New Roman"/>
                <w:b/>
                <w:color w:val="000000"/>
                <w:sz w:val="22"/>
                <w:szCs w:val="22"/>
              </w:rPr>
              <w:t>льний</w:t>
            </w:r>
            <w:proofErr w:type="spellEnd"/>
            <w:r w:rsidRPr="003E7E0B">
              <w:rPr>
                <w:rFonts w:cs="Times New Roman"/>
                <w:b/>
                <w:color w:val="000000"/>
                <w:sz w:val="22"/>
                <w:szCs w:val="22"/>
              </w:rPr>
              <w:t xml:space="preserve"> фонд</w:t>
            </w:r>
          </w:p>
        </w:tc>
      </w:tr>
      <w:tr w:rsidR="00E56D33" w:rsidRPr="003E7E0B" w:rsidTr="00E115C4">
        <w:trPr>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7" w:right="-109"/>
              <w:jc w:val="center"/>
              <w:rPr>
                <w:rFonts w:cs="Times New Roman"/>
                <w:b/>
                <w:color w:val="000000"/>
                <w:sz w:val="22"/>
                <w:szCs w:val="22"/>
              </w:rPr>
            </w:pPr>
            <w:r w:rsidRPr="003E7E0B">
              <w:rPr>
                <w:rFonts w:cs="Times New Roman"/>
                <w:b/>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8"/>
              <w:jc w:val="center"/>
              <w:rPr>
                <w:rFonts w:cs="Times New Roman"/>
                <w:b/>
                <w:color w:val="000000"/>
                <w:sz w:val="22"/>
                <w:szCs w:val="22"/>
              </w:rPr>
            </w:pPr>
            <w:r w:rsidRPr="003E7E0B">
              <w:rPr>
                <w:rFonts w:cs="Times New Roman"/>
                <w:b/>
                <w:color w:val="000000"/>
                <w:sz w:val="22"/>
                <w:szCs w:val="22"/>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b/>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7" w:right="-108"/>
              <w:jc w:val="center"/>
              <w:rPr>
                <w:rFonts w:cs="Times New Roman"/>
                <w:b/>
                <w:color w:val="000000"/>
                <w:sz w:val="22"/>
                <w:szCs w:val="22"/>
              </w:rPr>
            </w:pPr>
            <w:r w:rsidRPr="003E7E0B">
              <w:rPr>
                <w:rFonts w:cs="Times New Roman"/>
                <w:b/>
                <w:color w:val="000000"/>
                <w:sz w:val="22"/>
                <w:szCs w:val="22"/>
              </w:rPr>
              <w:t>10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ind w:left="-108" w:right="-107"/>
              <w:jc w:val="center"/>
              <w:rPr>
                <w:rFonts w:cs="Times New Roman"/>
                <w:b/>
                <w:color w:val="000000"/>
                <w:sz w:val="22"/>
                <w:szCs w:val="22"/>
              </w:rPr>
            </w:pPr>
            <w:r w:rsidRPr="003E7E0B">
              <w:rPr>
                <w:rFonts w:cs="Times New Roman"/>
                <w:b/>
                <w:color w:val="000000"/>
                <w:sz w:val="22"/>
                <w:szCs w:val="22"/>
              </w:rPr>
              <w:t>11</w:t>
            </w:r>
          </w:p>
        </w:tc>
      </w:tr>
      <w:tr w:rsidR="00E56D33" w:rsidRPr="003E7E0B" w:rsidTr="00E115C4">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i/>
                <w:color w:val="000000"/>
                <w:sz w:val="22"/>
                <w:szCs w:val="22"/>
              </w:rPr>
            </w:pPr>
            <w:r w:rsidRPr="003E7E0B">
              <w:rPr>
                <w:rFonts w:cs="Times New Roman"/>
                <w:b/>
                <w:i/>
                <w:color w:val="000000"/>
                <w:sz w:val="22"/>
                <w:szCs w:val="22"/>
              </w:rPr>
              <w:t>Всього на виконання програми, тис.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5883,6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2300,0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3583,6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8495,0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1850,0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6645,0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830,0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lang w:val="ru-RU"/>
              </w:rPr>
            </w:pPr>
            <w:r w:rsidRPr="003E7E0B">
              <w:rPr>
                <w:rFonts w:cs="Times New Roman"/>
                <w:b/>
                <w:color w:val="000000"/>
                <w:sz w:val="22"/>
                <w:szCs w:val="22"/>
                <w:lang w:val="ru-RU"/>
              </w:rPr>
              <w:t>830,0</w:t>
            </w:r>
          </w:p>
        </w:tc>
      </w:tr>
      <w:tr w:rsidR="00E56D33" w:rsidRPr="003E7E0B" w:rsidTr="003E7E0B">
        <w:trPr>
          <w:jc w:val="center"/>
        </w:trPr>
        <w:tc>
          <w:tcPr>
            <w:tcW w:w="14596" w:type="dxa"/>
            <w:gridSpan w:val="11"/>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ind w:firstLine="708"/>
              <w:jc w:val="both"/>
              <w:rPr>
                <w:rFonts w:cs="Times New Roman"/>
                <w:color w:val="000000"/>
                <w:sz w:val="22"/>
                <w:szCs w:val="22"/>
              </w:rPr>
            </w:pPr>
            <w:r w:rsidRPr="003E7E0B">
              <w:rPr>
                <w:rFonts w:cs="Times New Roman"/>
                <w:b/>
                <w:color w:val="000000"/>
                <w:sz w:val="22"/>
                <w:szCs w:val="22"/>
              </w:rPr>
              <w:t xml:space="preserve">Мета Програми: </w:t>
            </w:r>
            <w:r w:rsidRPr="003E7E0B">
              <w:rPr>
                <w:rFonts w:cs="Times New Roman"/>
                <w:color w:val="000000"/>
                <w:sz w:val="22"/>
                <w:szCs w:val="22"/>
              </w:rPr>
              <w:t xml:space="preserve">Забезпечення Сумської міської територіальної громади оновленою містобудівною документацією. Модернізація та удосконалення створеної </w:t>
            </w:r>
            <w:proofErr w:type="spellStart"/>
            <w:r w:rsidRPr="003E7E0B">
              <w:rPr>
                <w:rFonts w:cs="Times New Roman"/>
                <w:color w:val="000000"/>
                <w:sz w:val="22"/>
                <w:szCs w:val="22"/>
              </w:rPr>
              <w:t>геоінформаційної</w:t>
            </w:r>
            <w:proofErr w:type="spellEnd"/>
            <w:r w:rsidRPr="003E7E0B">
              <w:rPr>
                <w:rFonts w:cs="Times New Roman"/>
                <w:color w:val="000000"/>
                <w:sz w:val="22"/>
                <w:szCs w:val="22"/>
              </w:rPr>
              <w:t xml:space="preserve">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3E7E0B">
              <w:rPr>
                <w:rFonts w:cs="Times New Roman"/>
                <w:color w:val="000000"/>
                <w:sz w:val="22"/>
                <w:szCs w:val="22"/>
              </w:rPr>
              <w:t>геоінформаційної</w:t>
            </w:r>
            <w:proofErr w:type="spellEnd"/>
            <w:r w:rsidRPr="003E7E0B">
              <w:rPr>
                <w:rFonts w:cs="Times New Roman"/>
                <w:color w:val="000000"/>
                <w:sz w:val="22"/>
                <w:szCs w:val="22"/>
              </w:rPr>
              <w:t xml:space="preserve"> системи містобудівного кадастру, як основи для якісного управління розвитком територій ТГ. </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Відповідальний виконавець:</w:t>
            </w:r>
          </w:p>
          <w:p w:rsidR="00E56D33" w:rsidRPr="003E7E0B" w:rsidRDefault="00E56D33" w:rsidP="00DC2483">
            <w:pPr>
              <w:jc w:val="both"/>
              <w:rPr>
                <w:rFonts w:cs="Times New Roman"/>
                <w:b/>
                <w:color w:val="000000"/>
                <w:sz w:val="22"/>
                <w:szCs w:val="22"/>
              </w:rPr>
            </w:pPr>
            <w:r w:rsidRPr="003E7E0B">
              <w:rPr>
                <w:rFonts w:cs="Times New Roman"/>
                <w:color w:val="000000"/>
                <w:sz w:val="22"/>
                <w:szCs w:val="22"/>
              </w:rPr>
              <w:t>Управління архітектури та містобудування Сумської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бюджет Сумської міської ТГ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i/>
                <w:color w:val="000000"/>
                <w:sz w:val="22"/>
                <w:szCs w:val="22"/>
              </w:rPr>
            </w:pPr>
            <w:r w:rsidRPr="003E7E0B">
              <w:rPr>
                <w:rFonts w:cs="Times New Roman"/>
                <w:i/>
                <w:color w:val="000000"/>
                <w:sz w:val="22"/>
                <w:szCs w:val="22"/>
              </w:rPr>
              <w:t>Завдання 1.1. Містобудівний моніторинг реалізації положень генерального плану м. Суми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i/>
                <w:color w:val="000000"/>
                <w:sz w:val="22"/>
                <w:szCs w:val="22"/>
              </w:rPr>
            </w:pPr>
            <w:r w:rsidRPr="003E7E0B">
              <w:rPr>
                <w:rFonts w:cs="Times New Roman"/>
                <w:i/>
                <w:color w:val="000000"/>
                <w:sz w:val="22"/>
                <w:szCs w:val="22"/>
              </w:rPr>
              <w:t xml:space="preserve">Завдання 1.2. Аналіз наявної містобудівної документації приєднаних до Сумської міської територіальної громади населених пунктів </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lastRenderedPageBreak/>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lang w:val="ru-RU"/>
              </w:rPr>
              <w:t xml:space="preserve">Комплект </w:t>
            </w:r>
            <w:r w:rsidRPr="003E7E0B">
              <w:rPr>
                <w:rFonts w:cs="Times New Roman"/>
                <w:color w:val="000000"/>
                <w:sz w:val="22"/>
                <w:szCs w:val="22"/>
              </w:rPr>
              <w:t>містобудівної документації в розрізі одного населеного пункту,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i/>
                <w:color w:val="000000"/>
                <w:sz w:val="22"/>
                <w:szCs w:val="22"/>
              </w:rPr>
              <w:t>Завдання 1.3. Створення цифрових інженерно-топографічних планів масштабу М1:2000 на територію м. Суми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lang w:val="ru-RU"/>
              </w:rPr>
            </w:pPr>
            <w:r w:rsidRPr="003E7E0B">
              <w:rPr>
                <w:rFonts w:cs="Times New Roman"/>
                <w:color w:val="000000"/>
                <w:sz w:val="22"/>
                <w:szCs w:val="22"/>
                <w:lang w:val="ru-RU"/>
              </w:rPr>
              <w:t xml:space="preserve">7370, </w:t>
            </w:r>
            <w:r w:rsidRPr="003E7E0B">
              <w:rPr>
                <w:rFonts w:cs="Times New Roman"/>
                <w:color w:val="000000"/>
                <w:sz w:val="22"/>
                <w:szCs w:val="22"/>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3983,6</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2300,0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1683,6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lang w:val="ru-RU"/>
              </w:rPr>
            </w:pPr>
            <w:r w:rsidRPr="003E7E0B">
              <w:rPr>
                <w:rFonts w:cs="Times New Roman"/>
                <w:color w:val="000000"/>
                <w:sz w:val="22"/>
                <w:szCs w:val="22"/>
              </w:rPr>
              <w:t>видатки на створення цифрових інженерно-топографічних планів масштабу М1:2000 на територію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3983,6</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2300,0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1683,6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5,739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4,200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середня вартість 1 тис. га створення цифрових інженерно-топографічних планів масштабу М1:2000 на територію м. Суми, тис. грн.</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400,8</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400,8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400,8</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FF0000"/>
                <w:sz w:val="22"/>
                <w:szCs w:val="22"/>
                <w:lang w:val="ru-RU"/>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i/>
                <w:color w:val="000000"/>
                <w:sz w:val="22"/>
                <w:szCs w:val="22"/>
              </w:rPr>
              <w:lastRenderedPageBreak/>
              <w:t>Завдання 1.4. Коригування (внесення змін) історико-архітектурного опорного плану м. Суми з визначенням меж і режимів використання зон охорони пам’яток та історичних ареалів.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1850,0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1850,0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lang w:val="ru-RU"/>
              </w:rPr>
            </w:pPr>
            <w:r w:rsidRPr="003E7E0B">
              <w:rPr>
                <w:rFonts w:cs="Times New Roman"/>
                <w:color w:val="000000"/>
                <w:sz w:val="22"/>
                <w:szCs w:val="22"/>
              </w:rPr>
              <w:t>видатки на коригування (внесення змін) історико-архітектурного опорного плану м. Суми з визначенням меж і режимів використання зон охорони пам’яток та історичних ареалів,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1850,0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1850,0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9,939</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9,939</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коригування (внесення змін) історико-архітектурного опорного плану м. Суми 1 тис. га,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186,1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186,1</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i/>
                <w:color w:val="000000"/>
                <w:sz w:val="22"/>
                <w:szCs w:val="22"/>
              </w:rPr>
            </w:pPr>
            <w:r w:rsidRPr="003E7E0B">
              <w:rPr>
                <w:rFonts w:cs="Times New Roman"/>
                <w:i/>
                <w:color w:val="000000"/>
                <w:sz w:val="22"/>
                <w:szCs w:val="22"/>
              </w:rPr>
              <w:t>Завдання 1.5. Внесення змін до генерального плану м. Суми</w:t>
            </w:r>
          </w:p>
          <w:p w:rsidR="00E115C4" w:rsidRPr="003E7E0B" w:rsidRDefault="00E115C4" w:rsidP="00DC2483">
            <w:pPr>
              <w:jc w:val="both"/>
              <w:rPr>
                <w:rFonts w:cs="Times New Roman"/>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lang w:val="ru-RU"/>
              </w:rPr>
            </w:pPr>
            <w:r w:rsidRPr="003E7E0B">
              <w:rPr>
                <w:rFonts w:cs="Times New Roman"/>
                <w:color w:val="000000"/>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spacing w:before="20" w:line="216" w:lineRule="auto"/>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spacing w:before="20" w:line="216" w:lineRule="auto"/>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5815,0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5815,0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lastRenderedPageBreak/>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lang w:val="ru-RU"/>
              </w:rPr>
            </w:pPr>
            <w:r w:rsidRPr="003E7E0B">
              <w:rPr>
                <w:rFonts w:cs="Times New Roman"/>
                <w:color w:val="000000"/>
                <w:sz w:val="22"/>
                <w:szCs w:val="22"/>
              </w:rPr>
              <w:t>видатки на розробку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spacing w:before="20" w:line="216" w:lineRule="auto"/>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spacing w:before="20" w:line="216" w:lineRule="auto"/>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5815,0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5815,0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9,939</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9,939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розробки 1 тис. га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585,0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585,0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FF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i/>
                <w:color w:val="000000"/>
                <w:sz w:val="22"/>
                <w:szCs w:val="22"/>
              </w:rPr>
              <w:t xml:space="preserve">Завдання 1.6. Розробка генеральних планів на території приєднаних до Сумської міської територіальної громади населених пунктів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1000,0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1000,0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видатки на розробку містобудівної документації, тис. грн.</w:t>
            </w:r>
          </w:p>
          <w:p w:rsidR="00E115C4" w:rsidRPr="003E7E0B" w:rsidRDefault="00E115C4" w:rsidP="00DC2483">
            <w:pPr>
              <w:jc w:val="both"/>
              <w:rPr>
                <w:rFonts w:cs="Times New Roman"/>
                <w:color w:val="00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1000,0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1000,0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lastRenderedPageBreak/>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0,906</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0,906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p w:rsidR="00E115C4" w:rsidRPr="003E7E0B" w:rsidRDefault="00E115C4" w:rsidP="00DC2483">
            <w:pPr>
              <w:jc w:val="both"/>
              <w:rPr>
                <w:rFonts w:cs="Times New Roman"/>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середня вартість розробки 1 тис. га містобудівної документації, тис. грн.</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1104,5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lang w:val="ru-RU"/>
              </w:rPr>
            </w:pPr>
            <w:r w:rsidRPr="003E7E0B">
              <w:rPr>
                <w:rFonts w:cs="Times New Roman"/>
                <w:color w:val="000000"/>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1104,5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i/>
                <w:color w:val="000000"/>
                <w:sz w:val="22"/>
                <w:szCs w:val="22"/>
              </w:rPr>
              <w:t>Завдання 1.7. Розробка схеми планування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Показники виконання:</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Видатки на розробку схеми планування території Сумської міської територіальної громади, тис. грн.</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площа земельних ділянок Сумської міської територіальної громади, тис. га</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lastRenderedPageBreak/>
              <w:t>Показник продуктивності</w:t>
            </w:r>
          </w:p>
          <w:p w:rsidR="00E56D33"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p w:rsidR="00E115C4" w:rsidRPr="003E7E0B" w:rsidRDefault="00E115C4" w:rsidP="00DC2483">
            <w:pPr>
              <w:jc w:val="both"/>
              <w:rPr>
                <w:rFonts w:cs="Times New Roman"/>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1 тис. га розробки схеми планування території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i/>
                <w:color w:val="000000"/>
                <w:sz w:val="22"/>
                <w:szCs w:val="22"/>
              </w:rPr>
              <w:t>Завдання 1</w:t>
            </w:r>
            <w:r w:rsidRPr="003E7E0B">
              <w:rPr>
                <w:rFonts w:cs="Times New Roman"/>
                <w:i/>
                <w:color w:val="000000"/>
                <w:sz w:val="22"/>
                <w:szCs w:val="22"/>
                <w:lang w:val="ru-RU"/>
              </w:rPr>
              <w:t>.8</w:t>
            </w:r>
            <w:r w:rsidRPr="003E7E0B">
              <w:rPr>
                <w:rFonts w:cs="Times New Roman"/>
                <w:i/>
                <w:color w:val="000000"/>
                <w:sz w:val="22"/>
                <w:szCs w:val="22"/>
              </w:rPr>
              <w:t xml:space="preserve">. Проведення архітектурних та містобудівних конкурсів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t>Показники виконання:</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p w:rsidR="00E115C4" w:rsidRPr="003E7E0B" w:rsidRDefault="00E115C4" w:rsidP="00DC2483">
            <w:pPr>
              <w:jc w:val="both"/>
              <w:rPr>
                <w:rFonts w:cs="Times New Roman"/>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видатки на фінансування проведення архітектурних та містобудівних конкурсів,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250,0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p w:rsidR="00E115C4" w:rsidRPr="003E7E0B" w:rsidRDefault="00E115C4" w:rsidP="00DC2483">
            <w:pPr>
              <w:jc w:val="both"/>
              <w:rPr>
                <w:rFonts w:cs="Times New Roman"/>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загальна кількість проведених конкурсів,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2</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p w:rsidR="00E115C4" w:rsidRPr="003E7E0B" w:rsidRDefault="00E115C4" w:rsidP="00DC2483">
            <w:pPr>
              <w:jc w:val="both"/>
              <w:rPr>
                <w:rFonts w:cs="Times New Roman"/>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проведення одного конкурсу,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125,0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i/>
                <w:color w:val="000000"/>
                <w:sz w:val="22"/>
                <w:szCs w:val="22"/>
              </w:rPr>
              <w:lastRenderedPageBreak/>
              <w:t>Завдання 2.1. Продовження ліцензії, технічна підтримка при використанні програмного забезпечення системи та веб-</w:t>
            </w:r>
            <w:proofErr w:type="spellStart"/>
            <w:r w:rsidRPr="003E7E0B">
              <w:rPr>
                <w:rFonts w:cs="Times New Roman"/>
                <w:i/>
                <w:color w:val="000000"/>
                <w:sz w:val="22"/>
                <w:szCs w:val="22"/>
              </w:rPr>
              <w:t>геопорталу</w:t>
            </w:r>
            <w:proofErr w:type="spellEnd"/>
            <w:r w:rsidRPr="003E7E0B">
              <w:rPr>
                <w:rFonts w:cs="Times New Roman"/>
                <w:i/>
                <w:color w:val="000000"/>
                <w:sz w:val="22"/>
                <w:szCs w:val="22"/>
              </w:rPr>
              <w:t xml:space="preserve"> містобудівного кадастру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rPr>
              <w:t>190,0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видатки на продовження ліцензії, технічна підтримка при використанні програмного забезпечення системи та веб-</w:t>
            </w:r>
            <w:proofErr w:type="spellStart"/>
            <w:r w:rsidRPr="003E7E0B">
              <w:rPr>
                <w:rFonts w:cs="Times New Roman"/>
                <w:color w:val="000000"/>
                <w:sz w:val="22"/>
                <w:szCs w:val="22"/>
              </w:rPr>
              <w:t>геопорталу</w:t>
            </w:r>
            <w:proofErr w:type="spellEnd"/>
            <w:r w:rsidRPr="003E7E0B">
              <w:rPr>
                <w:rFonts w:cs="Times New Roman"/>
                <w:color w:val="000000"/>
                <w:sz w:val="22"/>
                <w:szCs w:val="22"/>
              </w:rPr>
              <w:t xml:space="preserve"> містобудівного кадастру,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r w:rsidRPr="003E7E0B">
              <w:rPr>
                <w:rFonts w:cs="Times New Roman"/>
                <w:color w:val="000000"/>
                <w:sz w:val="22"/>
                <w:szCs w:val="22"/>
                <w:lang w:val="ru-RU"/>
              </w:rPr>
              <w:t>90</w:t>
            </w:r>
            <w:r w:rsidRPr="003E7E0B">
              <w:rPr>
                <w:rFonts w:cs="Times New Roman"/>
                <w:color w:val="000000"/>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rPr>
              <w:t>190,0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кількість одиниць програмного забезпечення, яке потребує ліцензування та технічної підтримки при використанні,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продовження ліцензії, технічна підтримка при використанні програмного забезпечення системи та веб-</w:t>
            </w:r>
            <w:proofErr w:type="spellStart"/>
            <w:r w:rsidRPr="003E7E0B">
              <w:rPr>
                <w:rFonts w:cs="Times New Roman"/>
                <w:color w:val="000000"/>
                <w:sz w:val="22"/>
                <w:szCs w:val="22"/>
              </w:rPr>
              <w:t>геопорталу</w:t>
            </w:r>
            <w:proofErr w:type="spellEnd"/>
            <w:r w:rsidRPr="003E7E0B">
              <w:rPr>
                <w:rFonts w:cs="Times New Roman"/>
                <w:color w:val="000000"/>
                <w:sz w:val="22"/>
                <w:szCs w:val="22"/>
              </w:rPr>
              <w:t xml:space="preserve"> містобудівного кадастру однієї одиниці програмного забезпечення, </w:t>
            </w:r>
            <w:r w:rsidRPr="003E7E0B">
              <w:rPr>
                <w:rFonts w:cs="Times New Roman"/>
                <w:color w:val="000000"/>
                <w:sz w:val="22"/>
                <w:szCs w:val="22"/>
              </w:rPr>
              <w:lastRenderedPageBreak/>
              <w:t>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47,5</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rFonts w:cs="Times New Roman"/>
                <w:color w:val="000000"/>
                <w:sz w:val="22"/>
                <w:szCs w:val="22"/>
                <w:lang w:val="ru-RU"/>
              </w:rPr>
            </w:pPr>
            <w:r w:rsidRPr="003E7E0B">
              <w:rPr>
                <w:rFonts w:cs="Times New Roman"/>
                <w:i/>
                <w:color w:val="000000"/>
                <w:sz w:val="22"/>
                <w:szCs w:val="22"/>
              </w:rPr>
              <w:t xml:space="preserve">Завдання 2.2. Підтримка роботи </w:t>
            </w:r>
            <w:proofErr w:type="spellStart"/>
            <w:r w:rsidRPr="003E7E0B">
              <w:rPr>
                <w:rFonts w:cs="Times New Roman"/>
                <w:i/>
                <w:color w:val="000000"/>
                <w:sz w:val="22"/>
                <w:szCs w:val="22"/>
              </w:rPr>
              <w:t>геоінформаційної</w:t>
            </w:r>
            <w:proofErr w:type="spellEnd"/>
            <w:r w:rsidRPr="003E7E0B">
              <w:rPr>
                <w:rFonts w:cs="Times New Roman"/>
                <w:i/>
                <w:color w:val="000000"/>
                <w:sz w:val="22"/>
                <w:szCs w:val="22"/>
              </w:rPr>
              <w:t xml:space="preserve"> системи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 xml:space="preserve">видатки на послуги з підтримки роботи </w:t>
            </w:r>
            <w:proofErr w:type="spellStart"/>
            <w:r w:rsidRPr="003E7E0B">
              <w:rPr>
                <w:rFonts w:cs="Times New Roman"/>
                <w:color w:val="000000"/>
                <w:sz w:val="22"/>
                <w:szCs w:val="22"/>
              </w:rPr>
              <w:t>геоінформаційної</w:t>
            </w:r>
            <w:proofErr w:type="spellEnd"/>
            <w:r w:rsidRPr="003E7E0B">
              <w:rPr>
                <w:rFonts w:cs="Times New Roman"/>
                <w:color w:val="000000"/>
                <w:sz w:val="22"/>
                <w:szCs w:val="22"/>
              </w:rPr>
              <w:t xml:space="preserve"> системи,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390</w:t>
            </w:r>
            <w:r w:rsidRPr="003E7E0B">
              <w:rPr>
                <w:rFonts w:cs="Times New Roman"/>
                <w:color w:val="000000"/>
                <w:sz w:val="22"/>
                <w:szCs w:val="22"/>
              </w:rPr>
              <w:t>,0</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Термін надання послуги, міс.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12</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p w:rsidR="00E115C4" w:rsidRPr="003E7E0B" w:rsidRDefault="00E115C4" w:rsidP="00DC2483">
            <w:pPr>
              <w:jc w:val="both"/>
              <w:rPr>
                <w:rFonts w:cs="Times New Roman"/>
                <w:b/>
                <w:color w:val="000000"/>
                <w:sz w:val="22"/>
                <w:szCs w:val="22"/>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trHeight w:val="1132"/>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 xml:space="preserve">середня вартість послуги з підтримки роботи </w:t>
            </w:r>
            <w:proofErr w:type="spellStart"/>
            <w:r w:rsidRPr="003E7E0B">
              <w:rPr>
                <w:rFonts w:cs="Times New Roman"/>
                <w:color w:val="000000"/>
                <w:sz w:val="22"/>
                <w:szCs w:val="22"/>
              </w:rPr>
              <w:t>геоінформаційної</w:t>
            </w:r>
            <w:proofErr w:type="spellEnd"/>
            <w:r w:rsidRPr="003E7E0B">
              <w:rPr>
                <w:rFonts w:cs="Times New Roman"/>
                <w:color w:val="000000"/>
                <w:sz w:val="22"/>
                <w:szCs w:val="22"/>
              </w:rPr>
              <w:t xml:space="preserve"> системи за 1 місяць,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32,5</w:t>
            </w: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i/>
                <w:color w:val="000000"/>
                <w:sz w:val="22"/>
                <w:szCs w:val="22"/>
              </w:rPr>
            </w:pPr>
            <w:r w:rsidRPr="003E7E0B">
              <w:rPr>
                <w:rFonts w:cs="Times New Roman"/>
                <w:i/>
                <w:color w:val="000000"/>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3E7E0B">
              <w:rPr>
                <w:rFonts w:cs="Times New Roman"/>
                <w:i/>
                <w:color w:val="000000"/>
                <w:sz w:val="22"/>
                <w:szCs w:val="22"/>
              </w:rPr>
              <w:t>ArcGIS</w:t>
            </w:r>
            <w:proofErr w:type="spellEnd"/>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b/>
                <w:color w:val="000000"/>
                <w:sz w:val="22"/>
                <w:szCs w:val="22"/>
              </w:rPr>
            </w:pPr>
            <w:r w:rsidRPr="003E7E0B">
              <w:rPr>
                <w:rFonts w:cs="Times New Roman"/>
                <w:color w:val="000000"/>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70</w:t>
            </w:r>
            <w:r w:rsidRPr="003E7E0B">
              <w:rPr>
                <w:rFonts w:cs="Times New Roman"/>
                <w:color w:val="000000"/>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lang w:val="ru-RU"/>
              </w:rPr>
              <w:t>70</w:t>
            </w:r>
            <w:r w:rsidRPr="003E7E0B">
              <w:rPr>
                <w:rFonts w:cs="Times New Roman"/>
                <w:color w:val="000000"/>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Default="00E56D33" w:rsidP="00DC2483">
            <w:pPr>
              <w:jc w:val="both"/>
              <w:rPr>
                <w:rFonts w:cs="Times New Roman"/>
                <w:color w:val="000000"/>
                <w:sz w:val="22"/>
                <w:szCs w:val="22"/>
              </w:rPr>
            </w:pPr>
            <w:r w:rsidRPr="003E7E0B">
              <w:rPr>
                <w:rFonts w:cs="Times New Roman"/>
                <w:color w:val="000000"/>
                <w:sz w:val="22"/>
                <w:szCs w:val="22"/>
              </w:rPr>
              <w:lastRenderedPageBreak/>
              <w:t>Показники виконання:</w:t>
            </w:r>
          </w:p>
          <w:p w:rsidR="00E115C4" w:rsidRPr="003E7E0B" w:rsidRDefault="00E115C4" w:rsidP="00DC2483">
            <w:pPr>
              <w:jc w:val="both"/>
              <w:rPr>
                <w:rFonts w:cs="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видатки на проведення Інформаційно-консультаційні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70,0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кількість інформаційно-консультаційних послуг,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1</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Показник продуктивності</w:t>
            </w:r>
          </w:p>
          <w:p w:rsidR="00E56D33" w:rsidRPr="003E7E0B" w:rsidRDefault="00E56D33" w:rsidP="00DC2483">
            <w:pPr>
              <w:jc w:val="both"/>
              <w:rPr>
                <w:rFonts w:cs="Times New Roman"/>
                <w:b/>
                <w:color w:val="000000"/>
                <w:sz w:val="22"/>
                <w:szCs w:val="22"/>
              </w:rPr>
            </w:pPr>
            <w:r w:rsidRPr="003E7E0B">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r w:rsidR="00E56D33" w:rsidRPr="003E7E0B"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both"/>
              <w:rPr>
                <w:rFonts w:cs="Times New Roman"/>
                <w:color w:val="000000"/>
                <w:sz w:val="22"/>
                <w:szCs w:val="22"/>
              </w:rPr>
            </w:pPr>
            <w:r w:rsidRPr="003E7E0B">
              <w:rPr>
                <w:rFonts w:cs="Times New Roman"/>
                <w:color w:val="000000"/>
                <w:sz w:val="22"/>
                <w:szCs w:val="22"/>
              </w:rPr>
              <w:t>середня вартість однієї інформаційно-консультаційної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3E7E0B" w:rsidRDefault="00E56D33" w:rsidP="00DC2483">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70,0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r w:rsidRPr="003E7E0B">
              <w:rPr>
                <w:rFonts w:cs="Times New Roman"/>
                <w:color w:val="000000"/>
                <w:sz w:val="22"/>
                <w:szCs w:val="22"/>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3E7E0B" w:rsidRDefault="00E56D33" w:rsidP="00DC2483">
            <w:pPr>
              <w:jc w:val="center"/>
              <w:rPr>
                <w:rFonts w:cs="Times New Roman"/>
                <w:color w:val="000000"/>
                <w:sz w:val="22"/>
                <w:szCs w:val="22"/>
              </w:rPr>
            </w:pPr>
          </w:p>
        </w:tc>
      </w:tr>
    </w:tbl>
    <w:p w:rsidR="00E56D33" w:rsidRPr="003E7E0B" w:rsidRDefault="00E56D33" w:rsidP="00E56D33">
      <w:pPr>
        <w:jc w:val="both"/>
        <w:rPr>
          <w:rFonts w:cs="Times New Roman"/>
          <w:b/>
          <w:color w:val="000000"/>
          <w:sz w:val="22"/>
          <w:szCs w:val="22"/>
        </w:rPr>
      </w:pPr>
    </w:p>
    <w:p w:rsidR="00E56D33" w:rsidRPr="003E7E0B" w:rsidRDefault="00E56D33" w:rsidP="00E56D33">
      <w:pPr>
        <w:jc w:val="both"/>
        <w:rPr>
          <w:rFonts w:cs="Times New Roman"/>
          <w:b/>
          <w:color w:val="000000"/>
          <w:sz w:val="22"/>
          <w:szCs w:val="22"/>
        </w:rPr>
      </w:pPr>
    </w:p>
    <w:p w:rsidR="00E56D33" w:rsidRPr="004B44E7" w:rsidRDefault="00E56D33" w:rsidP="00E56D33">
      <w:pPr>
        <w:jc w:val="both"/>
        <w:rPr>
          <w:b/>
          <w:color w:val="000000"/>
          <w:sz w:val="28"/>
          <w:szCs w:val="28"/>
        </w:rPr>
      </w:pPr>
    </w:p>
    <w:p w:rsidR="00E56D33" w:rsidRPr="004B44E7" w:rsidRDefault="00E56D33" w:rsidP="00E56D33">
      <w:pPr>
        <w:jc w:val="both"/>
        <w:rPr>
          <w:color w:val="000000"/>
        </w:rPr>
      </w:pPr>
      <w:r w:rsidRPr="004B44E7">
        <w:rPr>
          <w:color w:val="000000"/>
          <w:sz w:val="28"/>
          <w:szCs w:val="28"/>
        </w:rPr>
        <w:t>Сумський міський голова                                                                                                                             О.М. Лисенко</w:t>
      </w:r>
    </w:p>
    <w:p w:rsidR="00E56D33" w:rsidRPr="004B44E7" w:rsidRDefault="00E56D33" w:rsidP="00E56D33">
      <w:pPr>
        <w:jc w:val="both"/>
        <w:rPr>
          <w:color w:val="000000"/>
        </w:rPr>
      </w:pPr>
    </w:p>
    <w:p w:rsidR="00E56D33" w:rsidRPr="004B44E7" w:rsidRDefault="00E56D33" w:rsidP="00E56D33">
      <w:pPr>
        <w:jc w:val="both"/>
        <w:rPr>
          <w:color w:val="000000"/>
        </w:rPr>
      </w:pPr>
    </w:p>
    <w:p w:rsidR="00E56D33" w:rsidRPr="004B44E7" w:rsidRDefault="00E56D33" w:rsidP="00E56D33">
      <w:pPr>
        <w:jc w:val="both"/>
        <w:rPr>
          <w:color w:val="000000"/>
        </w:rPr>
      </w:pPr>
      <w:r w:rsidRPr="004B44E7">
        <w:rPr>
          <w:color w:val="000000"/>
        </w:rPr>
        <w:t>Виконавець: Кривцов А.В.</w:t>
      </w:r>
    </w:p>
    <w:p w:rsidR="00E56D33" w:rsidRPr="004B44E7" w:rsidRDefault="00E56D33" w:rsidP="00E56D33">
      <w:pPr>
        <w:jc w:val="both"/>
        <w:rPr>
          <w:color w:val="000000"/>
          <w:lang w:val="ru-RU"/>
        </w:rPr>
      </w:pPr>
    </w:p>
    <w:p w:rsidR="00E56D33" w:rsidRPr="004B44E7" w:rsidRDefault="00E56D33" w:rsidP="00E56D33">
      <w:pPr>
        <w:jc w:val="both"/>
        <w:rPr>
          <w:color w:val="000000"/>
          <w:sz w:val="28"/>
          <w:szCs w:val="28"/>
          <w:lang w:val="ru-RU"/>
        </w:rPr>
      </w:pPr>
    </w:p>
    <w:p w:rsidR="008B2DD3" w:rsidRDefault="008B2DD3"/>
    <w:sectPr w:rsidR="008B2DD3" w:rsidSect="00E115C4">
      <w:headerReference w:type="default" r:id="rId7"/>
      <w:pgSz w:w="16838" w:h="11906" w:orient="landscape"/>
      <w:pgMar w:top="1701" w:right="1134" w:bottom="567" w:left="113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5A" w:rsidRDefault="00E22E5A" w:rsidP="00B43DE9">
      <w:r>
        <w:separator/>
      </w:r>
    </w:p>
  </w:endnote>
  <w:endnote w:type="continuationSeparator" w:id="0">
    <w:p w:rsidR="00E22E5A" w:rsidRDefault="00E22E5A" w:rsidP="00B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5A" w:rsidRDefault="00E22E5A" w:rsidP="00B43DE9">
      <w:r>
        <w:separator/>
      </w:r>
    </w:p>
  </w:footnote>
  <w:footnote w:type="continuationSeparator" w:id="0">
    <w:p w:rsidR="00E22E5A" w:rsidRDefault="00E22E5A" w:rsidP="00B4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E9" w:rsidRDefault="003E7E0B" w:rsidP="003E7E0B">
    <w:pPr>
      <w:pStyle w:val="a3"/>
    </w:pPr>
    <w:r>
      <w:t xml:space="preserve">                                                                                                                                                                                                                                  </w:t>
    </w:r>
    <w:r w:rsidR="00B43DE9">
      <w:t>Продовження додатку 3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130C7F"/>
    <w:rsid w:val="002A5688"/>
    <w:rsid w:val="003E7E0B"/>
    <w:rsid w:val="005A7539"/>
    <w:rsid w:val="008B2DD3"/>
    <w:rsid w:val="00A07271"/>
    <w:rsid w:val="00B43DE9"/>
    <w:rsid w:val="00E115C4"/>
    <w:rsid w:val="00E22E5A"/>
    <w:rsid w:val="00E5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2A9B"/>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43DE9"/>
    <w:pPr>
      <w:tabs>
        <w:tab w:val="center" w:pos="4677"/>
        <w:tab w:val="right" w:pos="9355"/>
      </w:tabs>
    </w:pPr>
    <w:rPr>
      <w:szCs w:val="21"/>
    </w:rPr>
  </w:style>
  <w:style w:type="character" w:customStyle="1" w:styleId="af1">
    <w:name w:val="Нижний колонтитул Знак"/>
    <w:basedOn w:val="a0"/>
    <w:link w:val="af0"/>
    <w:uiPriority w:val="99"/>
    <w:rsid w:val="00B43DE9"/>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Домбровська Ірина Миколаївна</cp:lastModifiedBy>
  <cp:revision>5</cp:revision>
  <dcterms:created xsi:type="dcterms:W3CDTF">2021-01-28T06:44:00Z</dcterms:created>
  <dcterms:modified xsi:type="dcterms:W3CDTF">2021-01-28T08:23:00Z</dcterms:modified>
</cp:coreProperties>
</file>