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E17450" w:rsidRPr="00F3166A" w:rsidTr="00265042">
        <w:trPr>
          <w:trHeight w:val="995"/>
          <w:jc w:val="center"/>
        </w:trPr>
        <w:tc>
          <w:tcPr>
            <w:tcW w:w="4252" w:type="dxa"/>
          </w:tcPr>
          <w:p w:rsidR="00E17450" w:rsidRPr="00F3166A" w:rsidRDefault="00E17450" w:rsidP="00265042">
            <w:pPr>
              <w:tabs>
                <w:tab w:val="left" w:pos="8447"/>
              </w:tabs>
              <w:jc w:val="both"/>
              <w:rPr>
                <w:sz w:val="28"/>
                <w:szCs w:val="28"/>
                <w:lang w:val="uk-UA"/>
              </w:rPr>
            </w:pPr>
            <w:r w:rsidRPr="00F3166A">
              <w:rPr>
                <w:sz w:val="28"/>
                <w:szCs w:val="28"/>
                <w:lang w:val="uk-UA"/>
              </w:rPr>
              <w:br w:type="page"/>
            </w:r>
          </w:p>
        </w:tc>
        <w:tc>
          <w:tcPr>
            <w:tcW w:w="1134" w:type="dxa"/>
          </w:tcPr>
          <w:p w:rsidR="00E17450" w:rsidRPr="00F3166A" w:rsidRDefault="00E17450" w:rsidP="00265042">
            <w:pPr>
              <w:tabs>
                <w:tab w:val="left" w:pos="8447"/>
              </w:tabs>
              <w:jc w:val="both"/>
              <w:rPr>
                <w:sz w:val="28"/>
                <w:szCs w:val="28"/>
                <w:lang w:val="uk-UA"/>
              </w:rPr>
            </w:pPr>
            <w:r w:rsidRPr="00F3166A">
              <w:rPr>
                <w:noProof/>
                <w:sz w:val="28"/>
                <w:szCs w:val="28"/>
              </w:rPr>
              <w:drawing>
                <wp:inline distT="0" distB="0" distL="0" distR="0" wp14:anchorId="0BCD3129" wp14:editId="59E3AFEF">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E17450" w:rsidRPr="00F3166A" w:rsidRDefault="00E17450" w:rsidP="00265042">
            <w:pPr>
              <w:tabs>
                <w:tab w:val="left" w:pos="8447"/>
              </w:tabs>
              <w:jc w:val="center"/>
              <w:rPr>
                <w:sz w:val="28"/>
                <w:szCs w:val="28"/>
                <w:lang w:val="uk-UA"/>
              </w:rPr>
            </w:pPr>
            <w:r w:rsidRPr="00F3166A">
              <w:rPr>
                <w:sz w:val="28"/>
                <w:szCs w:val="28"/>
                <w:lang w:val="uk-UA"/>
              </w:rPr>
              <w:t xml:space="preserve"> </w:t>
            </w:r>
          </w:p>
          <w:p w:rsidR="00E17450" w:rsidRPr="00F3166A" w:rsidRDefault="00E17450" w:rsidP="00265042">
            <w:pPr>
              <w:tabs>
                <w:tab w:val="left" w:pos="8447"/>
              </w:tabs>
              <w:jc w:val="center"/>
              <w:rPr>
                <w:sz w:val="28"/>
                <w:szCs w:val="28"/>
                <w:lang w:val="uk-UA"/>
              </w:rPr>
            </w:pPr>
          </w:p>
        </w:tc>
      </w:tr>
    </w:tbl>
    <w:p w:rsidR="00E17450" w:rsidRPr="00F3166A" w:rsidRDefault="00E17450" w:rsidP="00E17450">
      <w:pPr>
        <w:keepNext/>
        <w:outlineLvl w:val="2"/>
        <w:rPr>
          <w:kern w:val="2"/>
          <w:sz w:val="36"/>
          <w:szCs w:val="36"/>
          <w:lang w:val="uk-UA"/>
        </w:rPr>
      </w:pPr>
    </w:p>
    <w:p w:rsidR="00E17450" w:rsidRPr="00F3166A" w:rsidRDefault="00E17450" w:rsidP="00E17450">
      <w:pPr>
        <w:keepNext/>
        <w:jc w:val="center"/>
        <w:outlineLvl w:val="2"/>
        <w:rPr>
          <w:kern w:val="2"/>
          <w:sz w:val="36"/>
          <w:szCs w:val="36"/>
          <w:lang w:val="uk-UA"/>
        </w:rPr>
      </w:pPr>
      <w:r w:rsidRPr="00F3166A">
        <w:rPr>
          <w:kern w:val="2"/>
          <w:sz w:val="36"/>
          <w:szCs w:val="36"/>
          <w:lang w:val="uk-UA"/>
        </w:rPr>
        <w:t>СУМСЬКА МІСЬКА РАДА</w:t>
      </w:r>
    </w:p>
    <w:p w:rsidR="00E17450" w:rsidRPr="00F3166A" w:rsidRDefault="00E17450" w:rsidP="00E17450">
      <w:pPr>
        <w:keepNext/>
        <w:tabs>
          <w:tab w:val="left" w:pos="4111"/>
        </w:tabs>
        <w:jc w:val="center"/>
        <w:outlineLvl w:val="3"/>
        <w:rPr>
          <w:kern w:val="2"/>
          <w:sz w:val="28"/>
          <w:szCs w:val="28"/>
          <w:lang w:val="uk-UA"/>
        </w:rPr>
      </w:pPr>
      <w:r>
        <w:rPr>
          <w:kern w:val="2"/>
          <w:sz w:val="28"/>
          <w:szCs w:val="28"/>
          <w:lang w:val="uk-UA"/>
        </w:rPr>
        <w:t>VIІ</w:t>
      </w:r>
      <w:r w:rsidRPr="00F3166A">
        <w:rPr>
          <w:kern w:val="2"/>
          <w:sz w:val="28"/>
          <w:szCs w:val="28"/>
          <w:lang w:val="uk-UA"/>
        </w:rPr>
        <w:t>І</w:t>
      </w:r>
      <w:r>
        <w:rPr>
          <w:kern w:val="2"/>
          <w:sz w:val="28"/>
          <w:szCs w:val="28"/>
          <w:lang w:val="uk-UA"/>
        </w:rPr>
        <w:t xml:space="preserve"> </w:t>
      </w:r>
      <w:r w:rsidRPr="00F3166A">
        <w:rPr>
          <w:kern w:val="2"/>
          <w:sz w:val="28"/>
          <w:szCs w:val="28"/>
          <w:lang w:val="uk-UA"/>
        </w:rPr>
        <w:t xml:space="preserve">СКЛИКАННЯ </w:t>
      </w:r>
      <w:r>
        <w:rPr>
          <w:kern w:val="2"/>
          <w:sz w:val="28"/>
          <w:szCs w:val="28"/>
          <w:lang w:val="en-US"/>
        </w:rPr>
        <w:t>VI</w:t>
      </w:r>
      <w:r>
        <w:rPr>
          <w:kern w:val="2"/>
          <w:sz w:val="28"/>
          <w:szCs w:val="28"/>
          <w:lang w:val="uk-UA"/>
        </w:rPr>
        <w:t xml:space="preserve"> </w:t>
      </w:r>
      <w:r w:rsidRPr="00F3166A">
        <w:rPr>
          <w:kern w:val="2"/>
          <w:sz w:val="28"/>
          <w:szCs w:val="28"/>
          <w:lang w:val="uk-UA"/>
        </w:rPr>
        <w:t>СЕСІЯ</w:t>
      </w:r>
    </w:p>
    <w:p w:rsidR="00E17450" w:rsidRPr="00F3166A" w:rsidRDefault="00E17450" w:rsidP="00E17450">
      <w:pPr>
        <w:keepNext/>
        <w:jc w:val="center"/>
        <w:outlineLvl w:val="3"/>
        <w:rPr>
          <w:b/>
          <w:bCs/>
          <w:kern w:val="2"/>
          <w:sz w:val="32"/>
          <w:szCs w:val="32"/>
          <w:lang w:val="uk-UA"/>
        </w:rPr>
      </w:pPr>
      <w:r w:rsidRPr="00F3166A">
        <w:rPr>
          <w:b/>
          <w:bCs/>
          <w:kern w:val="2"/>
          <w:sz w:val="32"/>
          <w:szCs w:val="32"/>
          <w:lang w:val="uk-UA"/>
        </w:rPr>
        <w:t>РІШЕННЯ</w:t>
      </w:r>
    </w:p>
    <w:p w:rsidR="00E17450" w:rsidRPr="00F3166A" w:rsidRDefault="00E17450" w:rsidP="00E17450">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E17450" w:rsidRPr="002E396D" w:rsidTr="00265042">
        <w:trPr>
          <w:trHeight w:val="708"/>
        </w:trPr>
        <w:tc>
          <w:tcPr>
            <w:tcW w:w="4788" w:type="dxa"/>
          </w:tcPr>
          <w:p w:rsidR="00E17450" w:rsidRPr="00F3166A" w:rsidRDefault="00E17450" w:rsidP="00265042">
            <w:pPr>
              <w:jc w:val="both"/>
              <w:rPr>
                <w:kern w:val="2"/>
                <w:sz w:val="28"/>
                <w:szCs w:val="28"/>
                <w:lang w:val="uk-UA"/>
              </w:rPr>
            </w:pPr>
            <w:r w:rsidRPr="00F3166A">
              <w:rPr>
                <w:kern w:val="2"/>
                <w:sz w:val="28"/>
                <w:szCs w:val="28"/>
                <w:lang w:val="uk-UA"/>
              </w:rPr>
              <w:t xml:space="preserve">від </w:t>
            </w:r>
            <w:r>
              <w:rPr>
                <w:kern w:val="2"/>
                <w:sz w:val="28"/>
                <w:szCs w:val="28"/>
                <w:lang w:val="uk-UA"/>
              </w:rPr>
              <w:t xml:space="preserve">12 травня 2021 року </w:t>
            </w:r>
            <w:r w:rsidRPr="00F3166A">
              <w:rPr>
                <w:kern w:val="2"/>
                <w:sz w:val="28"/>
                <w:szCs w:val="28"/>
                <w:lang w:val="uk-UA"/>
              </w:rPr>
              <w:t xml:space="preserve">№ </w:t>
            </w:r>
            <w:r>
              <w:rPr>
                <w:kern w:val="2"/>
                <w:sz w:val="28"/>
                <w:szCs w:val="28"/>
                <w:lang w:val="uk-UA"/>
              </w:rPr>
              <w:t>8</w:t>
            </w:r>
            <w:r w:rsidR="00307C7F">
              <w:rPr>
                <w:kern w:val="2"/>
                <w:sz w:val="28"/>
                <w:szCs w:val="28"/>
                <w:lang w:val="uk-UA"/>
              </w:rPr>
              <w:t>9</w:t>
            </w:r>
            <w:bookmarkStart w:id="0" w:name="_GoBack"/>
            <w:bookmarkEnd w:id="0"/>
            <w:r>
              <w:rPr>
                <w:kern w:val="2"/>
                <w:sz w:val="28"/>
                <w:szCs w:val="28"/>
                <w:lang w:val="uk-UA"/>
              </w:rPr>
              <w:t>0</w:t>
            </w:r>
            <w:r w:rsidRPr="00F3166A">
              <w:rPr>
                <w:kern w:val="2"/>
                <w:sz w:val="28"/>
                <w:szCs w:val="28"/>
                <w:lang w:val="uk-UA"/>
              </w:rPr>
              <w:t>-МР</w:t>
            </w:r>
          </w:p>
          <w:p w:rsidR="00E17450" w:rsidRPr="00F3166A" w:rsidRDefault="00E17450" w:rsidP="00265042">
            <w:pPr>
              <w:jc w:val="both"/>
              <w:rPr>
                <w:kern w:val="2"/>
                <w:sz w:val="28"/>
                <w:szCs w:val="28"/>
                <w:lang w:val="uk-UA"/>
              </w:rPr>
            </w:pPr>
            <w:r w:rsidRPr="00F3166A">
              <w:rPr>
                <w:kern w:val="2"/>
                <w:sz w:val="28"/>
                <w:szCs w:val="28"/>
                <w:lang w:val="uk-UA"/>
              </w:rPr>
              <w:t>м. Суми</w:t>
            </w:r>
          </w:p>
        </w:tc>
        <w:tc>
          <w:tcPr>
            <w:tcW w:w="4775" w:type="dxa"/>
          </w:tcPr>
          <w:p w:rsidR="00E17450" w:rsidRPr="00F3166A" w:rsidRDefault="00E17450" w:rsidP="00265042">
            <w:pPr>
              <w:jc w:val="both"/>
              <w:rPr>
                <w:b/>
                <w:bCs/>
                <w:kern w:val="2"/>
                <w:sz w:val="28"/>
                <w:szCs w:val="28"/>
                <w:lang w:val="uk-UA"/>
              </w:rPr>
            </w:pPr>
          </w:p>
        </w:tc>
      </w:tr>
    </w:tbl>
    <w:p w:rsidR="00E17450" w:rsidRPr="00F3166A" w:rsidRDefault="00E17450" w:rsidP="00E17450">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E17450" w:rsidRPr="00307C7F" w:rsidTr="00265042">
        <w:trPr>
          <w:trHeight w:val="288"/>
        </w:trPr>
        <w:tc>
          <w:tcPr>
            <w:tcW w:w="4968" w:type="dxa"/>
          </w:tcPr>
          <w:p w:rsidR="00E17450" w:rsidRPr="00F3166A" w:rsidRDefault="00E17450" w:rsidP="00265042">
            <w:pPr>
              <w:jc w:val="both"/>
              <w:rPr>
                <w:sz w:val="28"/>
                <w:szCs w:val="28"/>
                <w:lang w:val="uk-UA"/>
              </w:rPr>
            </w:pPr>
            <w:r w:rsidRPr="00F3166A">
              <w:rPr>
                <w:bCs/>
                <w:sz w:val="28"/>
                <w:szCs w:val="28"/>
                <w:lang w:val="uk-UA"/>
              </w:rPr>
              <w:t xml:space="preserve">Про </w:t>
            </w:r>
            <w:r w:rsidRPr="00F3166A">
              <w:rPr>
                <w:sz w:val="28"/>
                <w:szCs w:val="28"/>
                <w:lang w:val="uk-UA"/>
              </w:rPr>
              <w:t>внесення змін до рішення Сумської міської  ради від 26 жовтня 2016 року  № 1287-МР «Про затвердження Положення про Реєстр мешканців міста Суми»</w:t>
            </w:r>
          </w:p>
        </w:tc>
      </w:tr>
      <w:tr w:rsidR="00E17450" w:rsidRPr="00307C7F" w:rsidTr="00265042">
        <w:trPr>
          <w:trHeight w:val="80"/>
        </w:trPr>
        <w:tc>
          <w:tcPr>
            <w:tcW w:w="4968" w:type="dxa"/>
          </w:tcPr>
          <w:p w:rsidR="00E17450" w:rsidRPr="00F3166A" w:rsidRDefault="00E17450" w:rsidP="00265042">
            <w:pPr>
              <w:jc w:val="both"/>
              <w:rPr>
                <w:b/>
                <w:sz w:val="28"/>
                <w:szCs w:val="28"/>
                <w:lang w:val="uk-UA"/>
              </w:rPr>
            </w:pPr>
          </w:p>
        </w:tc>
      </w:tr>
    </w:tbl>
    <w:p w:rsidR="00E17450" w:rsidRPr="00F3166A" w:rsidRDefault="00E17450" w:rsidP="00E17450">
      <w:pPr>
        <w:widowControl w:val="0"/>
        <w:tabs>
          <w:tab w:val="left" w:pos="851"/>
        </w:tabs>
        <w:ind w:right="57"/>
        <w:jc w:val="both"/>
        <w:rPr>
          <w:sz w:val="28"/>
          <w:szCs w:val="28"/>
          <w:shd w:val="clear" w:color="auto" w:fill="FFFFFF"/>
          <w:lang w:val="uk-UA"/>
        </w:rPr>
      </w:pPr>
      <w:r w:rsidRPr="00F3166A">
        <w:rPr>
          <w:sz w:val="28"/>
          <w:szCs w:val="28"/>
          <w:shd w:val="clear" w:color="auto" w:fill="FFFFFF"/>
          <w:lang w:val="uk-UA" w:eastAsia="uk-UA"/>
        </w:rPr>
        <w:tab/>
      </w:r>
      <w:r w:rsidRPr="00F3166A">
        <w:rPr>
          <w:sz w:val="28"/>
          <w:szCs w:val="28"/>
          <w:lang w:val="uk-UA"/>
        </w:rPr>
        <w:t xml:space="preserve">З </w:t>
      </w:r>
      <w:r w:rsidRPr="00F3166A">
        <w:rPr>
          <w:sz w:val="28"/>
          <w:szCs w:val="28"/>
          <w:shd w:val="clear" w:color="auto" w:fill="FFFFFF"/>
          <w:lang w:val="uk-UA"/>
        </w:rPr>
        <w:t xml:space="preserve">метою налагодження електронної інформаційної взаємодії, зменшення навантаження на працівників виконавчих органів Сумської міської ради та надання (припинення) доступу посадовим особам державних органів до Реєстру мешканців міста Суми у зв’язку </w:t>
      </w:r>
      <w:r>
        <w:rPr>
          <w:sz w:val="28"/>
          <w:szCs w:val="28"/>
          <w:shd w:val="clear" w:color="auto" w:fill="FFFFFF"/>
          <w:lang w:val="uk-UA"/>
        </w:rPr>
        <w:t>із здійсненням ними повноважень,</w:t>
      </w:r>
      <w:r w:rsidRPr="00F3166A">
        <w:rPr>
          <w:sz w:val="28"/>
          <w:szCs w:val="28"/>
          <w:shd w:val="clear" w:color="auto" w:fill="FFFFFF"/>
          <w:lang w:val="uk-UA"/>
        </w:rPr>
        <w:t xml:space="preserve"> визначених законом, та процедуру отримання інформації, </w:t>
      </w:r>
      <w:r w:rsidRPr="00F3166A">
        <w:rPr>
          <w:rStyle w:val="rvts7"/>
          <w:sz w:val="28"/>
          <w:szCs w:val="28"/>
          <w:lang w:val="uk-UA"/>
        </w:rPr>
        <w:t>к</w:t>
      </w:r>
      <w:r w:rsidRPr="00F3166A">
        <w:rPr>
          <w:sz w:val="28"/>
          <w:szCs w:val="28"/>
          <w:lang w:val="uk-UA"/>
        </w:rPr>
        <w:t xml:space="preserve">еруючись статтями 25, 59 Закону України «Про місцеве самоврядування в Україні», </w:t>
      </w:r>
      <w:r w:rsidRPr="00F3166A">
        <w:rPr>
          <w:b/>
          <w:bCs/>
          <w:kern w:val="2"/>
          <w:sz w:val="28"/>
          <w:szCs w:val="28"/>
          <w:lang w:val="uk-UA"/>
        </w:rPr>
        <w:t>Сумська міська рада</w:t>
      </w:r>
    </w:p>
    <w:p w:rsidR="00E17450" w:rsidRPr="00F3166A" w:rsidRDefault="00E17450" w:rsidP="00E17450">
      <w:pPr>
        <w:jc w:val="both"/>
        <w:rPr>
          <w:sz w:val="16"/>
          <w:szCs w:val="16"/>
          <w:lang w:val="uk-UA"/>
        </w:rPr>
      </w:pPr>
    </w:p>
    <w:p w:rsidR="00E17450" w:rsidRPr="00F3166A" w:rsidRDefault="00E17450" w:rsidP="00E17450">
      <w:pPr>
        <w:jc w:val="center"/>
        <w:rPr>
          <w:b/>
          <w:bCs/>
          <w:sz w:val="28"/>
          <w:szCs w:val="28"/>
          <w:lang w:val="uk-UA"/>
        </w:rPr>
      </w:pPr>
      <w:r w:rsidRPr="00F3166A">
        <w:rPr>
          <w:b/>
          <w:bCs/>
          <w:sz w:val="28"/>
          <w:szCs w:val="28"/>
          <w:lang w:val="uk-UA"/>
        </w:rPr>
        <w:t>ВИРІШИЛА:</w:t>
      </w:r>
    </w:p>
    <w:p w:rsidR="00E17450" w:rsidRPr="00F3166A" w:rsidRDefault="00E17450" w:rsidP="00E17450">
      <w:pPr>
        <w:pStyle w:val="a5"/>
        <w:spacing w:before="0" w:beforeAutospacing="0" w:after="0" w:afterAutospacing="0"/>
        <w:ind w:firstLine="708"/>
        <w:jc w:val="both"/>
        <w:rPr>
          <w:sz w:val="16"/>
          <w:szCs w:val="16"/>
          <w:lang w:val="uk-UA"/>
        </w:rPr>
      </w:pPr>
    </w:p>
    <w:p w:rsidR="00E17450" w:rsidRPr="00F3166A" w:rsidRDefault="00E17450" w:rsidP="00E17450">
      <w:pPr>
        <w:ind w:firstLine="708"/>
        <w:jc w:val="both"/>
        <w:rPr>
          <w:sz w:val="28"/>
          <w:szCs w:val="28"/>
          <w:lang w:val="uk-UA"/>
        </w:rPr>
      </w:pPr>
      <w:r w:rsidRPr="00F3166A">
        <w:rPr>
          <w:sz w:val="28"/>
          <w:szCs w:val="28"/>
          <w:lang w:val="uk-UA"/>
        </w:rPr>
        <w:t xml:space="preserve">1. </w:t>
      </w:r>
      <w:proofErr w:type="spellStart"/>
      <w:r w:rsidRPr="00F3166A">
        <w:rPr>
          <w:sz w:val="28"/>
          <w:szCs w:val="28"/>
          <w:lang w:val="uk-UA"/>
        </w:rPr>
        <w:t>Унести</w:t>
      </w:r>
      <w:proofErr w:type="spellEnd"/>
      <w:r w:rsidRPr="00F3166A">
        <w:rPr>
          <w:sz w:val="28"/>
          <w:szCs w:val="28"/>
          <w:lang w:val="uk-UA"/>
        </w:rPr>
        <w:t xml:space="preserve">  зміни  до  рішення  Сумської  міської  ради  від 26 жовтня  2016 року № 1287-МР «Про затвердження Положення про Реєстр мешканців міста Суми»:</w:t>
      </w:r>
    </w:p>
    <w:p w:rsidR="00E17450" w:rsidRDefault="00E17450" w:rsidP="00E17450">
      <w:pPr>
        <w:ind w:firstLine="708"/>
        <w:jc w:val="both"/>
        <w:rPr>
          <w:sz w:val="28"/>
          <w:szCs w:val="28"/>
          <w:lang w:val="uk-UA"/>
        </w:rPr>
      </w:pPr>
      <w:r w:rsidRPr="00F3166A">
        <w:rPr>
          <w:sz w:val="28"/>
          <w:szCs w:val="28"/>
          <w:lang w:val="uk-UA"/>
        </w:rPr>
        <w:t xml:space="preserve">1.1. Положення про Реєстр мешканців міста Суми доповнити пунктом 16 наступного змісту: </w:t>
      </w:r>
    </w:p>
    <w:p w:rsidR="00E17450" w:rsidRPr="00F3166A" w:rsidRDefault="00E17450" w:rsidP="00E17450">
      <w:pPr>
        <w:ind w:firstLine="708"/>
        <w:jc w:val="both"/>
        <w:rPr>
          <w:sz w:val="28"/>
          <w:szCs w:val="28"/>
          <w:lang w:val="uk-UA"/>
        </w:rPr>
      </w:pPr>
      <w:r w:rsidRPr="00F3166A">
        <w:rPr>
          <w:sz w:val="28"/>
          <w:szCs w:val="28"/>
          <w:lang w:val="uk-UA"/>
        </w:rPr>
        <w:t xml:space="preserve">«16. Уповноваженим працівникам Головного управління національної поліції в Сумській області може бути надано доступ, </w:t>
      </w:r>
      <w:r w:rsidRPr="00F3166A">
        <w:rPr>
          <w:rStyle w:val="a6"/>
          <w:bCs/>
          <w:sz w:val="28"/>
          <w:szCs w:val="28"/>
          <w:shd w:val="clear" w:color="auto" w:fill="FFFFFF"/>
          <w:lang w:val="uk-UA"/>
        </w:rPr>
        <w:t>без права</w:t>
      </w:r>
      <w:r w:rsidRPr="00F3166A">
        <w:rPr>
          <w:sz w:val="28"/>
          <w:szCs w:val="28"/>
          <w:shd w:val="clear" w:color="auto" w:fill="FFFFFF"/>
          <w:lang w:val="uk-UA"/>
        </w:rPr>
        <w:t xml:space="preserve"> внесення або </w:t>
      </w:r>
      <w:r w:rsidRPr="00F3166A">
        <w:rPr>
          <w:rStyle w:val="a6"/>
          <w:bCs/>
          <w:sz w:val="28"/>
          <w:szCs w:val="28"/>
          <w:shd w:val="clear" w:color="auto" w:fill="FFFFFF"/>
          <w:lang w:val="uk-UA"/>
        </w:rPr>
        <w:t>редагування</w:t>
      </w:r>
      <w:r w:rsidRPr="00F3166A">
        <w:rPr>
          <w:sz w:val="28"/>
          <w:szCs w:val="28"/>
          <w:shd w:val="clear" w:color="auto" w:fill="FFFFFF"/>
          <w:lang w:val="uk-UA"/>
        </w:rPr>
        <w:t xml:space="preserve"> відомостей, </w:t>
      </w:r>
      <w:r w:rsidRPr="00F3166A">
        <w:rPr>
          <w:sz w:val="28"/>
          <w:szCs w:val="28"/>
          <w:lang w:val="uk-UA"/>
        </w:rPr>
        <w:t xml:space="preserve">до Реєстру </w:t>
      </w:r>
      <w:r w:rsidRPr="00F3166A">
        <w:rPr>
          <w:color w:val="000000"/>
          <w:sz w:val="28"/>
          <w:szCs w:val="28"/>
          <w:lang w:val="uk-UA"/>
        </w:rPr>
        <w:t>з метою реалізації покладених на них повноважень</w:t>
      </w:r>
      <w:r w:rsidRPr="00F3166A">
        <w:rPr>
          <w:color w:val="000000"/>
          <w:sz w:val="28"/>
          <w:szCs w:val="28"/>
          <w:shd w:val="clear" w:color="auto" w:fill="FCFCFC"/>
          <w:lang w:val="uk-UA"/>
        </w:rPr>
        <w:t xml:space="preserve"> </w:t>
      </w:r>
      <w:r w:rsidRPr="00F3166A">
        <w:rPr>
          <w:color w:val="000000"/>
          <w:sz w:val="28"/>
          <w:szCs w:val="28"/>
          <w:lang w:val="uk-UA"/>
        </w:rPr>
        <w:t>в рамках кримінального провадження</w:t>
      </w:r>
      <w:r>
        <w:rPr>
          <w:color w:val="000000"/>
          <w:sz w:val="28"/>
          <w:szCs w:val="28"/>
          <w:lang w:val="uk-UA"/>
        </w:rPr>
        <w:t xml:space="preserve"> по тяжким та особливо тяжким злочинам.</w:t>
      </w:r>
    </w:p>
    <w:p w:rsidR="00E17450" w:rsidRPr="00F3166A" w:rsidRDefault="00E17450" w:rsidP="00E17450">
      <w:pPr>
        <w:ind w:firstLine="708"/>
        <w:jc w:val="both"/>
        <w:rPr>
          <w:sz w:val="28"/>
          <w:szCs w:val="28"/>
          <w:lang w:val="uk-UA"/>
        </w:rPr>
      </w:pPr>
      <w:r w:rsidRPr="00F3166A">
        <w:rPr>
          <w:sz w:val="28"/>
          <w:szCs w:val="28"/>
          <w:shd w:val="clear" w:color="auto" w:fill="FFFFFF"/>
          <w:lang w:val="uk-UA"/>
        </w:rPr>
        <w:t xml:space="preserve">Право доступу до інформаційних ресурсів надається </w:t>
      </w:r>
      <w:r>
        <w:rPr>
          <w:sz w:val="28"/>
          <w:szCs w:val="28"/>
          <w:shd w:val="clear" w:color="auto" w:fill="FFFFFF"/>
          <w:lang w:val="uk-UA"/>
        </w:rPr>
        <w:t xml:space="preserve">на підставі розпорядження міського голови </w:t>
      </w:r>
      <w:r w:rsidRPr="00F3166A">
        <w:rPr>
          <w:sz w:val="28"/>
          <w:szCs w:val="28"/>
          <w:shd w:val="clear" w:color="auto" w:fill="FFFFFF"/>
          <w:lang w:val="uk-UA"/>
        </w:rPr>
        <w:t>за умов забезпечення захисту інформації, згідно з вимогами законодавства.</w:t>
      </w:r>
    </w:p>
    <w:p w:rsidR="00E17450" w:rsidRDefault="00E17450" w:rsidP="00E17450">
      <w:pPr>
        <w:pStyle w:val="rvps2"/>
        <w:spacing w:before="0" w:beforeAutospacing="0" w:after="0" w:afterAutospacing="0"/>
        <w:ind w:firstLine="709"/>
        <w:jc w:val="both"/>
        <w:rPr>
          <w:sz w:val="28"/>
          <w:szCs w:val="28"/>
        </w:rPr>
      </w:pPr>
      <w:r w:rsidRPr="00F3166A">
        <w:rPr>
          <w:sz w:val="28"/>
          <w:szCs w:val="28"/>
        </w:rPr>
        <w:t>Доступ до реєстрів здійснюється авторизовано відповідно до переліку осіб, які мають право доступу до Реєстру, визначеного наказом Головного управління національної поліції в Сумській області, примірник (копія) якого надається до управління «Центр надання адміністративних послуг у м. Суми» Сумської міської ради.</w:t>
      </w:r>
    </w:p>
    <w:p w:rsidR="00E17450" w:rsidRPr="00F3166A" w:rsidRDefault="00E17450" w:rsidP="00E17450">
      <w:pPr>
        <w:pStyle w:val="rvps2"/>
        <w:spacing w:before="0" w:beforeAutospacing="0" w:after="0" w:afterAutospacing="0"/>
        <w:ind w:firstLine="709"/>
        <w:jc w:val="both"/>
        <w:rPr>
          <w:sz w:val="28"/>
          <w:szCs w:val="28"/>
        </w:rPr>
      </w:pPr>
      <w:r w:rsidRPr="00F3166A">
        <w:rPr>
          <w:sz w:val="28"/>
          <w:szCs w:val="28"/>
        </w:rPr>
        <w:lastRenderedPageBreak/>
        <w:t xml:space="preserve">За порушення вимог цього Положення та/або вимог чинного законодавства України </w:t>
      </w:r>
      <w:r>
        <w:rPr>
          <w:sz w:val="28"/>
          <w:szCs w:val="28"/>
        </w:rPr>
        <w:t xml:space="preserve">уповноваженим </w:t>
      </w:r>
      <w:r w:rsidRPr="00F3166A">
        <w:rPr>
          <w:sz w:val="28"/>
          <w:szCs w:val="28"/>
        </w:rPr>
        <w:t>працівникам Головного управління національної поліції в Сумській області припиняється доступ до Реєстру.».</w:t>
      </w:r>
    </w:p>
    <w:p w:rsidR="00E17450" w:rsidRPr="00F3166A" w:rsidRDefault="00E17450" w:rsidP="00E17450">
      <w:pPr>
        <w:pStyle w:val="rvps2"/>
        <w:shd w:val="clear" w:color="auto" w:fill="FFFFFF"/>
        <w:spacing w:before="0" w:beforeAutospacing="0" w:after="0" w:afterAutospacing="0"/>
        <w:ind w:firstLine="709"/>
        <w:jc w:val="both"/>
        <w:rPr>
          <w:sz w:val="28"/>
          <w:szCs w:val="28"/>
        </w:rPr>
      </w:pPr>
      <w:r w:rsidRPr="00F3166A">
        <w:rPr>
          <w:sz w:val="28"/>
          <w:szCs w:val="28"/>
        </w:rPr>
        <w:t>1.2. Пункти 16 – 18 вважати пунктами 17 – 19 відповідно.</w:t>
      </w:r>
    </w:p>
    <w:p w:rsidR="00E17450" w:rsidRPr="00F3166A" w:rsidRDefault="00E17450" w:rsidP="00E17450">
      <w:pPr>
        <w:pStyle w:val="a5"/>
        <w:spacing w:before="0" w:beforeAutospacing="0" w:after="0" w:afterAutospacing="0"/>
        <w:ind w:firstLine="709"/>
        <w:jc w:val="both"/>
        <w:rPr>
          <w:sz w:val="28"/>
          <w:szCs w:val="28"/>
          <w:lang w:val="uk-UA"/>
        </w:rPr>
      </w:pPr>
      <w:r w:rsidRPr="00F3166A">
        <w:rPr>
          <w:sz w:val="28"/>
          <w:szCs w:val="28"/>
          <w:lang w:val="uk-UA"/>
        </w:rPr>
        <w:t>2.</w:t>
      </w:r>
      <w:r>
        <w:rPr>
          <w:sz w:val="28"/>
          <w:szCs w:val="28"/>
          <w:lang w:val="uk-UA"/>
        </w:rPr>
        <w:t xml:space="preserve"> </w:t>
      </w:r>
      <w:r w:rsidRPr="00F3166A">
        <w:rPr>
          <w:sz w:val="28"/>
          <w:szCs w:val="28"/>
          <w:lang w:val="uk-UA"/>
        </w:rPr>
        <w:t>Організацію виконання даного рішення покласти на заступника міського голови згідно з розподілом обов’язків.</w:t>
      </w:r>
    </w:p>
    <w:p w:rsidR="00E17450" w:rsidRPr="00F3166A" w:rsidRDefault="00E17450" w:rsidP="00E17450">
      <w:pPr>
        <w:tabs>
          <w:tab w:val="left" w:pos="5370"/>
        </w:tabs>
        <w:jc w:val="both"/>
        <w:rPr>
          <w:b/>
          <w:lang w:val="uk-UA"/>
        </w:rPr>
      </w:pPr>
    </w:p>
    <w:p w:rsidR="00E17450" w:rsidRPr="00F3166A" w:rsidRDefault="00E17450" w:rsidP="00E17450">
      <w:pPr>
        <w:tabs>
          <w:tab w:val="left" w:pos="5370"/>
        </w:tabs>
        <w:jc w:val="both"/>
        <w:rPr>
          <w:b/>
          <w:sz w:val="28"/>
          <w:szCs w:val="28"/>
          <w:lang w:val="uk-UA"/>
        </w:rPr>
      </w:pPr>
    </w:p>
    <w:p w:rsidR="00E17450" w:rsidRPr="00F3166A" w:rsidRDefault="00E17450" w:rsidP="00E17450">
      <w:pPr>
        <w:tabs>
          <w:tab w:val="left" w:pos="5370"/>
        </w:tabs>
        <w:jc w:val="both"/>
        <w:rPr>
          <w:b/>
          <w:lang w:val="uk-UA"/>
        </w:rPr>
      </w:pPr>
    </w:p>
    <w:p w:rsidR="00E17450" w:rsidRPr="00F3166A" w:rsidRDefault="00E17450" w:rsidP="00E17450">
      <w:pPr>
        <w:tabs>
          <w:tab w:val="left" w:pos="5370"/>
        </w:tabs>
        <w:jc w:val="both"/>
        <w:rPr>
          <w:b/>
          <w:lang w:val="uk-UA"/>
        </w:rPr>
      </w:pPr>
    </w:p>
    <w:p w:rsidR="00E17450" w:rsidRPr="00F3166A" w:rsidRDefault="00E17450" w:rsidP="00E17450">
      <w:pPr>
        <w:tabs>
          <w:tab w:val="left" w:pos="5370"/>
        </w:tabs>
        <w:jc w:val="both"/>
        <w:rPr>
          <w:sz w:val="28"/>
          <w:szCs w:val="28"/>
          <w:lang w:val="uk-UA"/>
        </w:rPr>
      </w:pPr>
      <w:r w:rsidRPr="00F3166A">
        <w:rPr>
          <w:sz w:val="28"/>
          <w:szCs w:val="28"/>
          <w:lang w:val="uk-UA"/>
        </w:rPr>
        <w:t>Сумський міський голова</w:t>
      </w:r>
      <w:r w:rsidRPr="00F3166A">
        <w:rPr>
          <w:sz w:val="28"/>
          <w:szCs w:val="28"/>
          <w:lang w:val="uk-UA"/>
        </w:rPr>
        <w:tab/>
      </w:r>
      <w:r w:rsidRPr="00F3166A">
        <w:rPr>
          <w:sz w:val="28"/>
          <w:szCs w:val="28"/>
          <w:lang w:val="uk-UA"/>
        </w:rPr>
        <w:tab/>
      </w:r>
      <w:r w:rsidRPr="00F3166A">
        <w:rPr>
          <w:sz w:val="28"/>
          <w:szCs w:val="28"/>
          <w:lang w:val="uk-UA"/>
        </w:rPr>
        <w:tab/>
        <w:t xml:space="preserve">                  О.М. Лисенко</w:t>
      </w:r>
    </w:p>
    <w:p w:rsidR="00E17450" w:rsidRPr="00F3166A" w:rsidRDefault="00E17450" w:rsidP="00E17450">
      <w:pPr>
        <w:tabs>
          <w:tab w:val="left" w:pos="5370"/>
        </w:tabs>
        <w:jc w:val="both"/>
        <w:rPr>
          <w:b/>
          <w:sz w:val="28"/>
          <w:szCs w:val="28"/>
          <w:lang w:val="uk-UA"/>
        </w:rPr>
      </w:pPr>
    </w:p>
    <w:p w:rsidR="00E17450" w:rsidRPr="00F3166A" w:rsidRDefault="00E17450" w:rsidP="00E17450">
      <w:pPr>
        <w:tabs>
          <w:tab w:val="left" w:pos="5370"/>
        </w:tabs>
        <w:jc w:val="both"/>
        <w:rPr>
          <w:b/>
          <w:sz w:val="16"/>
          <w:szCs w:val="16"/>
          <w:lang w:val="uk-UA"/>
        </w:rPr>
      </w:pPr>
    </w:p>
    <w:p w:rsidR="00E17450" w:rsidRPr="00F3166A" w:rsidRDefault="00E17450" w:rsidP="00E17450">
      <w:pPr>
        <w:rPr>
          <w:bCs/>
          <w:iCs/>
          <w:color w:val="000000"/>
          <w:sz w:val="22"/>
          <w:szCs w:val="22"/>
          <w:lang w:val="uk-UA"/>
        </w:rPr>
      </w:pPr>
      <w:r w:rsidRPr="00F3166A">
        <w:rPr>
          <w:bCs/>
          <w:iCs/>
          <w:color w:val="000000"/>
          <w:sz w:val="22"/>
          <w:szCs w:val="22"/>
          <w:lang w:val="uk-UA"/>
        </w:rPr>
        <w:t>Виконавець: Чайченко О. В.</w:t>
      </w:r>
    </w:p>
    <w:p w:rsidR="00E17450" w:rsidRPr="00F3166A" w:rsidRDefault="00E17450" w:rsidP="00E17450">
      <w:pPr>
        <w:rPr>
          <w:bCs/>
          <w:iCs/>
          <w:color w:val="000000"/>
          <w:sz w:val="22"/>
          <w:szCs w:val="22"/>
          <w:lang w:val="uk-UA"/>
        </w:rPr>
      </w:pPr>
    </w:p>
    <w:p w:rsidR="00590AAB" w:rsidRDefault="00590AAB"/>
    <w:sectPr w:rsidR="00590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50"/>
    <w:rsid w:val="00307C7F"/>
    <w:rsid w:val="00590AAB"/>
    <w:rsid w:val="00BA71F5"/>
    <w:rsid w:val="00E17450"/>
    <w:rsid w:val="00F8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6414"/>
  <w15:chartTrackingRefBased/>
  <w15:docId w15:val="{3610C64B-1158-4A3E-8531-13E908D6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E17450"/>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E17450"/>
    <w:rPr>
      <w:rFonts w:ascii="Times New Roman" w:eastAsia="Times New Roman" w:hAnsi="Times New Roman" w:cs="Times New Roman"/>
      <w:sz w:val="20"/>
      <w:szCs w:val="20"/>
      <w:lang w:val="x-none" w:eastAsia="ru-RU"/>
    </w:rPr>
  </w:style>
  <w:style w:type="paragraph" w:styleId="a5">
    <w:name w:val="Normal (Web)"/>
    <w:basedOn w:val="a"/>
    <w:rsid w:val="00E17450"/>
    <w:pPr>
      <w:spacing w:before="100" w:beforeAutospacing="1" w:after="100" w:afterAutospacing="1"/>
    </w:pPr>
  </w:style>
  <w:style w:type="character" w:customStyle="1" w:styleId="rvts7">
    <w:name w:val="rvts7"/>
    <w:uiPriority w:val="99"/>
    <w:rsid w:val="00E17450"/>
    <w:rPr>
      <w:rFonts w:cs="Times New Roman"/>
    </w:rPr>
  </w:style>
  <w:style w:type="paragraph" w:customStyle="1" w:styleId="rvps2">
    <w:name w:val="rvps2"/>
    <w:basedOn w:val="a"/>
    <w:rsid w:val="00E17450"/>
    <w:pPr>
      <w:spacing w:before="100" w:beforeAutospacing="1" w:after="100" w:afterAutospacing="1"/>
    </w:pPr>
    <w:rPr>
      <w:lang w:val="uk-UA" w:eastAsia="uk-UA"/>
    </w:rPr>
  </w:style>
  <w:style w:type="character" w:styleId="a6">
    <w:name w:val="Emphasis"/>
    <w:basedOn w:val="a0"/>
    <w:uiPriority w:val="20"/>
    <w:qFormat/>
    <w:rsid w:val="00E17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Пасиленко Ганна Михайлівна</cp:lastModifiedBy>
  <cp:revision>2</cp:revision>
  <dcterms:created xsi:type="dcterms:W3CDTF">2021-05-13T06:18:00Z</dcterms:created>
  <dcterms:modified xsi:type="dcterms:W3CDTF">2021-05-14T08:01:00Z</dcterms:modified>
</cp:coreProperties>
</file>