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Сумської міської ради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</w:p>
    <w:p w:rsidR="009630A8" w:rsidRPr="003105BF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B269ED">
        <w:rPr>
          <w:sz w:val="28"/>
          <w:szCs w:val="28"/>
          <w:lang w:val="uk-UA"/>
        </w:rPr>
        <w:t xml:space="preserve"> </w:t>
      </w:r>
      <w:r w:rsidR="004B0B8C" w:rsidRPr="004760EE">
        <w:rPr>
          <w:sz w:val="28"/>
          <w:szCs w:val="28"/>
        </w:rPr>
        <w:t xml:space="preserve">24 </w:t>
      </w:r>
      <w:proofErr w:type="spellStart"/>
      <w:r w:rsidR="004B0B8C" w:rsidRPr="004760EE">
        <w:rPr>
          <w:sz w:val="28"/>
          <w:szCs w:val="28"/>
        </w:rPr>
        <w:t>грудня</w:t>
      </w:r>
      <w:proofErr w:type="spellEnd"/>
      <w:r w:rsidR="004B0B8C">
        <w:rPr>
          <w:sz w:val="28"/>
          <w:szCs w:val="28"/>
          <w:lang w:val="uk-UA"/>
        </w:rPr>
        <w:t xml:space="preserve"> </w:t>
      </w:r>
      <w:r w:rsidR="00CC4673">
        <w:rPr>
          <w:sz w:val="28"/>
          <w:szCs w:val="28"/>
          <w:lang w:val="uk-UA"/>
        </w:rPr>
        <w:t>2020 року</w:t>
      </w:r>
      <w:r w:rsidR="009630A8">
        <w:rPr>
          <w:sz w:val="28"/>
          <w:szCs w:val="28"/>
          <w:lang w:val="uk-UA"/>
        </w:rPr>
        <w:t xml:space="preserve"> </w:t>
      </w:r>
      <w:r w:rsidR="009630A8" w:rsidRPr="003060D2">
        <w:rPr>
          <w:sz w:val="28"/>
          <w:szCs w:val="28"/>
        </w:rPr>
        <w:t>№</w:t>
      </w:r>
      <w:r w:rsidR="009630A8" w:rsidRPr="00287225">
        <w:rPr>
          <w:sz w:val="28"/>
          <w:szCs w:val="28"/>
        </w:rPr>
        <w:t xml:space="preserve"> </w:t>
      </w:r>
      <w:r w:rsidR="004B0B8C" w:rsidRPr="004760EE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>-МР</w:t>
      </w:r>
    </w:p>
    <w:p w:rsidR="009630A8" w:rsidRDefault="009630A8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F0CB2" w:rsidRDefault="009F0CB2" w:rsidP="009630A8">
      <w:pPr>
        <w:pStyle w:val="ac"/>
        <w:spacing w:before="0" w:beforeAutospacing="0" w:after="0" w:afterAutospacing="0"/>
        <w:ind w:left="453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>
        <w:rPr>
          <w:szCs w:val="28"/>
        </w:rPr>
        <w:t>ії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надають два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>
        <w:rPr>
          <w:szCs w:val="28"/>
        </w:rPr>
        <w:t>надають шість закладів охорони здоров’я: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BF3C42">
        <w:rPr>
          <w:szCs w:val="28"/>
        </w:rPr>
        <w:t>Дитяча клінічна лікарня Святої Зінаїди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</w:t>
      </w:r>
      <w:r w:rsidR="007B4E50">
        <w:rPr>
          <w:szCs w:val="28"/>
        </w:rPr>
        <w:t>Клінічний пологовий будинок Пресвятої Діви Марії</w:t>
      </w:r>
      <w:r>
        <w:rPr>
          <w:szCs w:val="28"/>
        </w:rPr>
        <w:t>» Сумської міської ради;</w:t>
      </w:r>
    </w:p>
    <w:p w:rsidR="002E7D6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 xml:space="preserve">комунальне некомерційне підприємство «Клінічна </w:t>
      </w:r>
      <w:r w:rsidR="007B4E50">
        <w:rPr>
          <w:szCs w:val="28"/>
        </w:rPr>
        <w:t>стоматологічна поліклініка</w:t>
      </w:r>
      <w:r>
        <w:rPr>
          <w:szCs w:val="28"/>
        </w:rPr>
        <w:t>» Сумської міської ради</w:t>
      </w:r>
      <w:r w:rsidR="007B4E50">
        <w:rPr>
          <w:szCs w:val="28"/>
        </w:rPr>
        <w:t>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</w:t>
      </w:r>
      <w:r w:rsidR="00F94C3A" w:rsidRPr="00D3429F">
        <w:rPr>
          <w:sz w:val="28"/>
          <w:szCs w:val="28"/>
          <w:lang w:val="uk-UA"/>
        </w:rPr>
        <w:t xml:space="preserve"> закладів охорони здоров’я </w:t>
      </w:r>
      <w:r w:rsidR="005A37D7">
        <w:rPr>
          <w:sz w:val="28"/>
          <w:szCs w:val="28"/>
          <w:lang w:val="uk-UA"/>
        </w:rPr>
        <w:t>використовуються</w:t>
      </w:r>
      <w:r w:rsidR="00F94C3A" w:rsidRPr="00D3429F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D3429F">
        <w:rPr>
          <w:sz w:val="28"/>
          <w:szCs w:val="28"/>
          <w:lang w:val="uk-UA"/>
        </w:rPr>
        <w:t>новітні</w:t>
      </w:r>
      <w:r w:rsidR="00F94C3A" w:rsidRPr="00D3429F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D3429F">
        <w:rPr>
          <w:sz w:val="28"/>
          <w:szCs w:val="28"/>
          <w:lang w:val="uk-UA"/>
        </w:rPr>
        <w:t xml:space="preserve"> </w:t>
      </w:r>
      <w:r w:rsidR="00F94C3A" w:rsidRPr="00D3429F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D3429F">
        <w:rPr>
          <w:sz w:val="28"/>
          <w:szCs w:val="28"/>
          <w:lang w:val="uk-UA"/>
        </w:rPr>
        <w:t>ю</w:t>
      </w:r>
      <w:r w:rsidR="00F94C3A" w:rsidRPr="00D3429F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>
        <w:rPr>
          <w:sz w:val="28"/>
          <w:szCs w:val="28"/>
          <w:lang w:val="uk-UA"/>
        </w:rPr>
        <w:t xml:space="preserve">, </w:t>
      </w:r>
      <w:r w:rsidR="005B73F1" w:rsidRPr="005B73F1">
        <w:rPr>
          <w:sz w:val="28"/>
          <w:szCs w:val="28"/>
          <w:lang w:val="uk-UA"/>
        </w:rPr>
        <w:t>використовуються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9F0CB2">
        <w:trPr>
          <w:trHeight w:val="7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3063FB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Відповідальн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виконавц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і</w:t>
            </w:r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7F6F54" w:rsidRDefault="003063FB" w:rsidP="00492C1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63FB">
              <w:rPr>
                <w:sz w:val="28"/>
                <w:szCs w:val="28"/>
              </w:rPr>
              <w:t>Відділ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охорони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здоров’я</w:t>
            </w:r>
            <w:proofErr w:type="spellEnd"/>
            <w:r w:rsidRPr="003063FB">
              <w:rPr>
                <w:sz w:val="28"/>
                <w:szCs w:val="28"/>
              </w:rPr>
              <w:t xml:space="preserve"> 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ради</w:t>
            </w:r>
            <w:r w:rsidR="00D75148">
              <w:rPr>
                <w:sz w:val="28"/>
                <w:szCs w:val="28"/>
                <w:lang w:val="uk-UA"/>
              </w:rPr>
              <w:t>,</w:t>
            </w:r>
            <w:r w:rsidR="00D75148">
              <w:t xml:space="preserve"> </w:t>
            </w:r>
            <w:r w:rsidR="00D75148">
              <w:rPr>
                <w:sz w:val="28"/>
                <w:szCs w:val="28"/>
                <w:lang w:val="uk-UA"/>
              </w:rPr>
              <w:t>комунальні некомерційні підприємства Сумської міської ради «</w:t>
            </w:r>
            <w:r w:rsidR="00D75148" w:rsidRPr="00D75148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D75148">
              <w:rPr>
                <w:sz w:val="28"/>
                <w:szCs w:val="28"/>
              </w:rPr>
              <w:t>міська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клінічна</w:t>
            </w:r>
            <w:proofErr w:type="spellEnd"/>
            <w:r w:rsidR="00D75148" w:rsidRPr="00D75148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D75148">
              <w:rPr>
                <w:sz w:val="28"/>
                <w:szCs w:val="28"/>
              </w:rPr>
              <w:t>лікарня</w:t>
            </w:r>
            <w:proofErr w:type="spellEnd"/>
            <w:r w:rsidR="00D75148">
              <w:rPr>
                <w:sz w:val="28"/>
                <w:szCs w:val="28"/>
                <w:lang w:val="uk-UA"/>
              </w:rPr>
              <w:t>»</w:t>
            </w:r>
            <w:r w:rsidR="007F6F54">
              <w:rPr>
                <w:sz w:val="28"/>
                <w:szCs w:val="28"/>
                <w:lang w:val="uk-UA"/>
              </w:rPr>
              <w:t>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 4</w:t>
            </w:r>
            <w:r w:rsidR="007F6F54">
              <w:rPr>
                <w:sz w:val="28"/>
                <w:szCs w:val="28"/>
                <w:lang w:val="uk-UA"/>
              </w:rPr>
              <w:t>», «</w:t>
            </w:r>
            <w:r w:rsidR="007F6F54" w:rsidRPr="007F6F54">
              <w:rPr>
                <w:sz w:val="28"/>
                <w:szCs w:val="28"/>
                <w:lang w:val="uk-UA"/>
              </w:rPr>
              <w:t>Клінічна лікарня №</w:t>
            </w:r>
            <w:r w:rsidR="007F6F54">
              <w:rPr>
                <w:sz w:val="28"/>
                <w:szCs w:val="28"/>
                <w:lang w:val="uk-UA"/>
              </w:rPr>
              <w:t xml:space="preserve"> 5», </w:t>
            </w:r>
            <w:r w:rsidR="00157876">
              <w:rPr>
                <w:sz w:val="28"/>
                <w:szCs w:val="28"/>
                <w:lang w:val="uk-UA"/>
              </w:rPr>
              <w:t>«</w:t>
            </w:r>
            <w:r w:rsidR="00157876" w:rsidRPr="00157876">
              <w:rPr>
                <w:sz w:val="28"/>
                <w:szCs w:val="28"/>
                <w:lang w:val="uk-UA"/>
              </w:rPr>
              <w:t>Дитяча клінічна лікарня Святої Зінаїди</w:t>
            </w:r>
            <w:r w:rsidR="00157876">
              <w:rPr>
                <w:sz w:val="28"/>
                <w:szCs w:val="28"/>
                <w:lang w:val="uk-UA"/>
              </w:rPr>
              <w:t>», «</w:t>
            </w:r>
            <w:r w:rsidR="00157876" w:rsidRPr="00157876">
              <w:rPr>
                <w:sz w:val="28"/>
                <w:szCs w:val="28"/>
                <w:lang w:val="uk-UA"/>
              </w:rPr>
              <w:t>Клінічний пологовий будинок Пресвято</w:t>
            </w:r>
            <w:proofErr w:type="gramStart"/>
            <w:r w:rsidR="00157876" w:rsidRPr="00157876">
              <w:rPr>
                <w:sz w:val="28"/>
                <w:szCs w:val="28"/>
                <w:lang w:val="uk-UA"/>
              </w:rPr>
              <w:t>ї Д</w:t>
            </w:r>
            <w:proofErr w:type="gramEnd"/>
            <w:r w:rsidR="00157876" w:rsidRPr="00157876">
              <w:rPr>
                <w:sz w:val="28"/>
                <w:szCs w:val="28"/>
                <w:lang w:val="uk-UA"/>
              </w:rPr>
              <w:t>іви Марії</w:t>
            </w:r>
            <w:r w:rsidR="00157876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sz w:val="28"/>
                <w:szCs w:val="28"/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Клінічна стоматологічна поліклініка</w:t>
            </w:r>
            <w:r w:rsidR="00492C1C">
              <w:rPr>
                <w:sz w:val="28"/>
                <w:szCs w:val="28"/>
                <w:lang w:val="uk-UA"/>
              </w:rPr>
              <w:t>»,</w:t>
            </w:r>
            <w:r w:rsidR="00492C1C">
              <w:t xml:space="preserve">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>Центр первинної медико-санітарної допомоги № 1</w:t>
            </w:r>
            <w:r w:rsidR="00492C1C">
              <w:rPr>
                <w:sz w:val="28"/>
                <w:szCs w:val="28"/>
                <w:lang w:val="uk-UA"/>
              </w:rPr>
              <w:t xml:space="preserve">», </w:t>
            </w:r>
            <w:r w:rsidR="00492C1C">
              <w:rPr>
                <w:lang w:val="uk-UA"/>
              </w:rPr>
              <w:t>«</w:t>
            </w:r>
            <w:r w:rsidR="00492C1C" w:rsidRPr="00492C1C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</w:t>
            </w:r>
            <w:r w:rsidR="00492C1C">
              <w:rPr>
                <w:sz w:val="28"/>
                <w:szCs w:val="28"/>
                <w:lang w:val="uk-UA"/>
              </w:rPr>
              <w:t xml:space="preserve">2» </w:t>
            </w:r>
          </w:p>
        </w:tc>
      </w:tr>
      <w:tr w:rsidR="003063FB" w:rsidRPr="003063FB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Термін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F87330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20</w:t>
            </w:r>
            <w:proofErr w:type="spellStart"/>
            <w:r w:rsidR="00F87330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3063FB">
              <w:rPr>
                <w:sz w:val="28"/>
                <w:szCs w:val="28"/>
              </w:rPr>
              <w:t xml:space="preserve"> – 202</w:t>
            </w:r>
            <w:r w:rsidR="00F87330">
              <w:rPr>
                <w:sz w:val="28"/>
                <w:szCs w:val="28"/>
                <w:lang w:val="uk-UA"/>
              </w:rPr>
              <w:t>2</w:t>
            </w:r>
            <w:r w:rsidRPr="003063FB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3063FB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Перелі</w:t>
            </w:r>
            <w:proofErr w:type="gramStart"/>
            <w:r w:rsidRPr="003063FB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бюджетів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які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беруть</w:t>
            </w:r>
            <w:proofErr w:type="spellEnd"/>
            <w:r w:rsidRPr="003063FB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063FB">
              <w:rPr>
                <w:sz w:val="28"/>
                <w:szCs w:val="28"/>
              </w:rPr>
              <w:t>виконанні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16407" w:rsidP="0047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>
              <w:rPr>
                <w:sz w:val="28"/>
                <w:szCs w:val="28"/>
                <w:lang w:val="uk-UA"/>
              </w:rPr>
              <w:t xml:space="preserve">, </w:t>
            </w:r>
            <w:r w:rsidR="00297649">
              <w:rPr>
                <w:sz w:val="28"/>
                <w:szCs w:val="28"/>
                <w:lang w:val="uk-UA"/>
              </w:rPr>
              <w:t>д</w:t>
            </w:r>
            <w:r w:rsidR="00F87330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1D19D8">
              <w:rPr>
                <w:sz w:val="28"/>
                <w:szCs w:val="28"/>
              </w:rPr>
              <w:t>інші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джерела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1D19D8">
              <w:rPr>
                <w:sz w:val="28"/>
                <w:szCs w:val="28"/>
              </w:rPr>
              <w:t>відповідно</w:t>
            </w:r>
            <w:proofErr w:type="spellEnd"/>
            <w:r w:rsidR="00F87330" w:rsidRPr="001D19D8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1D19D8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6D14F7" w:rsidRPr="003063FB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14F7" w:rsidRPr="003063FB" w:rsidRDefault="006D14F7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9.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Загальний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обсяг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фінансових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ресурсів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необхідних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для</w:t>
            </w:r>
            <w:proofErr w:type="gram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реалізації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всього</w:t>
            </w:r>
            <w:proofErr w:type="spellEnd"/>
            <w:r w:rsidRPr="003063FB">
              <w:rPr>
                <w:sz w:val="28"/>
                <w:szCs w:val="28"/>
              </w:rPr>
              <w:t xml:space="preserve">, в тому </w:t>
            </w:r>
            <w:proofErr w:type="spellStart"/>
            <w:r w:rsidRPr="003063FB">
              <w:rPr>
                <w:sz w:val="28"/>
                <w:szCs w:val="28"/>
              </w:rPr>
              <w:t>числі</w:t>
            </w:r>
            <w:proofErr w:type="spellEnd"/>
            <w:r w:rsidRPr="003063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14F7" w:rsidRPr="002C2F5B" w:rsidRDefault="006D14F7" w:rsidP="00360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C2F5B">
              <w:rPr>
                <w:sz w:val="28"/>
                <w:szCs w:val="28"/>
              </w:rPr>
              <w:t>Усього</w:t>
            </w:r>
            <w:proofErr w:type="spellEnd"/>
            <w:r w:rsidRPr="002C2F5B">
              <w:rPr>
                <w:sz w:val="28"/>
                <w:szCs w:val="28"/>
              </w:rPr>
              <w:t xml:space="preserve"> на 2020 – 2022 роки – 532607,5 тис</w:t>
            </w:r>
            <w:proofErr w:type="gramStart"/>
            <w:r w:rsidRPr="002C2F5B">
              <w:rPr>
                <w:sz w:val="28"/>
                <w:szCs w:val="28"/>
              </w:rPr>
              <w:t>.</w:t>
            </w:r>
            <w:proofErr w:type="gramEnd"/>
            <w:r w:rsidRPr="002C2F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2F5B">
              <w:rPr>
                <w:sz w:val="28"/>
                <w:szCs w:val="28"/>
              </w:rPr>
              <w:t>г</w:t>
            </w:r>
            <w:proofErr w:type="gramEnd"/>
            <w:r w:rsidRPr="002C2F5B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6D14F7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14F7" w:rsidRPr="002C2F5B" w:rsidRDefault="006D14F7" w:rsidP="00360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F5B">
              <w:rPr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2C2F5B">
              <w:rPr>
                <w:sz w:val="28"/>
                <w:szCs w:val="28"/>
              </w:rPr>
              <w:t>р</w:t>
            </w:r>
            <w:proofErr w:type="gramEnd"/>
            <w:r w:rsidRPr="002C2F5B">
              <w:rPr>
                <w:sz w:val="28"/>
                <w:szCs w:val="28"/>
              </w:rPr>
              <w:t>ік</w:t>
            </w:r>
            <w:proofErr w:type="spellEnd"/>
            <w:r w:rsidRPr="002C2F5B">
              <w:rPr>
                <w:sz w:val="28"/>
                <w:szCs w:val="28"/>
              </w:rPr>
              <w:t xml:space="preserve"> – 291274,7 тис. </w:t>
            </w:r>
            <w:proofErr w:type="spellStart"/>
            <w:r w:rsidRPr="002C2F5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6D14F7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D14F7" w:rsidRPr="002C2F5B" w:rsidRDefault="004A5492" w:rsidP="004A54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6D14F7" w:rsidRPr="002C2F5B">
              <w:rPr>
                <w:sz w:val="28"/>
                <w:szCs w:val="28"/>
              </w:rPr>
              <w:t>2021рік – 153311,9 тис</w:t>
            </w:r>
            <w:proofErr w:type="gramStart"/>
            <w:r w:rsidR="006D14F7" w:rsidRPr="002C2F5B">
              <w:rPr>
                <w:sz w:val="28"/>
                <w:szCs w:val="28"/>
              </w:rPr>
              <w:t>.</w:t>
            </w:r>
            <w:proofErr w:type="gramEnd"/>
            <w:r w:rsidR="006D14F7" w:rsidRPr="002C2F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D14F7" w:rsidRPr="002C2F5B">
              <w:rPr>
                <w:sz w:val="28"/>
                <w:szCs w:val="28"/>
              </w:rPr>
              <w:t>г</w:t>
            </w:r>
            <w:proofErr w:type="gramEnd"/>
            <w:r w:rsidR="006D14F7" w:rsidRPr="002C2F5B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6D14F7" w:rsidRPr="003063FB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4F7" w:rsidRPr="003063FB" w:rsidRDefault="006D14F7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4F7" w:rsidRDefault="004A5492" w:rsidP="00360527">
            <w:r>
              <w:rPr>
                <w:sz w:val="28"/>
                <w:szCs w:val="28"/>
                <w:lang w:val="uk-UA"/>
              </w:rPr>
              <w:t xml:space="preserve">      </w:t>
            </w:r>
            <w:r w:rsidR="006D14F7" w:rsidRPr="002C2F5B">
              <w:rPr>
                <w:sz w:val="28"/>
                <w:szCs w:val="28"/>
              </w:rPr>
              <w:t xml:space="preserve">2022 </w:t>
            </w:r>
            <w:proofErr w:type="spellStart"/>
            <w:proofErr w:type="gramStart"/>
            <w:r w:rsidR="006D14F7" w:rsidRPr="002C2F5B">
              <w:rPr>
                <w:sz w:val="28"/>
                <w:szCs w:val="28"/>
              </w:rPr>
              <w:t>р</w:t>
            </w:r>
            <w:proofErr w:type="gramEnd"/>
            <w:r w:rsidR="006D14F7" w:rsidRPr="002C2F5B">
              <w:rPr>
                <w:sz w:val="28"/>
                <w:szCs w:val="28"/>
              </w:rPr>
              <w:t>ік</w:t>
            </w:r>
            <w:proofErr w:type="spellEnd"/>
            <w:r w:rsidR="006D14F7" w:rsidRPr="002C2F5B">
              <w:rPr>
                <w:sz w:val="28"/>
                <w:szCs w:val="28"/>
              </w:rPr>
              <w:t xml:space="preserve"> – 88020,9 тис. </w:t>
            </w:r>
            <w:proofErr w:type="spellStart"/>
            <w:r w:rsidR="006D14F7" w:rsidRPr="002C2F5B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5A37D7" w:rsidRPr="00DB67B5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DB67B5" w:rsidRDefault="003063FB" w:rsidP="001C55AB">
      <w:pPr>
        <w:ind w:firstLine="708"/>
        <w:jc w:val="center"/>
        <w:rPr>
          <w:b/>
          <w:sz w:val="28"/>
          <w:szCs w:val="28"/>
        </w:rPr>
      </w:pPr>
      <w:r w:rsidRPr="00D3429F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DB67B5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Ресурсне забезпечення Програми складають кошти загального фонду державного бюджету, загального та спеціального фондів бюджету </w:t>
      </w:r>
      <w:r w:rsidR="007962BE">
        <w:rPr>
          <w:sz w:val="28"/>
          <w:szCs w:val="28"/>
          <w:lang w:val="uk-UA"/>
        </w:rPr>
        <w:t xml:space="preserve">Сумської міської </w:t>
      </w:r>
      <w:r w:rsidR="001C55AB">
        <w:rPr>
          <w:sz w:val="28"/>
          <w:szCs w:val="28"/>
          <w:lang w:val="uk-UA"/>
        </w:rPr>
        <w:t>ТГ</w:t>
      </w:r>
      <w:r w:rsidR="00564C89">
        <w:rPr>
          <w:sz w:val="28"/>
          <w:szCs w:val="28"/>
          <w:lang w:val="uk-UA"/>
        </w:rPr>
        <w:t>, інших джерел відповідно до чинного законодавства</w:t>
      </w:r>
    </w:p>
    <w:p w:rsidR="001D61BB" w:rsidRDefault="001D61BB" w:rsidP="001D61B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1D61BB" w:rsidRPr="00A80B9E" w:rsidTr="00D56120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A80B9E" w:rsidRDefault="001D61BB" w:rsidP="00D56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BB" w:rsidRPr="006D14F7" w:rsidRDefault="001D61BB" w:rsidP="001D61BB">
            <w:pPr>
              <w:jc w:val="right"/>
              <w:rPr>
                <w:sz w:val="22"/>
                <w:szCs w:val="20"/>
                <w:lang w:val="uk-UA"/>
              </w:rPr>
            </w:pPr>
            <w:r w:rsidRPr="001C55AB">
              <w:rPr>
                <w:sz w:val="22"/>
                <w:szCs w:val="20"/>
              </w:rPr>
              <w:t>(тис</w:t>
            </w:r>
            <w:proofErr w:type="gramStart"/>
            <w:r w:rsidRPr="001C55AB">
              <w:rPr>
                <w:sz w:val="22"/>
                <w:szCs w:val="20"/>
              </w:rPr>
              <w:t>.</w:t>
            </w:r>
            <w:proofErr w:type="gramEnd"/>
            <w:r w:rsidRPr="001C55AB">
              <w:rPr>
                <w:sz w:val="22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1C55AB">
              <w:rPr>
                <w:sz w:val="22"/>
                <w:szCs w:val="20"/>
              </w:rPr>
              <w:t>г</w:t>
            </w:r>
            <w:proofErr w:type="gramEnd"/>
            <w:r w:rsidRPr="001C55AB">
              <w:rPr>
                <w:sz w:val="22"/>
                <w:szCs w:val="20"/>
              </w:rPr>
              <w:t>рн</w:t>
            </w:r>
            <w:proofErr w:type="spellEnd"/>
            <w:r w:rsidRPr="001C55AB">
              <w:rPr>
                <w:sz w:val="22"/>
                <w:szCs w:val="20"/>
              </w:rPr>
              <w:t>.)</w:t>
            </w:r>
          </w:p>
        </w:tc>
      </w:tr>
    </w:tbl>
    <w:p w:rsidR="001D61BB" w:rsidRDefault="001D61BB" w:rsidP="003063F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3"/>
        <w:gridCol w:w="1134"/>
        <w:gridCol w:w="1276"/>
        <w:gridCol w:w="1275"/>
      </w:tblGrid>
      <w:tr w:rsidR="001D61BB" w:rsidRPr="00802D13" w:rsidTr="001D61BB">
        <w:trPr>
          <w:trHeight w:val="450"/>
        </w:trPr>
        <w:tc>
          <w:tcPr>
            <w:tcW w:w="4503" w:type="dxa"/>
            <w:vMerge w:val="restart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Обсяг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кошті</w:t>
            </w:r>
            <w:proofErr w:type="gramStart"/>
            <w:r w:rsidRPr="00802D13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802D13">
              <w:rPr>
                <w:sz w:val="22"/>
                <w:szCs w:val="22"/>
              </w:rPr>
              <w:t xml:space="preserve">, </w:t>
            </w:r>
            <w:proofErr w:type="spellStart"/>
            <w:r w:rsidRPr="00802D13">
              <w:rPr>
                <w:sz w:val="22"/>
                <w:szCs w:val="22"/>
              </w:rPr>
              <w:t>які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пропонується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залучити</w:t>
            </w:r>
            <w:proofErr w:type="spellEnd"/>
            <w:r w:rsidRPr="00802D13">
              <w:rPr>
                <w:sz w:val="22"/>
                <w:szCs w:val="22"/>
              </w:rPr>
              <w:t xml:space="preserve"> на </w:t>
            </w:r>
            <w:proofErr w:type="spellStart"/>
            <w:r w:rsidRPr="00802D13">
              <w:rPr>
                <w:sz w:val="22"/>
                <w:szCs w:val="22"/>
              </w:rPr>
              <w:t>виконання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1843" w:type="dxa"/>
            <w:vMerge w:val="restart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Всього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витрат</w:t>
            </w:r>
            <w:proofErr w:type="spellEnd"/>
            <w:r w:rsidRPr="00802D13">
              <w:rPr>
                <w:sz w:val="22"/>
                <w:szCs w:val="22"/>
              </w:rPr>
              <w:t xml:space="preserve"> на </w:t>
            </w:r>
            <w:proofErr w:type="spellStart"/>
            <w:r w:rsidRPr="00802D13">
              <w:rPr>
                <w:sz w:val="22"/>
                <w:szCs w:val="22"/>
              </w:rPr>
              <w:t>виконання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Період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виконання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Програми</w:t>
            </w:r>
            <w:proofErr w:type="spellEnd"/>
          </w:p>
        </w:tc>
      </w:tr>
      <w:tr w:rsidR="001D61BB" w:rsidRPr="00802D13" w:rsidTr="001D61BB">
        <w:trPr>
          <w:trHeight w:val="666"/>
        </w:trPr>
        <w:tc>
          <w:tcPr>
            <w:tcW w:w="4503" w:type="dxa"/>
            <w:vMerge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р</w:t>
            </w:r>
            <w:proofErr w:type="gramEnd"/>
            <w:r w:rsidRPr="00802D13">
              <w:rPr>
                <w:sz w:val="22"/>
                <w:szCs w:val="22"/>
              </w:rPr>
              <w:t>ік</w:t>
            </w:r>
            <w:proofErr w:type="spellEnd"/>
            <w:r w:rsidRPr="00802D13">
              <w:rPr>
                <w:sz w:val="22"/>
                <w:szCs w:val="22"/>
              </w:rPr>
              <w:t xml:space="preserve"> (план)</w:t>
            </w:r>
          </w:p>
        </w:tc>
        <w:tc>
          <w:tcPr>
            <w:tcW w:w="1276" w:type="dxa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р</w:t>
            </w:r>
            <w:proofErr w:type="gramEnd"/>
            <w:r w:rsidRPr="00802D13">
              <w:rPr>
                <w:sz w:val="22"/>
                <w:szCs w:val="22"/>
              </w:rPr>
              <w:t>ік</w:t>
            </w:r>
            <w:proofErr w:type="spellEnd"/>
          </w:p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(</w:t>
            </w:r>
            <w:proofErr w:type="spellStart"/>
            <w:r w:rsidRPr="00802D13">
              <w:rPr>
                <w:sz w:val="22"/>
                <w:szCs w:val="22"/>
                <w:lang w:val="en-US"/>
              </w:rPr>
              <w:t>план</w:t>
            </w:r>
            <w:proofErr w:type="spellEnd"/>
            <w:r w:rsidRPr="00802D1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D61BB" w:rsidRPr="00802D13" w:rsidRDefault="001D61BB" w:rsidP="00D56120">
            <w:pPr>
              <w:jc w:val="center"/>
              <w:rPr>
                <w:sz w:val="22"/>
                <w:szCs w:val="22"/>
              </w:rPr>
            </w:pPr>
            <w:r w:rsidRPr="00802D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р</w:t>
            </w:r>
            <w:proofErr w:type="gramEnd"/>
            <w:r w:rsidRPr="00802D13">
              <w:rPr>
                <w:sz w:val="22"/>
                <w:szCs w:val="22"/>
              </w:rPr>
              <w:t>ік</w:t>
            </w:r>
            <w:proofErr w:type="spellEnd"/>
            <w:r w:rsidRPr="00802D13">
              <w:rPr>
                <w:sz w:val="22"/>
                <w:szCs w:val="22"/>
              </w:rPr>
              <w:t xml:space="preserve"> (прогноз)</w:t>
            </w:r>
          </w:p>
        </w:tc>
      </w:tr>
      <w:tr w:rsidR="001D61BB" w:rsidRPr="00802D13" w:rsidTr="001D61BB">
        <w:tc>
          <w:tcPr>
            <w:tcW w:w="4503" w:type="dxa"/>
            <w:vMerge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  <w:rPr>
                <w:lang w:val="en-US"/>
              </w:rPr>
            </w:pPr>
            <w:r>
              <w:t>532607,5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291274,7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153311,9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88020,9</w:t>
            </w:r>
          </w:p>
        </w:tc>
      </w:tr>
      <w:tr w:rsidR="001D61BB" w:rsidRPr="00802D13" w:rsidTr="001D61BB">
        <w:trPr>
          <w:trHeight w:val="583"/>
        </w:trPr>
        <w:tc>
          <w:tcPr>
            <w:tcW w:w="4503" w:type="dxa"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>бюджету ОТГ</w:t>
            </w:r>
            <w:r w:rsidR="007962BE" w:rsidRPr="007962BE">
              <w:rPr>
                <w:sz w:val="22"/>
                <w:szCs w:val="22"/>
              </w:rPr>
              <w:t>/ТГ</w:t>
            </w:r>
            <w:r w:rsidRPr="00802D13">
              <w:rPr>
                <w:sz w:val="22"/>
                <w:szCs w:val="22"/>
              </w:rPr>
              <w:t xml:space="preserve"> (</w:t>
            </w:r>
            <w:proofErr w:type="spellStart"/>
            <w:r w:rsidRPr="00802D13">
              <w:rPr>
                <w:sz w:val="22"/>
                <w:szCs w:val="22"/>
              </w:rPr>
              <w:t>загальний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  <w:rPr>
                <w:lang w:val="en-US"/>
              </w:rPr>
            </w:pPr>
            <w:r>
              <w:t>260816,0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124820,7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69474,3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 w:rsidRPr="00802D13">
              <w:t>6</w:t>
            </w:r>
            <w:r>
              <w:t>8020,9</w:t>
            </w:r>
          </w:p>
        </w:tc>
      </w:tr>
      <w:tr w:rsidR="001D61BB" w:rsidRPr="00802D13" w:rsidTr="001D61BB">
        <w:tc>
          <w:tcPr>
            <w:tcW w:w="4503" w:type="dxa"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Кошти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 xml:space="preserve"> бюджету ОТГ</w:t>
            </w:r>
            <w:r w:rsidR="007962BE">
              <w:rPr>
                <w:sz w:val="22"/>
                <w:szCs w:val="22"/>
                <w:lang w:val="uk-UA"/>
              </w:rPr>
              <w:t>/ТГ</w:t>
            </w:r>
            <w:r w:rsidRPr="00802D13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802D13">
              <w:rPr>
                <w:sz w:val="22"/>
                <w:szCs w:val="22"/>
              </w:rPr>
              <w:t>спец</w:t>
            </w:r>
            <w:proofErr w:type="gramEnd"/>
            <w:r w:rsidRPr="00802D13">
              <w:rPr>
                <w:sz w:val="22"/>
                <w:szCs w:val="22"/>
              </w:rPr>
              <w:t>іальний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200669,7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tabs>
                <w:tab w:val="left" w:pos="742"/>
              </w:tabs>
              <w:jc w:val="center"/>
            </w:pPr>
            <w:r>
              <w:t>96832,2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83837,5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20000,0</w:t>
            </w:r>
          </w:p>
        </w:tc>
      </w:tr>
      <w:tr w:rsidR="001D61BB" w:rsidRPr="00802D13" w:rsidTr="001D61BB">
        <w:tc>
          <w:tcPr>
            <w:tcW w:w="4503" w:type="dxa"/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802D13">
              <w:rPr>
                <w:sz w:val="22"/>
                <w:szCs w:val="22"/>
              </w:rPr>
              <w:t>едична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державного</w:t>
            </w:r>
            <w:proofErr w:type="gramEnd"/>
            <w:r>
              <w:rPr>
                <w:sz w:val="22"/>
                <w:szCs w:val="22"/>
              </w:rPr>
              <w:t xml:space="preserve"> бюджету</w:t>
            </w:r>
            <w:r w:rsidRPr="00802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802D13">
              <w:rPr>
                <w:sz w:val="22"/>
                <w:szCs w:val="22"/>
              </w:rPr>
              <w:t>загальний</w:t>
            </w:r>
            <w:proofErr w:type="spellEnd"/>
            <w:r w:rsidRPr="00802D13">
              <w:rPr>
                <w:sz w:val="22"/>
                <w:szCs w:val="22"/>
              </w:rPr>
              <w:t xml:space="preserve">  фонд)</w:t>
            </w:r>
          </w:p>
        </w:tc>
        <w:tc>
          <w:tcPr>
            <w:tcW w:w="1843" w:type="dxa"/>
            <w:vAlign w:val="center"/>
          </w:tcPr>
          <w:p w:rsidR="001D61BB" w:rsidRPr="00802D13" w:rsidRDefault="001D61BB" w:rsidP="00D56120">
            <w:pPr>
              <w:jc w:val="center"/>
            </w:pPr>
            <w:r>
              <w:t>52839,7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1BB" w:rsidRPr="00802D13" w:rsidRDefault="001D61BB" w:rsidP="00D56120">
            <w:pPr>
              <w:tabs>
                <w:tab w:val="left" w:pos="191"/>
                <w:tab w:val="left" w:pos="431"/>
              </w:tabs>
              <w:jc w:val="center"/>
            </w:pPr>
            <w:r>
              <w:t>52839,7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місцевого</w:t>
            </w:r>
            <w:proofErr w:type="spellEnd"/>
            <w:r w:rsidRPr="00802D13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02D13">
              <w:rPr>
                <w:sz w:val="22"/>
                <w:szCs w:val="22"/>
              </w:rPr>
              <w:t>здійснення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ідтримки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окремих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закладів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системі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охорони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здоров’я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рахунок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субвенції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державного бюджету (</w:t>
            </w:r>
            <w:proofErr w:type="spellStart"/>
            <w:r>
              <w:rPr>
                <w:sz w:val="22"/>
                <w:szCs w:val="22"/>
              </w:rPr>
              <w:t>загальний</w:t>
            </w:r>
            <w:proofErr w:type="spellEnd"/>
            <w:r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Default="001D61BB" w:rsidP="00D56120">
            <w:pPr>
              <w:jc w:val="center"/>
            </w:pPr>
            <w:r>
              <w:t>6612,1</w:t>
            </w:r>
          </w:p>
          <w:p w:rsidR="001D61BB" w:rsidRPr="00802D13" w:rsidRDefault="001D61BB" w:rsidP="00D561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6612,1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місцевого</w:t>
            </w:r>
            <w:proofErr w:type="spellEnd"/>
            <w:r w:rsidRPr="00802D13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02D13">
              <w:rPr>
                <w:sz w:val="22"/>
                <w:szCs w:val="22"/>
              </w:rPr>
              <w:t>здійснення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видаткі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охорони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здоров’я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рахунок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коштів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субвенції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загальний</w:t>
            </w:r>
            <w:proofErr w:type="spellEnd"/>
            <w:r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4318,2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4318,2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державного бюджету на </w:t>
            </w:r>
            <w:proofErr w:type="spellStart"/>
            <w:r>
              <w:rPr>
                <w:sz w:val="22"/>
                <w:szCs w:val="22"/>
              </w:rPr>
              <w:t>здійснення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>іально-економічного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окремих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територій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спеціальний</w:t>
            </w:r>
            <w:proofErr w:type="spellEnd"/>
            <w:r>
              <w:rPr>
                <w:sz w:val="22"/>
                <w:szCs w:val="22"/>
              </w:rPr>
              <w:t xml:space="preserve"> фонд)</w:t>
            </w:r>
            <w:r w:rsidRPr="00802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2592,1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2592,1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Інша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02D13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у</w:t>
            </w:r>
            <w:r w:rsidRPr="00802D13">
              <w:rPr>
                <w:sz w:val="22"/>
                <w:szCs w:val="22"/>
              </w:rPr>
              <w:t xml:space="preserve"> (</w:t>
            </w:r>
            <w:proofErr w:type="spellStart"/>
            <w:r w:rsidRPr="00802D13">
              <w:rPr>
                <w:sz w:val="22"/>
                <w:szCs w:val="22"/>
              </w:rPr>
              <w:t>загальний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  <w:tr w:rsidR="001D61BB" w:rsidRPr="00802D13" w:rsidTr="001D61B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BB" w:rsidRPr="00802D13" w:rsidRDefault="001D61BB" w:rsidP="00D56120">
            <w:pPr>
              <w:jc w:val="both"/>
              <w:rPr>
                <w:sz w:val="22"/>
                <w:szCs w:val="22"/>
              </w:rPr>
            </w:pPr>
            <w:proofErr w:type="spellStart"/>
            <w:r w:rsidRPr="00802D13">
              <w:rPr>
                <w:sz w:val="22"/>
                <w:szCs w:val="22"/>
              </w:rPr>
              <w:t>Інша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субвенція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з</w:t>
            </w:r>
            <w:proofErr w:type="spellEnd"/>
            <w:r w:rsidRPr="00802D13">
              <w:rPr>
                <w:sz w:val="22"/>
                <w:szCs w:val="22"/>
              </w:rPr>
              <w:t xml:space="preserve"> </w:t>
            </w:r>
            <w:proofErr w:type="spellStart"/>
            <w:r w:rsidRPr="00802D13">
              <w:rPr>
                <w:sz w:val="22"/>
                <w:szCs w:val="22"/>
              </w:rPr>
              <w:t>місцев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802D1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802D13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іальний</w:t>
            </w:r>
            <w:proofErr w:type="spellEnd"/>
            <w:r w:rsidRPr="00802D13">
              <w:rPr>
                <w:sz w:val="22"/>
                <w:szCs w:val="22"/>
              </w:rPr>
              <w:t xml:space="preserve">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BB" w:rsidRPr="00802D13" w:rsidRDefault="001D61BB" w:rsidP="00D56120">
            <w:pPr>
              <w:jc w:val="center"/>
            </w:pPr>
            <w:r>
              <w:t>799,7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799,7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BB" w:rsidRPr="00802D13" w:rsidRDefault="001D61BB" w:rsidP="00D56120">
            <w:pPr>
              <w:jc w:val="center"/>
            </w:pPr>
            <w:r>
              <w:t>0</w:t>
            </w:r>
          </w:p>
        </w:tc>
      </w:tr>
    </w:tbl>
    <w:p w:rsidR="001D61BB" w:rsidRDefault="001D61BB" w:rsidP="003063FB">
      <w:pPr>
        <w:ind w:firstLine="720"/>
        <w:jc w:val="both"/>
        <w:rPr>
          <w:sz w:val="28"/>
          <w:szCs w:val="28"/>
          <w:lang w:val="uk-UA"/>
        </w:rPr>
      </w:pPr>
    </w:p>
    <w:p w:rsidR="00CD07C4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2. ПРОБЛЕМИ СФЕРИ ОХОРОНИ ЗДОРОВ’Я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7962BE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2E71B3" w:rsidRPr="001D61BB" w:rsidRDefault="00F94C3A" w:rsidP="001D61BB">
      <w:pPr>
        <w:pStyle w:val="ac"/>
        <w:tabs>
          <w:tab w:val="left" w:pos="414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69104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47CA" w:rsidRPr="00EB5599">
        <w:rPr>
          <w:sz w:val="28"/>
          <w:szCs w:val="28"/>
          <w:lang w:val="uk-UA"/>
        </w:rPr>
        <w:t>(</w:t>
      </w:r>
      <w:r w:rsidR="002E71B3">
        <w:rPr>
          <w:sz w:val="28"/>
          <w:szCs w:val="28"/>
          <w:lang w:val="uk-UA"/>
        </w:rPr>
        <w:t>Д</w:t>
      </w:r>
      <w:r w:rsidR="00F047CA" w:rsidRPr="00EB5599">
        <w:rPr>
          <w:sz w:val="28"/>
          <w:szCs w:val="28"/>
          <w:lang w:val="uk-UA"/>
        </w:rPr>
        <w:t xml:space="preserve">одаток </w:t>
      </w:r>
      <w:r w:rsidR="007B04CD">
        <w:rPr>
          <w:sz w:val="28"/>
          <w:szCs w:val="28"/>
          <w:lang w:val="uk-UA"/>
        </w:rPr>
        <w:t>3</w:t>
      </w:r>
      <w:r w:rsidR="00F047CA" w:rsidRPr="00EB5599">
        <w:rPr>
          <w:sz w:val="28"/>
          <w:szCs w:val="28"/>
          <w:lang w:val="uk-UA"/>
        </w:rPr>
        <w:t>)</w:t>
      </w:r>
      <w:r w:rsidR="00F94C3A" w:rsidRPr="00EB5599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D61BB" w:rsidRDefault="001D61BB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 xml:space="preserve">Координацію дій між виконавцями Програми та контроль за її виконанням здійснює </w:t>
      </w:r>
      <w:r w:rsidR="00F62252" w:rsidRPr="00D3429F">
        <w:rPr>
          <w:sz w:val="28"/>
          <w:szCs w:val="28"/>
          <w:lang w:val="uk-UA"/>
        </w:rPr>
        <w:t xml:space="preserve">відділ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F62252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Відділ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E81F53" w:rsidRDefault="00EB5599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EB5599" w:rsidRPr="00EB5599" w:rsidRDefault="00C87819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B5599" w:rsidRPr="00EB5599">
        <w:rPr>
          <w:sz w:val="28"/>
          <w:szCs w:val="28"/>
          <w:lang w:val="uk-UA"/>
        </w:rPr>
        <w:t xml:space="preserve">іський голова                                                 </w:t>
      </w:r>
      <w:r w:rsidR="00EB5599" w:rsidRPr="00EB5599">
        <w:rPr>
          <w:sz w:val="28"/>
          <w:szCs w:val="28"/>
        </w:rPr>
        <w:t xml:space="preserve">    </w:t>
      </w:r>
      <w:r w:rsidR="00EB5599" w:rsidRPr="00EB5599">
        <w:rPr>
          <w:sz w:val="28"/>
          <w:szCs w:val="28"/>
          <w:lang w:val="uk-UA"/>
        </w:rPr>
        <w:t xml:space="preserve">    </w:t>
      </w:r>
      <w:r w:rsidR="00EB5599" w:rsidRPr="00EB5599">
        <w:rPr>
          <w:sz w:val="28"/>
          <w:szCs w:val="28"/>
        </w:rPr>
        <w:t xml:space="preserve"> </w:t>
      </w:r>
      <w:r w:rsidR="00EB5599" w:rsidRPr="00EB5599">
        <w:rPr>
          <w:sz w:val="28"/>
          <w:szCs w:val="28"/>
          <w:lang w:val="uk-UA"/>
        </w:rPr>
        <w:t xml:space="preserve">         О.М. Лисенко</w:t>
      </w:r>
    </w:p>
    <w:p w:rsidR="00EB5599" w:rsidRPr="00EB5599" w:rsidRDefault="00EB5599" w:rsidP="00EB5599">
      <w:pPr>
        <w:rPr>
          <w:sz w:val="28"/>
          <w:szCs w:val="28"/>
        </w:rPr>
      </w:pPr>
    </w:p>
    <w:p w:rsidR="00A76251" w:rsidRDefault="00A76251" w:rsidP="00EB5599">
      <w:pPr>
        <w:rPr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A76251" w:rsidRDefault="00A76251" w:rsidP="007B04CD">
      <w:pPr>
        <w:pStyle w:val="ad"/>
        <w:jc w:val="both"/>
        <w:rPr>
          <w:rFonts w:ascii="Times New Roman" w:hAnsi="Times New Roman"/>
          <w:lang w:val="uk-UA"/>
        </w:rPr>
      </w:pP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0A7C77">
      <w:pgSz w:w="12240" w:h="15840" w:code="1"/>
      <w:pgMar w:top="1134" w:right="616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3A" w:rsidRDefault="002B3F3A">
      <w:r>
        <w:separator/>
      </w:r>
    </w:p>
  </w:endnote>
  <w:endnote w:type="continuationSeparator" w:id="0">
    <w:p w:rsidR="002B3F3A" w:rsidRDefault="002B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3A" w:rsidRDefault="002B3F3A">
      <w:r>
        <w:separator/>
      </w:r>
    </w:p>
  </w:footnote>
  <w:footnote w:type="continuationSeparator" w:id="0">
    <w:p w:rsidR="002B3F3A" w:rsidRDefault="002B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43511"/>
    <w:rsid w:val="0004453E"/>
    <w:rsid w:val="0004798A"/>
    <w:rsid w:val="00052575"/>
    <w:rsid w:val="000613F5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F1A5B"/>
    <w:rsid w:val="000F5C94"/>
    <w:rsid w:val="00102859"/>
    <w:rsid w:val="00104DBB"/>
    <w:rsid w:val="00105B94"/>
    <w:rsid w:val="00110AAF"/>
    <w:rsid w:val="00131A31"/>
    <w:rsid w:val="001409CC"/>
    <w:rsid w:val="00140B0A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7A86"/>
    <w:rsid w:val="00193DE9"/>
    <w:rsid w:val="00194BB4"/>
    <w:rsid w:val="0019586F"/>
    <w:rsid w:val="001A1E11"/>
    <w:rsid w:val="001B5FBE"/>
    <w:rsid w:val="001C14C8"/>
    <w:rsid w:val="001C2331"/>
    <w:rsid w:val="001C55AB"/>
    <w:rsid w:val="001D61BB"/>
    <w:rsid w:val="001E4EBC"/>
    <w:rsid w:val="001F075E"/>
    <w:rsid w:val="001F45CE"/>
    <w:rsid w:val="00202745"/>
    <w:rsid w:val="00206FD6"/>
    <w:rsid w:val="002138BA"/>
    <w:rsid w:val="002152DD"/>
    <w:rsid w:val="002218A3"/>
    <w:rsid w:val="00225515"/>
    <w:rsid w:val="00226F3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3F3A"/>
    <w:rsid w:val="002B4B67"/>
    <w:rsid w:val="002B5360"/>
    <w:rsid w:val="002B5B14"/>
    <w:rsid w:val="002B706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4CEA"/>
    <w:rsid w:val="003265C2"/>
    <w:rsid w:val="00327CA4"/>
    <w:rsid w:val="00333CFA"/>
    <w:rsid w:val="00334934"/>
    <w:rsid w:val="00340038"/>
    <w:rsid w:val="00353924"/>
    <w:rsid w:val="0035676C"/>
    <w:rsid w:val="00366C9E"/>
    <w:rsid w:val="00371210"/>
    <w:rsid w:val="0037344B"/>
    <w:rsid w:val="00373994"/>
    <w:rsid w:val="003761D1"/>
    <w:rsid w:val="00376BA7"/>
    <w:rsid w:val="00377D72"/>
    <w:rsid w:val="003A4731"/>
    <w:rsid w:val="003B5D7E"/>
    <w:rsid w:val="003B73B9"/>
    <w:rsid w:val="003C0A52"/>
    <w:rsid w:val="003C2CB8"/>
    <w:rsid w:val="003C623A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20ABF"/>
    <w:rsid w:val="00446F9A"/>
    <w:rsid w:val="00452418"/>
    <w:rsid w:val="00460AAC"/>
    <w:rsid w:val="00461AF9"/>
    <w:rsid w:val="00461FB4"/>
    <w:rsid w:val="004652CC"/>
    <w:rsid w:val="00466C81"/>
    <w:rsid w:val="004722D5"/>
    <w:rsid w:val="00475008"/>
    <w:rsid w:val="004760EE"/>
    <w:rsid w:val="00481F00"/>
    <w:rsid w:val="00492C1C"/>
    <w:rsid w:val="004A5492"/>
    <w:rsid w:val="004B0B8C"/>
    <w:rsid w:val="004B1925"/>
    <w:rsid w:val="004B4C5F"/>
    <w:rsid w:val="004C3269"/>
    <w:rsid w:val="004C4304"/>
    <w:rsid w:val="004C5806"/>
    <w:rsid w:val="004C7014"/>
    <w:rsid w:val="004D02C8"/>
    <w:rsid w:val="004D1EF6"/>
    <w:rsid w:val="004D3001"/>
    <w:rsid w:val="004D4631"/>
    <w:rsid w:val="004D6488"/>
    <w:rsid w:val="004D7F30"/>
    <w:rsid w:val="004E6162"/>
    <w:rsid w:val="004F735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82692"/>
    <w:rsid w:val="00691045"/>
    <w:rsid w:val="00693071"/>
    <w:rsid w:val="006932B7"/>
    <w:rsid w:val="006937CE"/>
    <w:rsid w:val="006C2F0C"/>
    <w:rsid w:val="006D14F7"/>
    <w:rsid w:val="006D4BF7"/>
    <w:rsid w:val="006E5616"/>
    <w:rsid w:val="006F632D"/>
    <w:rsid w:val="006F7F26"/>
    <w:rsid w:val="00706F29"/>
    <w:rsid w:val="00720E1E"/>
    <w:rsid w:val="00721D63"/>
    <w:rsid w:val="007223A3"/>
    <w:rsid w:val="00726B3E"/>
    <w:rsid w:val="00726CC7"/>
    <w:rsid w:val="0073274D"/>
    <w:rsid w:val="007413E0"/>
    <w:rsid w:val="00741C3A"/>
    <w:rsid w:val="00755674"/>
    <w:rsid w:val="00756FCE"/>
    <w:rsid w:val="00763248"/>
    <w:rsid w:val="007962BE"/>
    <w:rsid w:val="007A0B94"/>
    <w:rsid w:val="007A56F3"/>
    <w:rsid w:val="007B04CD"/>
    <w:rsid w:val="007B20C7"/>
    <w:rsid w:val="007B2F2A"/>
    <w:rsid w:val="007B4E50"/>
    <w:rsid w:val="007B694C"/>
    <w:rsid w:val="007C3C2D"/>
    <w:rsid w:val="007D1AF1"/>
    <w:rsid w:val="007D2867"/>
    <w:rsid w:val="007D5C43"/>
    <w:rsid w:val="007D739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6EAA"/>
    <w:rsid w:val="0086006B"/>
    <w:rsid w:val="00866274"/>
    <w:rsid w:val="00866E9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D2976"/>
    <w:rsid w:val="008E013B"/>
    <w:rsid w:val="008F23EC"/>
    <w:rsid w:val="008F5172"/>
    <w:rsid w:val="008F78B1"/>
    <w:rsid w:val="00900932"/>
    <w:rsid w:val="00902DC7"/>
    <w:rsid w:val="00911FD4"/>
    <w:rsid w:val="00920ED2"/>
    <w:rsid w:val="0092177C"/>
    <w:rsid w:val="00925241"/>
    <w:rsid w:val="0093148B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A56E5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444E"/>
    <w:rsid w:val="00A73048"/>
    <w:rsid w:val="00A73A36"/>
    <w:rsid w:val="00A76251"/>
    <w:rsid w:val="00A77F51"/>
    <w:rsid w:val="00A80D6B"/>
    <w:rsid w:val="00A85031"/>
    <w:rsid w:val="00A90F8A"/>
    <w:rsid w:val="00A91A85"/>
    <w:rsid w:val="00A93373"/>
    <w:rsid w:val="00A9537F"/>
    <w:rsid w:val="00A96A69"/>
    <w:rsid w:val="00AA36C1"/>
    <w:rsid w:val="00AB4283"/>
    <w:rsid w:val="00AC68DF"/>
    <w:rsid w:val="00AD5454"/>
    <w:rsid w:val="00AD7792"/>
    <w:rsid w:val="00AF1BC2"/>
    <w:rsid w:val="00B10179"/>
    <w:rsid w:val="00B130AA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6EF8"/>
    <w:rsid w:val="00BC7045"/>
    <w:rsid w:val="00BD172F"/>
    <w:rsid w:val="00BD354D"/>
    <w:rsid w:val="00BD4E20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57AC"/>
    <w:rsid w:val="00C71FC2"/>
    <w:rsid w:val="00C757F0"/>
    <w:rsid w:val="00C76806"/>
    <w:rsid w:val="00C87819"/>
    <w:rsid w:val="00C919F3"/>
    <w:rsid w:val="00C921EF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3D3A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E3"/>
    <w:rsid w:val="00D624BA"/>
    <w:rsid w:val="00D73C36"/>
    <w:rsid w:val="00D75148"/>
    <w:rsid w:val="00D76431"/>
    <w:rsid w:val="00D809AA"/>
    <w:rsid w:val="00D85127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7139"/>
    <w:rsid w:val="00E1770F"/>
    <w:rsid w:val="00E23D4C"/>
    <w:rsid w:val="00E314CF"/>
    <w:rsid w:val="00E3731D"/>
    <w:rsid w:val="00E51352"/>
    <w:rsid w:val="00E57933"/>
    <w:rsid w:val="00E60460"/>
    <w:rsid w:val="00E64E90"/>
    <w:rsid w:val="00E728B3"/>
    <w:rsid w:val="00E803CC"/>
    <w:rsid w:val="00E81F53"/>
    <w:rsid w:val="00E856A1"/>
    <w:rsid w:val="00E85B65"/>
    <w:rsid w:val="00EA1080"/>
    <w:rsid w:val="00EA13EA"/>
    <w:rsid w:val="00EA2410"/>
    <w:rsid w:val="00EA3030"/>
    <w:rsid w:val="00EA5937"/>
    <w:rsid w:val="00EA7D05"/>
    <w:rsid w:val="00EB19E3"/>
    <w:rsid w:val="00EB413A"/>
    <w:rsid w:val="00EB5599"/>
    <w:rsid w:val="00EB72CE"/>
    <w:rsid w:val="00EB7CA2"/>
    <w:rsid w:val="00EC087A"/>
    <w:rsid w:val="00ED5BAE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B9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039E-A916-48B0-BCE2-CA655829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29</cp:revision>
  <cp:lastPrinted>2020-12-28T11:30:00Z</cp:lastPrinted>
  <dcterms:created xsi:type="dcterms:W3CDTF">2020-09-16T07:55:00Z</dcterms:created>
  <dcterms:modified xsi:type="dcterms:W3CDTF">2020-12-28T11:30:00Z</dcterms:modified>
</cp:coreProperties>
</file>