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7.0" w:type="dxa"/>
        <w:jc w:val="center"/>
        <w:tblLayout w:type="fixed"/>
        <w:tblLook w:val="0000"/>
      </w:tblPr>
      <w:tblGrid>
        <w:gridCol w:w="4176"/>
        <w:gridCol w:w="1061"/>
        <w:gridCol w:w="4330"/>
        <w:tblGridChange w:id="0">
          <w:tblGrid>
            <w:gridCol w:w="4176"/>
            <w:gridCol w:w="1061"/>
            <w:gridCol w:w="4330"/>
          </w:tblGrid>
        </w:tblGridChange>
      </w:tblGrid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8447"/>
              </w:tabs>
              <w:spacing w:before="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pos="8447"/>
              </w:tabs>
              <w:spacing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427990" cy="60896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6089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pos="8447"/>
              </w:tabs>
              <w:spacing w:before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tabs>
                <w:tab w:val="left" w:pos="8447"/>
              </w:tabs>
              <w:spacing w:before="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8447"/>
              </w:tabs>
              <w:spacing w:before="0" w:line="276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8447"/>
              </w:tabs>
              <w:spacing w:before="0" w:line="276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before="0" w:line="276" w:lineRule="auto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СУМСЬКА МІСЬКА РАДА</w:t>
      </w:r>
    </w:p>
    <w:p w:rsidR="00000000" w:rsidDel="00000000" w:rsidP="00000000" w:rsidRDefault="00000000" w:rsidRPr="00000000" w14:paraId="0000000A">
      <w:pPr>
        <w:spacing w:before="0"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VІІ СКЛИКАННЯ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LXXVII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СЕСІЯ</w:t>
      </w:r>
    </w:p>
    <w:p w:rsidR="00000000" w:rsidDel="00000000" w:rsidP="00000000" w:rsidRDefault="00000000" w:rsidRPr="00000000" w14:paraId="0000000B">
      <w:pPr>
        <w:spacing w:before="0" w:line="276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445.0" w:type="dxa"/>
        <w:jc w:val="left"/>
        <w:tblInd w:w="-480.0" w:type="dxa"/>
        <w:tblLayout w:type="fixed"/>
        <w:tblLook w:val="0000"/>
      </w:tblPr>
      <w:tblGrid>
        <w:gridCol w:w="5445"/>
        <w:tblGridChange w:id="0">
          <w:tblGrid>
            <w:gridCol w:w="544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before="0" w:line="276" w:lineRule="auto"/>
              <w:ind w:right="-1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червня 2020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року 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-МР  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before="0" w:line="276" w:lineRule="auto"/>
              <w:ind w:hanging="141"/>
              <w:jc w:val="both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="276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м. Суми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before="0" w:line="276" w:lineRule="auto"/>
              <w:ind w:right="-108" w:hanging="141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before="0" w:line="276" w:lineRule="auto"/>
              <w:ind w:right="-108" w:hanging="141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Про встановлення туристичного збору</w:t>
            </w:r>
          </w:p>
          <w:p w:rsidR="00000000" w:rsidDel="00000000" w:rsidP="00000000" w:rsidRDefault="00000000" w:rsidRPr="00000000" w14:paraId="00000012">
            <w:pPr>
              <w:spacing w:before="0" w:line="276" w:lineRule="auto"/>
              <w:ind w:right="-108" w:hanging="14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spacing w:after="240" w:before="0" w:line="276" w:lineRule="auto"/>
        <w:ind w:left="-56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пункту 12.3 статті 12, статті 268 Податкового кодексу України, керуючись пунктом 24 частини першої статті 26, частиною першою статті 69                        Закону України «Про місцеве самоврядування в Україні»,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Сумська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566"/>
        </w:tabs>
        <w:spacing w:before="0" w:line="276" w:lineRule="auto"/>
        <w:ind w:left="-566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ВИРІШИЛА: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276" w:lineRule="auto"/>
        <w:ind w:left="-566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76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Встановити з 01.01.2021 на території Сумської міської об’єднаної територіальної громади туристичний збір.</w:t>
      </w:r>
    </w:p>
    <w:p w:rsidR="00000000" w:rsidDel="00000000" w:rsidP="00000000" w:rsidRDefault="00000000" w:rsidRPr="00000000" w14:paraId="00000017">
      <w:pPr>
        <w:spacing w:before="0" w:line="276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Затвердити Положення про туристичний збір, згідно з додатком до даного рішення.</w:t>
      </w:r>
    </w:p>
    <w:p w:rsidR="00000000" w:rsidDel="00000000" w:rsidP="00000000" w:rsidRDefault="00000000" w:rsidRPr="00000000" w14:paraId="00000018">
      <w:pPr>
        <w:spacing w:before="0" w:line="276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Відповідальність за правильність обчислення, своєчасність сплати туристичного збору до бюджету Сумської міської ОТГ покладається на податкових агентів, уповноважених справляти цей збір відповідно до чинного законодавства.</w:t>
      </w:r>
    </w:p>
    <w:p w:rsidR="00000000" w:rsidDel="00000000" w:rsidP="00000000" w:rsidRDefault="00000000" w:rsidRPr="00000000" w14:paraId="00000019">
      <w:pPr>
        <w:spacing w:before="0" w:line="276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повнотою і своєчасністю сплати туристичного збору до бюджету Сумської міської ОТГ покладається на Головне управління ДПС у Сумській області.</w:t>
      </w:r>
    </w:p>
    <w:p w:rsidR="00000000" w:rsidDel="00000000" w:rsidP="00000000" w:rsidRDefault="00000000" w:rsidRPr="00000000" w14:paraId="0000001A">
      <w:pPr>
        <w:spacing w:before="0" w:line="276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моменту набрання чинності даного рішення вважати таким, що втратило чинність рішення Сумської міської ради від 19 червня 2019 року № 5301-МР                              «Про встановлення туристичного збору».</w:t>
      </w:r>
    </w:p>
    <w:p w:rsidR="00000000" w:rsidDel="00000000" w:rsidP="00000000" w:rsidRDefault="00000000" w:rsidRPr="00000000" w14:paraId="0000001B">
      <w:pPr>
        <w:spacing w:before="0" w:line="276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8a36mqubs8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Департаменту комунікацій та інформаційної політики                                      Сумської міської ради (Кохан А.І.) оприлюднити дане рішення на офіційному веб-сайті Сумської міської ради в мережі Інтернет та забезпечити його розміщення в друкованому засобі масової інформації.</w:t>
      </w:r>
    </w:p>
    <w:p w:rsidR="00000000" w:rsidDel="00000000" w:rsidP="00000000" w:rsidRDefault="00000000" w:rsidRPr="00000000" w14:paraId="0000001C">
      <w:pPr>
        <w:spacing w:before="0" w:line="276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="276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="276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="276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76" w:lineRule="auto"/>
        <w:ind w:left="-566"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Організацію виконання даного рішення покласти на секретаря Сумської міської ради Баранова А.В.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566"/>
        </w:tabs>
        <w:spacing w:before="0" w:line="276" w:lineRule="auto"/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566"/>
        </w:tabs>
        <w:spacing w:before="0" w:line="276" w:lineRule="auto"/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566"/>
        </w:tabs>
        <w:spacing w:before="0" w:line="276" w:lineRule="auto"/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-575"/>
        </w:tabs>
        <w:spacing w:before="0" w:line="276" w:lineRule="auto"/>
        <w:ind w:left="-566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Сумський міський голова</w:t>
        <w:tab/>
        <w:tab/>
        <w:tab/>
        <w:tab/>
        <w:tab/>
        <w:tab/>
        <w:tab/>
        <w:t xml:space="preserve">    </w:t>
        <w:tab/>
        <w:t xml:space="preserve">О.М.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566"/>
        </w:tabs>
        <w:spacing w:before="0" w:line="276" w:lineRule="auto"/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="276" w:lineRule="auto"/>
        <w:ind w:left="-56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027">
      <w:pPr>
        <w:spacing w:before="0" w:line="276" w:lineRule="auto"/>
        <w:ind w:left="-56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276" w:lineRule="auto"/>
        <w:ind w:left="-566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</w:t>
      </w:r>
    </w:p>
    <w:p w:rsidR="00000000" w:rsidDel="00000000" w:rsidP="00000000" w:rsidRDefault="00000000" w:rsidRPr="00000000" w14:paraId="00000029">
      <w:pPr>
        <w:spacing w:before="0" w:line="276" w:lineRule="auto"/>
        <w:ind w:left="-56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76" w:lineRule="auto"/>
        <w:ind w:left="-56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40" w:lineRule="auto"/>
        <w:ind w:left="-56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17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76" w:lineRule="auto"/>
        <w:ind w:right="1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000000" w:rsidDel="00000000" w:rsidP="00000000" w:rsidRDefault="00000000" w:rsidRPr="00000000" w14:paraId="00000039">
      <w:pPr>
        <w:shd w:fill="ffffff" w:val="clear"/>
        <w:spacing w:line="276.0005454545455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Проєкт рішення Сумської міської ради Про встановлення туристичного збору був завізований:</w:t>
      </w:r>
    </w:p>
    <w:p w:rsidR="00000000" w:rsidDel="00000000" w:rsidP="00000000" w:rsidRDefault="00000000" w:rsidRPr="00000000" w14:paraId="0000003A">
      <w:pPr>
        <w:shd w:fill="ffffff" w:val="clear"/>
        <w:spacing w:line="276.0005454545455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3.999999999998" w:type="dxa"/>
        <w:jc w:val="left"/>
        <w:tblInd w:w="0.0" w:type="dxa"/>
        <w:tblLayout w:type="fixed"/>
        <w:tblLook w:val="0000"/>
      </w:tblPr>
      <w:tblGrid>
        <w:gridCol w:w="4334"/>
        <w:gridCol w:w="3129.2125984251966"/>
        <w:gridCol w:w="2000.7874015748034"/>
        <w:tblGridChange w:id="0">
          <w:tblGrid>
            <w:gridCol w:w="4334"/>
            <w:gridCol w:w="3129.2125984251966"/>
            <w:gridCol w:w="2000.7874015748034"/>
          </w:tblGrid>
        </w:tblGridChange>
      </w:tblGrid>
      <w:tr>
        <w:trPr>
          <w:trHeight w:val="154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Головою постійної комісії з питань планування соціально-економічного розвитку, бюджету, фінансів, розвитку підприємництва, </w:t>
              <w:br w:type="textWrapping"/>
              <w:t xml:space="preserve">торгівлі та послуг, регуляторної політики Сумської міської ради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Начальником управління стратегічного розвитку міста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Сумської міської ради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В.О. Шилов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О.М. Кубрак</w:t>
            </w:r>
          </w:p>
        </w:tc>
      </w:tr>
      <w:tr>
        <w:trPr>
          <w:trHeight w:val="120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Директором департаменту фінансів,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економіки та інвестицій Сумської міської ради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С.А. Липова</w:t>
            </w:r>
          </w:p>
        </w:tc>
      </w:tr>
      <w:tr>
        <w:trPr>
          <w:trHeight w:val="10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Начальником правового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управління Сумської міської ради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О.В. Чайченко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Секретарем Сумської міської ради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А.В. Баранов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566.9291338582677" w:top="566.9291338582677" w:left="1700.7874015748032" w:right="566.929133858267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