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Додаток 3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5C09B0" w:rsidRPr="00542C0E" w:rsidRDefault="005C09B0" w:rsidP="005C09B0">
      <w:pPr>
        <w:framePr w:hSpace="180" w:wrap="around" w:vAnchor="text" w:hAnchor="text" w:y="1"/>
        <w:ind w:left="7514" w:firstLine="708"/>
        <w:suppressOverlap/>
      </w:pPr>
      <w:r>
        <w:rPr>
          <w:color w:val="000000"/>
        </w:rPr>
        <w:t>від 22 липня 2020 року № 7119 - МР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C83780" w:rsidRPr="00083981" w:rsidRDefault="00C83780" w:rsidP="00C83780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</w:p>
    <w:p w:rsidR="0004395D" w:rsidRP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083981">
        <w:t xml:space="preserve"> </w:t>
      </w:r>
    </w:p>
    <w:p w:rsidR="00A56CA8" w:rsidRPr="00A32A21" w:rsidRDefault="00A56CA8" w:rsidP="004538D1">
      <w:pPr>
        <w:jc w:val="center"/>
      </w:pPr>
      <w:r>
        <w:rPr>
          <w:b/>
          <w:bCs/>
          <w:sz w:val="28"/>
          <w:szCs w:val="28"/>
        </w:rPr>
        <w:t>Перелік завдань п</w:t>
      </w:r>
      <w:r w:rsidRPr="00A32A21">
        <w:rPr>
          <w:b/>
          <w:bCs/>
          <w:sz w:val="28"/>
          <w:szCs w:val="28"/>
        </w:rPr>
        <w:t>рограми «Відкритий інформаційний простір</w:t>
      </w:r>
      <w:r w:rsidRPr="00A3723E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Сумської</w:t>
      </w:r>
      <w:r w:rsidR="004538D1">
        <w:rPr>
          <w:b/>
          <w:sz w:val="28"/>
          <w:szCs w:val="28"/>
        </w:rPr>
        <w:t xml:space="preserve"> міської</w:t>
      </w:r>
      <w:r w:rsidRPr="00A3723E">
        <w:rPr>
          <w:b/>
          <w:sz w:val="28"/>
          <w:szCs w:val="28"/>
        </w:rPr>
        <w:t xml:space="preserve"> об’єднаної територіальної громади</w:t>
      </w:r>
      <w:r w:rsidRPr="00A32A21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  <w:r w:rsidRPr="0008398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4538D1">
        <w:t xml:space="preserve">                                                  </w:t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  <w:t xml:space="preserve">      </w:t>
      </w:r>
      <w:r>
        <w:t>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000"/>
        <w:gridCol w:w="894"/>
        <w:gridCol w:w="828"/>
        <w:gridCol w:w="756"/>
        <w:gridCol w:w="858"/>
        <w:gridCol w:w="909"/>
        <w:gridCol w:w="677"/>
        <w:gridCol w:w="912"/>
        <w:gridCol w:w="861"/>
        <w:gridCol w:w="816"/>
        <w:gridCol w:w="3275"/>
      </w:tblGrid>
      <w:tr w:rsidR="00A56CA8" w:rsidRPr="009502F0" w:rsidTr="00A416FB">
        <w:trPr>
          <w:trHeight w:val="245"/>
        </w:trPr>
        <w:tc>
          <w:tcPr>
            <w:tcW w:w="10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823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812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60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56CA8" w:rsidRPr="009502F0" w:rsidTr="00A416FB">
        <w:trPr>
          <w:trHeight w:val="59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(бюджет ОТГ)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rPr>
          <w:trHeight w:hRule="exact" w:val="118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660FD" w:rsidRPr="00451882" w:rsidTr="00A416FB">
        <w:tc>
          <w:tcPr>
            <w:tcW w:w="1085" w:type="pct"/>
            <w:shd w:val="clear" w:color="auto" w:fill="auto"/>
            <w:hideMark/>
          </w:tcPr>
          <w:p w:rsidR="000660FD" w:rsidRPr="009502F0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2" w:type="pct"/>
            <w:shd w:val="clear" w:color="auto" w:fill="auto"/>
            <w:hideMark/>
          </w:tcPr>
          <w:p w:rsidR="000660FD" w:rsidRPr="009502F0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0660FD" w:rsidRPr="00FB72D1" w:rsidRDefault="000660FD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660FD" w:rsidRPr="00FB72D1" w:rsidRDefault="000660FD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0660FD" w:rsidRPr="00FB72D1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</w:t>
            </w:r>
            <w:r>
              <w:rPr>
                <w:b/>
                <w:bCs/>
                <w:sz w:val="20"/>
                <w:szCs w:val="20"/>
                <w:lang w:val="en-US"/>
              </w:rPr>
              <w:t>93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660FD" w:rsidRPr="00FB72D1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9 943</w:t>
            </w:r>
            <w:r w:rsidRPr="00FB72D1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9 731</w:t>
            </w:r>
            <w:r w:rsidRPr="00FB72D1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660FD" w:rsidRPr="00EE37FD" w:rsidRDefault="000660FD" w:rsidP="000660FD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EE37FD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0660FD" w:rsidRPr="009502F0" w:rsidRDefault="000660FD" w:rsidP="000660FD">
            <w:pPr>
              <w:jc w:val="both"/>
              <w:rPr>
                <w:sz w:val="20"/>
                <w:szCs w:val="20"/>
              </w:rPr>
            </w:pPr>
          </w:p>
        </w:tc>
      </w:tr>
      <w:tr w:rsidR="000660FD" w:rsidRPr="00451882" w:rsidTr="00A416FB">
        <w:tc>
          <w:tcPr>
            <w:tcW w:w="5000" w:type="pct"/>
            <w:gridSpan w:val="12"/>
            <w:shd w:val="clear" w:color="auto" w:fill="auto"/>
            <w:hideMark/>
          </w:tcPr>
          <w:p w:rsidR="000660FD" w:rsidRPr="009502F0" w:rsidRDefault="000660FD" w:rsidP="000660F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02F0">
              <w:rPr>
                <w:b/>
                <w:sz w:val="20"/>
                <w:szCs w:val="20"/>
              </w:rPr>
              <w:t>Мета програми:</w:t>
            </w:r>
            <w:r w:rsidRPr="009502F0">
              <w:rPr>
                <w:sz w:val="28"/>
                <w:szCs w:val="28"/>
              </w:rPr>
              <w:t xml:space="preserve"> </w:t>
            </w:r>
            <w:r w:rsidRPr="009502F0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0660FD" w:rsidRPr="00451882" w:rsidTr="00A416FB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0660FD" w:rsidRPr="006B6A85" w:rsidRDefault="000660FD" w:rsidP="000660FD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0660FD" w:rsidRPr="006B6A85" w:rsidRDefault="000660FD" w:rsidP="000660FD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0660FD" w:rsidRPr="00451882" w:rsidTr="00A416FB">
        <w:trPr>
          <w:trHeight w:val="376"/>
        </w:trPr>
        <w:tc>
          <w:tcPr>
            <w:tcW w:w="1085" w:type="pct"/>
            <w:shd w:val="clear" w:color="auto" w:fill="auto"/>
            <w:hideMark/>
          </w:tcPr>
          <w:p w:rsidR="000660FD" w:rsidRPr="006B6A85" w:rsidRDefault="000660FD" w:rsidP="000660FD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0660FD" w:rsidRPr="006B6A85" w:rsidRDefault="000660FD" w:rsidP="000660FD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2" w:type="pct"/>
            <w:shd w:val="clear" w:color="auto" w:fill="auto"/>
            <w:hideMark/>
          </w:tcPr>
          <w:p w:rsidR="000660FD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6B6A85">
              <w:rPr>
                <w:b/>
                <w:bCs/>
                <w:sz w:val="20"/>
                <w:szCs w:val="20"/>
              </w:rPr>
              <w:t>юджет</w:t>
            </w:r>
          </w:p>
          <w:p w:rsidR="000660FD" w:rsidRPr="006B6A85" w:rsidRDefault="000660FD" w:rsidP="000660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660FD" w:rsidRPr="006D5868" w:rsidRDefault="000660FD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660FD" w:rsidRPr="006D5868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660FD" w:rsidRPr="006D5868" w:rsidRDefault="000660FD" w:rsidP="000660FD">
            <w:pPr>
              <w:ind w:right="-145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660FD" w:rsidRPr="00FB72D1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5 373</w:t>
            </w:r>
            <w:r w:rsidRPr="00FB72D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660FD" w:rsidRPr="00FB72D1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5 160</w:t>
            </w:r>
            <w:r w:rsidRPr="00FB72D1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660FD" w:rsidRPr="009B220B" w:rsidRDefault="000660FD" w:rsidP="000660F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D5868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0660FD" w:rsidRPr="006B6A85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EC6079" w:rsidP="00A416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КТПКВК </w:t>
            </w:r>
            <w:r w:rsidR="00A56CA8" w:rsidRPr="006B6A85">
              <w:rPr>
                <w:b/>
                <w:bCs/>
                <w:sz w:val="20"/>
                <w:szCs w:val="20"/>
              </w:rPr>
              <w:t>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451882" w:rsidTr="00CF6BD8">
        <w:trPr>
          <w:trHeight w:val="276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8264A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4 480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641,2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896,5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sz w:val="20"/>
                <w:szCs w:val="20"/>
              </w:rPr>
            </w:pPr>
          </w:p>
        </w:tc>
      </w:tr>
      <w:tr w:rsidR="00621F4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D30C1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095,0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910,0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277,0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075,9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402,5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190,3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864B57" w:rsidRPr="007C1A8F" w:rsidRDefault="00864B57" w:rsidP="00864B57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Виконавчий комітет </w:t>
            </w:r>
            <w:r>
              <w:rPr>
                <w:sz w:val="20"/>
                <w:szCs w:val="20"/>
              </w:rPr>
              <w:t>СМР</w:t>
            </w:r>
          </w:p>
          <w:p w:rsidR="00A56CA8" w:rsidRPr="006B6A85" w:rsidRDefault="00864B57" w:rsidP="00864B57">
            <w:pPr>
              <w:rPr>
                <w:sz w:val="20"/>
                <w:szCs w:val="20"/>
                <w:highlight w:val="yellow"/>
              </w:rPr>
            </w:pPr>
            <w:r w:rsidRPr="007C1A8F">
              <w:rPr>
                <w:sz w:val="20"/>
                <w:szCs w:val="20"/>
              </w:rPr>
              <w:t>(де</w:t>
            </w:r>
            <w:r>
              <w:rPr>
                <w:sz w:val="20"/>
                <w:szCs w:val="20"/>
              </w:rPr>
              <w:t>партамент</w:t>
            </w:r>
            <w:r w:rsidRPr="007C1A8F">
              <w:rPr>
                <w:sz w:val="20"/>
                <w:szCs w:val="20"/>
              </w:rPr>
              <w:t xml:space="preserve"> комуні</w:t>
            </w:r>
            <w:r>
              <w:rPr>
                <w:sz w:val="20"/>
                <w:szCs w:val="20"/>
              </w:rPr>
              <w:t>кацій         та інформаційної політики,</w:t>
            </w:r>
            <w:r w:rsidRPr="007C1A8F">
              <w:rPr>
                <w:sz w:val="20"/>
                <w:szCs w:val="20"/>
              </w:rPr>
              <w:t xml:space="preserve"> </w:t>
            </w:r>
            <w:r w:rsidRPr="0053301A">
              <w:rPr>
                <w:sz w:val="20"/>
                <w:szCs w:val="20"/>
              </w:rPr>
              <w:t>відділ бухгалтерського обліку та звітності)</w:t>
            </w:r>
            <w:r>
              <w:rPr>
                <w:sz w:val="20"/>
                <w:szCs w:val="20"/>
              </w:rPr>
              <w:t>; департаменти:</w:t>
            </w:r>
            <w:r w:rsidRPr="007C1A8F">
              <w:rPr>
                <w:sz w:val="20"/>
                <w:szCs w:val="20"/>
              </w:rPr>
              <w:t xml:space="preserve"> фінансів, економіки та інвестицій</w:t>
            </w:r>
            <w:r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інфраструктури міста</w:t>
            </w:r>
            <w:r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соціального захисту населення</w:t>
            </w:r>
            <w:r>
              <w:rPr>
                <w:sz w:val="20"/>
                <w:szCs w:val="20"/>
              </w:rPr>
              <w:t xml:space="preserve"> СМР, з</w:t>
            </w:r>
            <w:r w:rsidRPr="007C1A8F">
              <w:rPr>
                <w:sz w:val="20"/>
                <w:szCs w:val="20"/>
              </w:rPr>
              <w:t>абезпечення ресурсних платежів</w:t>
            </w:r>
            <w:r>
              <w:rPr>
                <w:sz w:val="20"/>
                <w:szCs w:val="20"/>
              </w:rPr>
              <w:t xml:space="preserve"> СМР;</w:t>
            </w:r>
            <w:r w:rsidRPr="007C1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управління: освіти і науки СМР,</w:t>
            </w:r>
            <w:r w:rsidRPr="007C1A8F">
              <w:rPr>
                <w:sz w:val="20"/>
                <w:szCs w:val="20"/>
              </w:rPr>
              <w:t xml:space="preserve"> архітектури та містобудування</w:t>
            </w:r>
            <w:r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управління «Інспекція з благоустрою міста Суми»</w:t>
            </w:r>
            <w:r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, капітального будівництва та дорожнього господарства</w:t>
            </w:r>
            <w:r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відділи: охорони здоров’я</w:t>
            </w:r>
            <w:r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культури та туризму</w:t>
            </w:r>
            <w:r>
              <w:rPr>
                <w:sz w:val="20"/>
                <w:szCs w:val="20"/>
              </w:rPr>
              <w:t xml:space="preserve"> СМР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 w:val="restart"/>
            <w:shd w:val="clear" w:color="auto" w:fill="auto"/>
          </w:tcPr>
          <w:p w:rsidR="00F2457C" w:rsidRDefault="00F2457C" w:rsidP="00A416FB">
            <w:pPr>
              <w:rPr>
                <w:sz w:val="20"/>
                <w:szCs w:val="20"/>
              </w:rPr>
            </w:pPr>
          </w:p>
          <w:p w:rsidR="00F2457C" w:rsidRDefault="00F2457C" w:rsidP="00A416FB">
            <w:pPr>
              <w:rPr>
                <w:sz w:val="20"/>
                <w:szCs w:val="20"/>
              </w:rPr>
            </w:pPr>
          </w:p>
          <w:p w:rsidR="00F2457C" w:rsidRDefault="00F2457C" w:rsidP="00A416FB">
            <w:pPr>
              <w:rPr>
                <w:sz w:val="20"/>
                <w:szCs w:val="20"/>
              </w:rPr>
            </w:pPr>
          </w:p>
          <w:p w:rsidR="00F2457C" w:rsidRPr="006B6A85" w:rsidRDefault="00F2457C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F2457C" w:rsidRPr="00D30C17" w:rsidRDefault="00F2457C" w:rsidP="00A416FB">
            <w:pPr>
              <w:jc w:val="both"/>
              <w:rPr>
                <w:sz w:val="20"/>
                <w:szCs w:val="20"/>
              </w:rPr>
            </w:pPr>
          </w:p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новини;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25" w:type="pct"/>
            <w:shd w:val="clear" w:color="auto" w:fill="auto"/>
          </w:tcPr>
          <w:p w:rsidR="00F2457C" w:rsidRPr="00ED3603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:rsidR="00F57377" w:rsidRDefault="00F2457C" w:rsidP="00A4521F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  <w:p w:rsidR="00F57377" w:rsidRPr="006B6A85" w:rsidRDefault="00F57377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32" w:type="pct"/>
            <w:shd w:val="clear" w:color="auto" w:fill="auto"/>
          </w:tcPr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64B57" w:rsidRPr="00451882" w:rsidTr="00864B57">
        <w:trPr>
          <w:trHeight w:val="1200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276"/>
        </w:trPr>
        <w:tc>
          <w:tcPr>
            <w:tcW w:w="5000" w:type="pct"/>
            <w:gridSpan w:val="12"/>
            <w:shd w:val="clear" w:color="auto" w:fill="auto"/>
          </w:tcPr>
          <w:p w:rsidR="00864B57" w:rsidRDefault="00864B57" w:rsidP="00864B57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6B6A85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Бюджет</w:t>
            </w:r>
          </w:p>
          <w:p w:rsidR="00864B57" w:rsidRPr="00A3723E" w:rsidRDefault="00864B57" w:rsidP="00864B57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71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Проведення заходів з нагоди відзначення ЗМІ та журналістів до Дня журналіста.</w:t>
            </w:r>
          </w:p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9B220B" w:rsidRDefault="00864B57" w:rsidP="00864B57">
            <w:pPr>
              <w:rPr>
                <w:sz w:val="20"/>
                <w:szCs w:val="20"/>
              </w:rPr>
            </w:pPr>
            <w:r w:rsidRPr="009B220B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</w:t>
            </w:r>
            <w:r>
              <w:rPr>
                <w:sz w:val="20"/>
                <w:szCs w:val="20"/>
              </w:rPr>
              <w:t>ого суспільства (у номінаціях «Д</w:t>
            </w:r>
            <w:r w:rsidRPr="009B220B">
              <w:rPr>
                <w:sz w:val="20"/>
                <w:szCs w:val="20"/>
              </w:rPr>
              <w:t>руковані ЗМІ</w:t>
            </w:r>
            <w:r>
              <w:rPr>
                <w:sz w:val="20"/>
                <w:szCs w:val="20"/>
              </w:rPr>
              <w:t>», «Інтернет-видання», «Телебачення та радіомовлення</w:t>
            </w:r>
            <w:r w:rsidRPr="009B220B">
              <w:rPr>
                <w:sz w:val="20"/>
                <w:szCs w:val="20"/>
              </w:rPr>
              <w:t>»)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19,0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71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58"/>
        </w:trPr>
        <w:tc>
          <w:tcPr>
            <w:tcW w:w="5000" w:type="pct"/>
            <w:gridSpan w:val="12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6B6A85">
              <w:rPr>
                <w:sz w:val="20"/>
                <w:szCs w:val="20"/>
              </w:rPr>
              <w:t>. Промоційна та інформаційна кампанія громадського (п</w:t>
            </w:r>
            <w:r>
              <w:rPr>
                <w:sz w:val="20"/>
                <w:szCs w:val="20"/>
              </w:rPr>
              <w:t xml:space="preserve">артиципаторного) бюджету </w:t>
            </w:r>
          </w:p>
        </w:tc>
        <w:tc>
          <w:tcPr>
            <w:tcW w:w="332" w:type="pct"/>
            <w:shd w:val="clear" w:color="auto" w:fill="auto"/>
          </w:tcPr>
          <w:p w:rsidR="00864B57" w:rsidRPr="0094283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451882" w:rsidTr="008E0684">
        <w:trPr>
          <w:trHeight w:val="1635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  <w:p w:rsidR="00567699" w:rsidRDefault="00567699" w:rsidP="00A4521F">
            <w:pPr>
              <w:rPr>
                <w:bCs/>
                <w:sz w:val="20"/>
                <w:szCs w:val="20"/>
              </w:rPr>
            </w:pPr>
          </w:p>
          <w:p w:rsidR="00567699" w:rsidRDefault="00567699" w:rsidP="00864B57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Default="00567699" w:rsidP="00864B57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6B6A85" w:rsidRDefault="00567699" w:rsidP="00864B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CF6BD8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</w:t>
            </w:r>
            <w:r w:rsidR="00CF6BD8">
              <w:rPr>
                <w:sz w:val="20"/>
                <w:szCs w:val="20"/>
              </w:rPr>
              <w:t>алтерського обліку та звітності)</w:t>
            </w:r>
          </w:p>
        </w:tc>
      </w:tr>
      <w:tr w:rsidR="00864B57" w:rsidRPr="00451882" w:rsidTr="00055AF3">
        <w:trPr>
          <w:trHeight w:val="70"/>
        </w:trPr>
        <w:tc>
          <w:tcPr>
            <w:tcW w:w="10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D30C17" w:rsidRDefault="00864B57" w:rsidP="005B6F7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2" w:type="pct"/>
            <w:shd w:val="clear" w:color="auto" w:fill="auto"/>
          </w:tcPr>
          <w:p w:rsidR="00864B57" w:rsidRPr="004075BD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</w:t>
            </w: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D30C17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D30C17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</w:t>
            </w:r>
          </w:p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 м. Суми </w:t>
            </w:r>
          </w:p>
        </w:tc>
        <w:tc>
          <w:tcPr>
            <w:tcW w:w="33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1.3.7</w:t>
            </w:r>
            <w:r w:rsidRPr="006B6A85">
              <w:rPr>
                <w:sz w:val="28"/>
                <w:szCs w:val="28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864B57" w:rsidRPr="006B6A85" w:rsidRDefault="00864B57" w:rsidP="00864B57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5.4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5,4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9B220B" w:rsidRDefault="00864B57" w:rsidP="00864B5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1.4. </w:t>
            </w:r>
            <w:r w:rsidRPr="0093387A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64B57" w:rsidRPr="006B6A85" w:rsidRDefault="00864B57" w:rsidP="00864B57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864B57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</w:t>
            </w:r>
            <w:r w:rsidRPr="006B6A8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6B6A8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864B57" w:rsidRPr="006B6A85" w:rsidRDefault="00864B57" w:rsidP="00864B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60FD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0660FD" w:rsidRDefault="000660FD" w:rsidP="000660FD">
            <w:pPr>
              <w:ind w:left="-120" w:right="-1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</w:t>
            </w:r>
          </w:p>
          <w:p w:rsidR="000660FD" w:rsidRPr="00096F4B" w:rsidRDefault="000660FD" w:rsidP="000660FD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п</w:t>
            </w:r>
            <w:r w:rsidRPr="006B6A85">
              <w:rPr>
                <w:b/>
                <w:bCs/>
                <w:sz w:val="20"/>
                <w:szCs w:val="20"/>
              </w:rPr>
              <w:t>ідпрограми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0660FD" w:rsidRPr="0094283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0660FD" w:rsidRPr="006B6A85" w:rsidRDefault="000660FD" w:rsidP="000660FD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660FD" w:rsidRPr="006728EB" w:rsidRDefault="000660FD" w:rsidP="000660FD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75" w:type="pct"/>
            <w:shd w:val="clear" w:color="auto" w:fill="auto"/>
          </w:tcPr>
          <w:p w:rsidR="000660FD" w:rsidRPr="006728EB" w:rsidRDefault="000660FD" w:rsidP="000660FD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51" w:type="pct"/>
            <w:shd w:val="clear" w:color="auto" w:fill="auto"/>
          </w:tcPr>
          <w:p w:rsidR="000660FD" w:rsidRPr="006728EB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660FD" w:rsidRPr="006728EB" w:rsidRDefault="000660FD" w:rsidP="000660FD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302" w:type="pct"/>
            <w:shd w:val="clear" w:color="auto" w:fill="auto"/>
          </w:tcPr>
          <w:p w:rsidR="000660FD" w:rsidRPr="006728EB" w:rsidRDefault="000660FD" w:rsidP="000660FD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5" w:type="pct"/>
            <w:shd w:val="clear" w:color="auto" w:fill="auto"/>
          </w:tcPr>
          <w:p w:rsidR="000660FD" w:rsidRPr="006728EB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660FD" w:rsidRPr="006728EB" w:rsidRDefault="000660FD" w:rsidP="000660FD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86" w:type="pct"/>
            <w:shd w:val="clear" w:color="auto" w:fill="auto"/>
          </w:tcPr>
          <w:p w:rsidR="000660FD" w:rsidRPr="006728EB" w:rsidRDefault="000660FD" w:rsidP="000660FD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71" w:type="pct"/>
            <w:shd w:val="clear" w:color="auto" w:fill="auto"/>
          </w:tcPr>
          <w:p w:rsidR="000660FD" w:rsidRPr="006728EB" w:rsidRDefault="000660FD" w:rsidP="000660FD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660FD" w:rsidRPr="006B6A85" w:rsidRDefault="000660FD" w:rsidP="000660FD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64B57" w:rsidRPr="00451882" w:rsidTr="001912C4">
        <w:trPr>
          <w:trHeight w:val="669"/>
        </w:trPr>
        <w:tc>
          <w:tcPr>
            <w:tcW w:w="5000" w:type="pct"/>
            <w:gridSpan w:val="12"/>
            <w:shd w:val="clear" w:color="auto" w:fill="auto"/>
          </w:tcPr>
          <w:p w:rsidR="00567699" w:rsidRDefault="00864B57" w:rsidP="00864B57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  <w:p w:rsidR="00567699" w:rsidRPr="006B6A85" w:rsidRDefault="00567699" w:rsidP="00864B5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912C4" w:rsidRPr="005A415A" w:rsidTr="00034C4E">
        <w:trPr>
          <w:trHeight w:val="286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5A415A" w:rsidTr="00034C4E">
        <w:trPr>
          <w:trHeight w:val="286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5A415A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D63710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CA3E39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41</w:t>
            </w:r>
            <w:r w:rsidR="00D63710" w:rsidRPr="005A415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A3E94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  <w:lang w:val="en-US"/>
              </w:rPr>
              <w:t>365</w:t>
            </w:r>
            <w:r w:rsidRPr="005A415A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A3E94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2.1.1. </w:t>
            </w:r>
            <w:r w:rsidRPr="005A415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Cs/>
                <w:sz w:val="20"/>
                <w:szCs w:val="20"/>
              </w:rPr>
              <w:t>2.1.2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5A415A">
              <w:rPr>
                <w:sz w:val="20"/>
                <w:szCs w:val="20"/>
              </w:rPr>
              <w:t xml:space="preserve"> (відеоролик про науковий, економічний, інвестиційний  потенціал міста Суми)</w:t>
            </w:r>
          </w:p>
          <w:p w:rsidR="005B6F7E" w:rsidRPr="005A415A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</w:tr>
      <w:tr w:rsidR="005B6F7E" w:rsidRPr="005A415A" w:rsidTr="00055AF3">
        <w:trPr>
          <w:trHeight w:val="7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16"/>
                <w:szCs w:val="16"/>
              </w:rPr>
            </w:pPr>
            <w:r w:rsidRPr="005A415A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5B6F7E" w:rsidRPr="005A415A" w:rsidTr="005B6F7E">
        <w:trPr>
          <w:trHeight w:val="273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2.1.6. Забезпечення участі у форумах,</w:t>
            </w:r>
          </w:p>
          <w:p w:rsidR="005B6F7E" w:rsidRPr="005A415A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:rsidR="005B6F7E" w:rsidRPr="005A415A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(придбання та/або оренда засобів матеріально-технічного забезпечення)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4,1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4,1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5A415A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5A415A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D63710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D63710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2.1.9. Розробка комунікаційної концепції бренда міста (позиціонування, легенда, слоган)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A415A"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ind w:right="-83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5A415A" w:rsidTr="001912C4">
        <w:trPr>
          <w:trHeight w:val="2453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F57377" w:rsidRPr="005A415A" w:rsidTr="001912C4">
        <w:trPr>
          <w:trHeight w:val="562"/>
        </w:trPr>
        <w:tc>
          <w:tcPr>
            <w:tcW w:w="1085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:rsidR="005B6F7E" w:rsidRPr="005A415A" w:rsidRDefault="005B6F7E" w:rsidP="005B6F7E">
            <w:pPr>
              <w:rPr>
                <w:sz w:val="20"/>
                <w:szCs w:val="20"/>
              </w:rPr>
            </w:pPr>
          </w:p>
        </w:tc>
      </w:tr>
      <w:tr w:rsidR="00F2457C" w:rsidRPr="005A415A" w:rsidTr="00A00A92">
        <w:trPr>
          <w:trHeight w:val="711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50,8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50,8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15,5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15,5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699"/>
        </w:trPr>
        <w:tc>
          <w:tcPr>
            <w:tcW w:w="1085" w:type="pct"/>
            <w:shd w:val="clear" w:color="auto" w:fill="auto"/>
          </w:tcPr>
          <w:p w:rsidR="00F2457C" w:rsidRPr="005A415A" w:rsidRDefault="00F2457C" w:rsidP="00464231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2.1.16. </w:t>
            </w:r>
            <w:r w:rsidR="00055AF3" w:rsidRPr="005A415A">
              <w:rPr>
                <w:sz w:val="20"/>
                <w:szCs w:val="20"/>
              </w:rPr>
              <w:t>Розробка та виготовлення поліграфічної продукції щодо «Стратегії розвитку міста до 2030 року»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B80BE6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B80BE6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99</w:t>
            </w:r>
            <w:r w:rsidRPr="005A415A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464231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464231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F2457C" w:rsidRPr="005A415A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F2457C" w:rsidRPr="005A415A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F2457C" w:rsidRPr="005A415A" w:rsidTr="00055AF3">
        <w:trPr>
          <w:trHeight w:val="420"/>
        </w:trPr>
        <w:tc>
          <w:tcPr>
            <w:tcW w:w="1085" w:type="pct"/>
            <w:shd w:val="clear" w:color="auto" w:fill="auto"/>
          </w:tcPr>
          <w:p w:rsidR="00F57377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5A415A">
              <w:rPr>
                <w:sz w:val="20"/>
                <w:szCs w:val="20"/>
              </w:rPr>
              <w:t xml:space="preserve"> Промоція міських пам’</w:t>
            </w:r>
            <w:r w:rsidRPr="005A415A">
              <w:rPr>
                <w:sz w:val="20"/>
                <w:szCs w:val="20"/>
                <w:lang w:val="ru-RU"/>
              </w:rPr>
              <w:t>яток</w:t>
            </w:r>
            <w:r w:rsidRPr="005A415A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1912C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1912C4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140,0</w:t>
            </w:r>
          </w:p>
        </w:tc>
        <w:tc>
          <w:tcPr>
            <w:tcW w:w="275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140,0</w:t>
            </w:r>
          </w:p>
        </w:tc>
        <w:tc>
          <w:tcPr>
            <w:tcW w:w="251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195,0</w:t>
            </w:r>
          </w:p>
        </w:tc>
        <w:tc>
          <w:tcPr>
            <w:tcW w:w="302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195,0</w:t>
            </w:r>
          </w:p>
        </w:tc>
        <w:tc>
          <w:tcPr>
            <w:tcW w:w="225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  <w:lang w:val="de-DE"/>
              </w:rPr>
            </w:pPr>
            <w:r w:rsidRPr="005A415A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ind w:hanging="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 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912C4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18"/>
                <w:szCs w:val="18"/>
              </w:rPr>
            </w:pPr>
            <w:r w:rsidRPr="005A415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ind w:right="-13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22,8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22,8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24,1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ind w:right="-13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39,6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39,6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5A415A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65,6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65,6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71,3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71,3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75,2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621F4B">
        <w:trPr>
          <w:trHeight w:val="17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55,5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55,5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63,6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господарських та загальних питань)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199,5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9"/>
                <w:szCs w:val="19"/>
              </w:rPr>
            </w:pPr>
            <w:r w:rsidRPr="005A415A">
              <w:rPr>
                <w:sz w:val="19"/>
                <w:szCs w:val="19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F2457C" w:rsidRPr="005A415A" w:rsidTr="001912C4">
        <w:trPr>
          <w:trHeight w:val="1829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30,3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30,3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5A415A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F2457C" w:rsidRPr="005A415A" w:rsidTr="002E05D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5A415A">
              <w:rPr>
                <w:color w:val="000000"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A415A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732,0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732,0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2 950,8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2 950,8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238,5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238,5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70,0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70,0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F2457C" w:rsidRPr="005A415A" w:rsidTr="00F2457C">
        <w:trPr>
          <w:trHeight w:val="240"/>
        </w:trPr>
        <w:tc>
          <w:tcPr>
            <w:tcW w:w="5000" w:type="pct"/>
            <w:gridSpan w:val="12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:rsidR="00F2457C" w:rsidRPr="005A415A" w:rsidRDefault="00F2457C" w:rsidP="00F2457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5A415A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2.6.1. Забезпечення видання книги Петра Нестеренка «З музою – до останку»</w:t>
            </w:r>
          </w:p>
          <w:p w:rsidR="00F2457C" w:rsidRPr="005A415A" w:rsidRDefault="00F2457C" w:rsidP="00F245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5A415A" w:rsidTr="001912C4">
        <w:trPr>
          <w:trHeight w:val="703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2.6.3. Забезпечення видання книги «Суми: містяни, постаті, земляки».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F57377">
        <w:trPr>
          <w:trHeight w:val="1338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2.6.4. Забезпечення видання книги 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О. Вертіля «Сумщина олімпійська: </w:t>
            </w:r>
            <w:r w:rsidRPr="005A415A">
              <w:rPr>
                <w:sz w:val="20"/>
                <w:szCs w:val="20"/>
                <w:lang w:val="en-US"/>
              </w:rPr>
              <w:t>Citius</w:t>
            </w:r>
            <w:r w:rsidRPr="005A415A">
              <w:rPr>
                <w:sz w:val="20"/>
                <w:szCs w:val="20"/>
              </w:rPr>
              <w:t xml:space="preserve">, Altius, </w:t>
            </w:r>
            <w:r w:rsidRPr="005A415A">
              <w:rPr>
                <w:sz w:val="20"/>
                <w:szCs w:val="20"/>
                <w:lang w:val="en-US"/>
              </w:rPr>
              <w:t>Fortius</w:t>
            </w:r>
            <w:r w:rsidRPr="005A415A">
              <w:rPr>
                <w:sz w:val="20"/>
                <w:szCs w:val="20"/>
              </w:rPr>
              <w:t>!»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F57377">
            <w:pPr>
              <w:ind w:right="-105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2.6.5. Забезпечення видання книги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</w:tc>
      </w:tr>
      <w:tr w:rsidR="00B55B4C" w:rsidRPr="005A415A" w:rsidTr="002B6BE1">
        <w:trPr>
          <w:trHeight w:val="1160"/>
        </w:trPr>
        <w:tc>
          <w:tcPr>
            <w:tcW w:w="1085" w:type="pct"/>
            <w:shd w:val="clear" w:color="auto" w:fill="auto"/>
          </w:tcPr>
          <w:p w:rsidR="00B55B4C" w:rsidRPr="005A415A" w:rsidRDefault="00B55B4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2.6.6. Забезпечення видання книги</w:t>
            </w:r>
          </w:p>
          <w:p w:rsidR="00B55B4C" w:rsidRPr="005A415A" w:rsidRDefault="00B55B4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332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B55B4C" w:rsidRPr="005A415A" w:rsidRDefault="00B55B4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B55B4C" w:rsidRPr="005A415A" w:rsidRDefault="00B55B4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:rsidR="00B55B4C" w:rsidRPr="005A415A" w:rsidRDefault="00B55B4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2.6.7. Забезпечення видання книги «Долі: сумські перехрестя»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2.6.8. Забезпечення видання книги «Карби воєнних літ»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2.6.9. Забезпечення видання книги «Сергій П’ятаченко. Збірка поезій».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F2457C">
        <w:trPr>
          <w:trHeight w:val="259"/>
        </w:trPr>
        <w:tc>
          <w:tcPr>
            <w:tcW w:w="5000" w:type="pct"/>
            <w:gridSpan w:val="12"/>
            <w:shd w:val="clear" w:color="auto" w:fill="auto"/>
          </w:tcPr>
          <w:p w:rsidR="00F2457C" w:rsidRPr="005A415A" w:rsidRDefault="00F2457C" w:rsidP="00F2457C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F2457C" w:rsidRPr="005A415A" w:rsidTr="00A416FB">
        <w:trPr>
          <w:trHeight w:val="42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5A415A">
              <w:rPr>
                <w:color w:val="000000"/>
                <w:sz w:val="20"/>
                <w:szCs w:val="20"/>
              </w:rPr>
              <w:t xml:space="preserve"> </w:t>
            </w:r>
            <w:r w:rsidRPr="005A415A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616E98" w:rsidP="00F2457C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5A415A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616E98" w:rsidP="00F2457C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5A415A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5A3E94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5A3E94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1912C4" w:rsidRPr="005A415A" w:rsidTr="001912C4">
        <w:trPr>
          <w:trHeight w:val="562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5A415A" w:rsidTr="00362AE5">
        <w:trPr>
          <w:trHeight w:val="1138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ind w:right="-171"/>
              <w:rPr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  <w:p w:rsidR="00362AE5" w:rsidRPr="005A415A" w:rsidRDefault="00362AE5" w:rsidP="00F2457C">
            <w:pPr>
              <w:jc w:val="both"/>
              <w:rPr>
                <w:sz w:val="20"/>
                <w:szCs w:val="20"/>
              </w:rPr>
            </w:pPr>
          </w:p>
          <w:p w:rsidR="00362AE5" w:rsidRPr="005A415A" w:rsidRDefault="00362AE5" w:rsidP="00F2457C">
            <w:pPr>
              <w:jc w:val="both"/>
              <w:rPr>
                <w:sz w:val="20"/>
                <w:szCs w:val="20"/>
              </w:rPr>
            </w:pPr>
          </w:p>
          <w:p w:rsidR="00362AE5" w:rsidRPr="005A415A" w:rsidRDefault="00362AE5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616E98" w:rsidP="00362AE5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132</w:t>
            </w:r>
            <w:r w:rsidR="00B80BE6" w:rsidRPr="005A415A">
              <w:rPr>
                <w:sz w:val="20"/>
                <w:szCs w:val="20"/>
                <w:lang w:val="ru-RU"/>
              </w:rPr>
              <w:t>,7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616E98" w:rsidP="00362AE5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132</w:t>
            </w:r>
            <w:r w:rsidR="00B80BE6" w:rsidRPr="005A415A">
              <w:rPr>
                <w:sz w:val="20"/>
                <w:szCs w:val="20"/>
                <w:lang w:val="ru-RU"/>
              </w:rPr>
              <w:t>,7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5A3E94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5A3E94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Мета:</w:t>
            </w:r>
            <w:r w:rsidRPr="005A415A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  <w:p w:rsidR="00362AE5" w:rsidRPr="005A415A" w:rsidRDefault="00362AE5" w:rsidP="00362AE5">
            <w:pPr>
              <w:rPr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362AE5" w:rsidRPr="005A415A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  <w:p w:rsidR="00F57377" w:rsidRPr="005A415A" w:rsidRDefault="00F57377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1912C4">
        <w:trPr>
          <w:trHeight w:val="1922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1912C4" w:rsidRPr="005A415A" w:rsidTr="001912C4">
        <w:trPr>
          <w:trHeight w:val="703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5A415A" w:rsidTr="00362AE5">
        <w:trPr>
          <w:trHeight w:val="1202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ind w:right="-70"/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5A415A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  <w:lang w:val="de-DE"/>
              </w:rPr>
            </w:pP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3.2.1. </w:t>
            </w:r>
            <w:r w:rsidRPr="005A415A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5A415A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5A415A">
              <w:rPr>
                <w:bCs/>
                <w:iCs/>
                <w:sz w:val="20"/>
                <w:szCs w:val="20"/>
              </w:rPr>
              <w:t>, SKEW-CIM</w:t>
            </w:r>
            <w:r w:rsidRPr="005A415A">
              <w:rPr>
                <w:sz w:val="20"/>
                <w:szCs w:val="20"/>
              </w:rPr>
              <w:t xml:space="preserve"> 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263,7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263,7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278,6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278,6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ind w:right="-70"/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обліку та звітності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362AE5">
            <w:pPr>
              <w:ind w:left="-82" w:right="-157"/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32,4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32,4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34,2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ind w:left="-82" w:right="-157"/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15,8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15,8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16,7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16,7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5A415A" w:rsidTr="00A416FB">
        <w:trPr>
          <w:trHeight w:val="1126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5A415A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  <w:p w:rsidR="00F57377" w:rsidRPr="005A415A" w:rsidRDefault="00F57377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  <w:p w:rsidR="00F57377" w:rsidRPr="005A415A" w:rsidRDefault="00F57377" w:rsidP="00362AE5">
            <w:pPr>
              <w:jc w:val="both"/>
              <w:rPr>
                <w:sz w:val="20"/>
                <w:szCs w:val="20"/>
              </w:rPr>
            </w:pPr>
          </w:p>
          <w:p w:rsidR="00F57377" w:rsidRPr="005A415A" w:rsidRDefault="00F57377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2" w:type="pct"/>
            <w:shd w:val="clear" w:color="auto" w:fill="auto"/>
          </w:tcPr>
          <w:p w:rsidR="00F57377" w:rsidRPr="005A415A" w:rsidRDefault="00F57377" w:rsidP="00F57377">
            <w:pPr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57377" w:rsidRPr="005A415A" w:rsidRDefault="00F57377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ind w:right="-13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75" w:type="pct"/>
            <w:shd w:val="clear" w:color="auto" w:fill="auto"/>
          </w:tcPr>
          <w:p w:rsidR="00F57377" w:rsidRPr="005A415A" w:rsidRDefault="00F57377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ind w:right="-54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51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85" w:type="pct"/>
            <w:shd w:val="clear" w:color="auto" w:fill="auto"/>
          </w:tcPr>
          <w:p w:rsidR="00F57377" w:rsidRPr="005A415A" w:rsidRDefault="00F57377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ind w:right="-13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302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5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86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71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1912C4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5A415A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міст-партнерів </w:t>
            </w:r>
          </w:p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</w:t>
            </w:r>
          </w:p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міста Суми на запрошення приймаючої сторони) </w:t>
            </w:r>
          </w:p>
          <w:p w:rsidR="00567699" w:rsidRPr="005A415A" w:rsidRDefault="00567699" w:rsidP="00362AE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572,7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562,2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621F4B">
        <w:trPr>
          <w:trHeight w:val="2192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10"/>
                <w:szCs w:val="1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362AE5" w:rsidRPr="005A415A" w:rsidTr="001912C4">
        <w:trPr>
          <w:trHeight w:val="1828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36,6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36,6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38,6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  <w:p w:rsidR="00362AE5" w:rsidRPr="005A415A" w:rsidRDefault="00362AE5" w:rsidP="00362AE5">
            <w:pPr>
              <w:rPr>
                <w:sz w:val="10"/>
                <w:szCs w:val="10"/>
              </w:rPr>
            </w:pPr>
          </w:p>
        </w:tc>
      </w:tr>
      <w:tr w:rsidR="001912C4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175,9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175,9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175,6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10"/>
                <w:szCs w:val="1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362AE5" w:rsidRPr="005A415A" w:rsidRDefault="00362AE5" w:rsidP="00362AE5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33,5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10"/>
                <w:szCs w:val="1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78,5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71,7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71,7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362AE5" w:rsidRPr="005A415A" w:rsidRDefault="00362AE5" w:rsidP="00362AE5">
            <w:pPr>
              <w:jc w:val="both"/>
              <w:rPr>
                <w:sz w:val="10"/>
                <w:szCs w:val="10"/>
              </w:rPr>
            </w:pPr>
          </w:p>
        </w:tc>
      </w:tr>
      <w:tr w:rsidR="00362AE5" w:rsidRPr="005A415A" w:rsidTr="00621F4B">
        <w:trPr>
          <w:trHeight w:val="2777"/>
        </w:trPr>
        <w:tc>
          <w:tcPr>
            <w:tcW w:w="1085" w:type="pct"/>
            <w:shd w:val="clear" w:color="auto" w:fill="auto"/>
          </w:tcPr>
          <w:p w:rsidR="00567699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A4521F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політики, відділ з організаційно-кадрової роботи,  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:rsidR="00362AE5" w:rsidRPr="005A415A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ind w:left="-4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62AE5" w:rsidRPr="005A415A" w:rsidTr="00621F4B">
        <w:trPr>
          <w:trHeight w:val="70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:rsidR="00362AE5" w:rsidRPr="005A415A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ind w:left="-42"/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:rsidR="00362AE5" w:rsidRPr="005A415A" w:rsidRDefault="00362AE5" w:rsidP="00362AE5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ind w:left="-42"/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A56CA8" w:rsidRPr="005A415A" w:rsidRDefault="00A56CA8" w:rsidP="00A56CA8">
      <w:pPr>
        <w:ind w:left="-709" w:firstLine="709"/>
        <w:rPr>
          <w:color w:val="7030A0"/>
          <w:sz w:val="28"/>
          <w:szCs w:val="28"/>
        </w:rPr>
      </w:pPr>
    </w:p>
    <w:p w:rsidR="009D4C1F" w:rsidRPr="005A415A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:rsidR="00F57377" w:rsidRPr="005A415A" w:rsidRDefault="00F57377" w:rsidP="00F57377"/>
    <w:p w:rsidR="009F28B4" w:rsidRPr="005A415A" w:rsidRDefault="009F28B4" w:rsidP="00F57377">
      <w:pPr>
        <w:rPr>
          <w:sz w:val="28"/>
          <w:szCs w:val="28"/>
        </w:rPr>
      </w:pPr>
      <w:r w:rsidRPr="005A415A">
        <w:rPr>
          <w:sz w:val="28"/>
          <w:szCs w:val="28"/>
        </w:rPr>
        <w:t>Сумський міський голова</w:t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  <w:t xml:space="preserve">  </w:t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="00055AF3" w:rsidRPr="005A415A">
        <w:rPr>
          <w:sz w:val="28"/>
          <w:szCs w:val="28"/>
        </w:rPr>
        <w:tab/>
      </w:r>
      <w:r w:rsidR="0086758A" w:rsidRPr="005A415A">
        <w:rPr>
          <w:sz w:val="28"/>
          <w:szCs w:val="28"/>
          <w:lang w:val="ru-RU"/>
        </w:rPr>
        <w:t xml:space="preserve">       </w:t>
      </w:r>
      <w:r w:rsidRPr="005A415A">
        <w:rPr>
          <w:sz w:val="28"/>
          <w:szCs w:val="28"/>
        </w:rPr>
        <w:t>О.М.</w:t>
      </w:r>
      <w:r w:rsidR="00CF6337" w:rsidRPr="005A415A">
        <w:rPr>
          <w:sz w:val="28"/>
          <w:szCs w:val="28"/>
        </w:rPr>
        <w:t xml:space="preserve"> </w:t>
      </w:r>
      <w:r w:rsidRPr="005A415A">
        <w:rPr>
          <w:sz w:val="28"/>
          <w:szCs w:val="28"/>
        </w:rPr>
        <w:t>Лисенко</w:t>
      </w:r>
    </w:p>
    <w:p w:rsidR="009D4C1F" w:rsidRPr="005A415A" w:rsidRDefault="009D4C1F" w:rsidP="009F28B4"/>
    <w:p w:rsidR="00555D90" w:rsidRPr="005A415A" w:rsidRDefault="00555D90" w:rsidP="00555D90">
      <w:r w:rsidRPr="005A415A">
        <w:t xml:space="preserve">Виконавець: </w:t>
      </w:r>
      <w:r w:rsidR="00DE2551">
        <w:t>Никоненко В.В.</w:t>
      </w:r>
    </w:p>
    <w:p w:rsidR="00B41862" w:rsidRPr="005A415A" w:rsidRDefault="00B41862" w:rsidP="00D46383"/>
    <w:p w:rsidR="00B41862" w:rsidRPr="005A415A" w:rsidRDefault="00B41862" w:rsidP="00D46383"/>
    <w:p w:rsidR="00B86F55" w:rsidRPr="005A415A" w:rsidRDefault="00B86F55" w:rsidP="009F28B4"/>
    <w:p w:rsidR="00B5518A" w:rsidRPr="00443B02" w:rsidRDefault="00B5518A">
      <w:pPr>
        <w:spacing w:after="160" w:line="259" w:lineRule="auto"/>
        <w:rPr>
          <w:bCs/>
        </w:rPr>
      </w:pPr>
    </w:p>
    <w:sectPr w:rsidR="00B5518A" w:rsidRPr="00443B02" w:rsidSect="00F57377">
      <w:pgSz w:w="16838" w:h="11906" w:orient="landscape"/>
      <w:pgMar w:top="709" w:right="536" w:bottom="709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B8" w:rsidRDefault="00982CB8">
      <w:r>
        <w:separator/>
      </w:r>
    </w:p>
  </w:endnote>
  <w:endnote w:type="continuationSeparator" w:id="0">
    <w:p w:rsidR="00982CB8" w:rsidRDefault="009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B8" w:rsidRDefault="00982CB8">
      <w:r>
        <w:separator/>
      </w:r>
    </w:p>
  </w:footnote>
  <w:footnote w:type="continuationSeparator" w:id="0">
    <w:p w:rsidR="00982CB8" w:rsidRDefault="0098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5865"/>
    <w:rsid w:val="00005AC9"/>
    <w:rsid w:val="00007BAB"/>
    <w:rsid w:val="00020EF5"/>
    <w:rsid w:val="00025F5A"/>
    <w:rsid w:val="000276EC"/>
    <w:rsid w:val="00034C4E"/>
    <w:rsid w:val="00036213"/>
    <w:rsid w:val="0004395D"/>
    <w:rsid w:val="00044AE2"/>
    <w:rsid w:val="00045139"/>
    <w:rsid w:val="00045B59"/>
    <w:rsid w:val="00055AF3"/>
    <w:rsid w:val="000660FD"/>
    <w:rsid w:val="00067D41"/>
    <w:rsid w:val="000728C3"/>
    <w:rsid w:val="000729E9"/>
    <w:rsid w:val="0007304A"/>
    <w:rsid w:val="0007682B"/>
    <w:rsid w:val="000779FC"/>
    <w:rsid w:val="00083981"/>
    <w:rsid w:val="000939E4"/>
    <w:rsid w:val="000943E7"/>
    <w:rsid w:val="00094414"/>
    <w:rsid w:val="00096D12"/>
    <w:rsid w:val="000A2E09"/>
    <w:rsid w:val="000A4B5C"/>
    <w:rsid w:val="000A5142"/>
    <w:rsid w:val="000A5F4C"/>
    <w:rsid w:val="000B4B6F"/>
    <w:rsid w:val="000B7EF9"/>
    <w:rsid w:val="000C22BA"/>
    <w:rsid w:val="000D081E"/>
    <w:rsid w:val="000D2BCD"/>
    <w:rsid w:val="000E614E"/>
    <w:rsid w:val="000F1F80"/>
    <w:rsid w:val="000F2A90"/>
    <w:rsid w:val="000F3AF9"/>
    <w:rsid w:val="000F412C"/>
    <w:rsid w:val="000F4590"/>
    <w:rsid w:val="000F48C8"/>
    <w:rsid w:val="000F68C8"/>
    <w:rsid w:val="000F7F32"/>
    <w:rsid w:val="00122010"/>
    <w:rsid w:val="001304BC"/>
    <w:rsid w:val="00146D42"/>
    <w:rsid w:val="00157B8F"/>
    <w:rsid w:val="00172869"/>
    <w:rsid w:val="00175C57"/>
    <w:rsid w:val="00175EF5"/>
    <w:rsid w:val="001761B1"/>
    <w:rsid w:val="00185C7F"/>
    <w:rsid w:val="001879EC"/>
    <w:rsid w:val="001912C4"/>
    <w:rsid w:val="00192BA2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E00B2"/>
    <w:rsid w:val="001F1500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81E45"/>
    <w:rsid w:val="00281EB6"/>
    <w:rsid w:val="0028535F"/>
    <w:rsid w:val="0028564B"/>
    <w:rsid w:val="00294CDC"/>
    <w:rsid w:val="00295946"/>
    <w:rsid w:val="00296836"/>
    <w:rsid w:val="00297C34"/>
    <w:rsid w:val="002A47C5"/>
    <w:rsid w:val="002A64E7"/>
    <w:rsid w:val="002B2673"/>
    <w:rsid w:val="002B4F38"/>
    <w:rsid w:val="002B6BE1"/>
    <w:rsid w:val="002C0C0B"/>
    <w:rsid w:val="002C4AC8"/>
    <w:rsid w:val="002E05D8"/>
    <w:rsid w:val="002F1D8C"/>
    <w:rsid w:val="003111C8"/>
    <w:rsid w:val="0031655F"/>
    <w:rsid w:val="00316E31"/>
    <w:rsid w:val="0031783F"/>
    <w:rsid w:val="0032197B"/>
    <w:rsid w:val="00325BC2"/>
    <w:rsid w:val="00332E03"/>
    <w:rsid w:val="0033548D"/>
    <w:rsid w:val="00337E28"/>
    <w:rsid w:val="00340613"/>
    <w:rsid w:val="00346A10"/>
    <w:rsid w:val="00347F6F"/>
    <w:rsid w:val="00347FA2"/>
    <w:rsid w:val="003534AF"/>
    <w:rsid w:val="0035689C"/>
    <w:rsid w:val="00362537"/>
    <w:rsid w:val="00362AE5"/>
    <w:rsid w:val="003811C7"/>
    <w:rsid w:val="003837D9"/>
    <w:rsid w:val="00384AEE"/>
    <w:rsid w:val="00385CD1"/>
    <w:rsid w:val="003927F6"/>
    <w:rsid w:val="00393DB1"/>
    <w:rsid w:val="003949D8"/>
    <w:rsid w:val="00397FC5"/>
    <w:rsid w:val="003A08B1"/>
    <w:rsid w:val="003A0A27"/>
    <w:rsid w:val="003A0ABD"/>
    <w:rsid w:val="003A4954"/>
    <w:rsid w:val="003A7D3B"/>
    <w:rsid w:val="003B2212"/>
    <w:rsid w:val="003B56C6"/>
    <w:rsid w:val="003B632D"/>
    <w:rsid w:val="003C3EDD"/>
    <w:rsid w:val="003D4269"/>
    <w:rsid w:val="003E09E5"/>
    <w:rsid w:val="003E0C13"/>
    <w:rsid w:val="003E1106"/>
    <w:rsid w:val="003E187D"/>
    <w:rsid w:val="003E2532"/>
    <w:rsid w:val="003E45C2"/>
    <w:rsid w:val="003F190C"/>
    <w:rsid w:val="003F76F4"/>
    <w:rsid w:val="00404B93"/>
    <w:rsid w:val="004075BD"/>
    <w:rsid w:val="00410104"/>
    <w:rsid w:val="0041191A"/>
    <w:rsid w:val="00413987"/>
    <w:rsid w:val="0041413A"/>
    <w:rsid w:val="00427A8A"/>
    <w:rsid w:val="00432D49"/>
    <w:rsid w:val="004345D8"/>
    <w:rsid w:val="00441DB5"/>
    <w:rsid w:val="00443B02"/>
    <w:rsid w:val="00447D6E"/>
    <w:rsid w:val="00451533"/>
    <w:rsid w:val="0045267C"/>
    <w:rsid w:val="004538D1"/>
    <w:rsid w:val="00454019"/>
    <w:rsid w:val="00455677"/>
    <w:rsid w:val="00464231"/>
    <w:rsid w:val="00464FD4"/>
    <w:rsid w:val="004802BD"/>
    <w:rsid w:val="00482377"/>
    <w:rsid w:val="00491A30"/>
    <w:rsid w:val="0049280B"/>
    <w:rsid w:val="00493D81"/>
    <w:rsid w:val="004A01AB"/>
    <w:rsid w:val="004A05B9"/>
    <w:rsid w:val="004A106E"/>
    <w:rsid w:val="004A18F3"/>
    <w:rsid w:val="004A1906"/>
    <w:rsid w:val="004A779B"/>
    <w:rsid w:val="004B15E2"/>
    <w:rsid w:val="004B496C"/>
    <w:rsid w:val="004B657D"/>
    <w:rsid w:val="004B6845"/>
    <w:rsid w:val="004C681F"/>
    <w:rsid w:val="004E02B0"/>
    <w:rsid w:val="004F1337"/>
    <w:rsid w:val="004F1E9A"/>
    <w:rsid w:val="004F2D7F"/>
    <w:rsid w:val="00504954"/>
    <w:rsid w:val="00516689"/>
    <w:rsid w:val="00522B97"/>
    <w:rsid w:val="00524F8C"/>
    <w:rsid w:val="005258ED"/>
    <w:rsid w:val="00530E7A"/>
    <w:rsid w:val="00532B3D"/>
    <w:rsid w:val="00533698"/>
    <w:rsid w:val="00536437"/>
    <w:rsid w:val="005374A3"/>
    <w:rsid w:val="00537D95"/>
    <w:rsid w:val="00542C0E"/>
    <w:rsid w:val="00547EB7"/>
    <w:rsid w:val="00555D90"/>
    <w:rsid w:val="00562E5A"/>
    <w:rsid w:val="0056351A"/>
    <w:rsid w:val="0056598D"/>
    <w:rsid w:val="00567699"/>
    <w:rsid w:val="00570071"/>
    <w:rsid w:val="005735D1"/>
    <w:rsid w:val="0058376F"/>
    <w:rsid w:val="00584A33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2CA6"/>
    <w:rsid w:val="005B3194"/>
    <w:rsid w:val="005B5E4F"/>
    <w:rsid w:val="005B6F7E"/>
    <w:rsid w:val="005C09B0"/>
    <w:rsid w:val="005C1BA9"/>
    <w:rsid w:val="005C2B0E"/>
    <w:rsid w:val="005C60FC"/>
    <w:rsid w:val="005D042B"/>
    <w:rsid w:val="005E1E4A"/>
    <w:rsid w:val="005E6147"/>
    <w:rsid w:val="005F06E7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D7E"/>
    <w:rsid w:val="006269EA"/>
    <w:rsid w:val="00626D34"/>
    <w:rsid w:val="006271C4"/>
    <w:rsid w:val="006313E9"/>
    <w:rsid w:val="00636960"/>
    <w:rsid w:val="00637C65"/>
    <w:rsid w:val="00644184"/>
    <w:rsid w:val="00651A29"/>
    <w:rsid w:val="00660FF0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3C56"/>
    <w:rsid w:val="006B2DE3"/>
    <w:rsid w:val="006B5A91"/>
    <w:rsid w:val="006B5B0A"/>
    <w:rsid w:val="006B6AF0"/>
    <w:rsid w:val="006C5D02"/>
    <w:rsid w:val="006C5EBE"/>
    <w:rsid w:val="006C6E54"/>
    <w:rsid w:val="006D5868"/>
    <w:rsid w:val="006E13F5"/>
    <w:rsid w:val="006F10D7"/>
    <w:rsid w:val="006F129C"/>
    <w:rsid w:val="006F2BDB"/>
    <w:rsid w:val="006F51D7"/>
    <w:rsid w:val="00701EF3"/>
    <w:rsid w:val="00707E1E"/>
    <w:rsid w:val="0071647F"/>
    <w:rsid w:val="00716EF1"/>
    <w:rsid w:val="00733482"/>
    <w:rsid w:val="00744D5F"/>
    <w:rsid w:val="00746687"/>
    <w:rsid w:val="00750E21"/>
    <w:rsid w:val="00756509"/>
    <w:rsid w:val="00757CF4"/>
    <w:rsid w:val="00771A29"/>
    <w:rsid w:val="00773BAD"/>
    <w:rsid w:val="007750F6"/>
    <w:rsid w:val="00791FB3"/>
    <w:rsid w:val="007A45B9"/>
    <w:rsid w:val="007A5B0A"/>
    <w:rsid w:val="007A5F6D"/>
    <w:rsid w:val="007B08DD"/>
    <w:rsid w:val="007B24FB"/>
    <w:rsid w:val="007B763B"/>
    <w:rsid w:val="007C0B69"/>
    <w:rsid w:val="007C3C82"/>
    <w:rsid w:val="007C4D1A"/>
    <w:rsid w:val="007F1FCC"/>
    <w:rsid w:val="007F48A9"/>
    <w:rsid w:val="007F4A24"/>
    <w:rsid w:val="00804348"/>
    <w:rsid w:val="00806153"/>
    <w:rsid w:val="00810311"/>
    <w:rsid w:val="00821215"/>
    <w:rsid w:val="008264AA"/>
    <w:rsid w:val="00827FE0"/>
    <w:rsid w:val="00835AEF"/>
    <w:rsid w:val="0083725D"/>
    <w:rsid w:val="00842B76"/>
    <w:rsid w:val="00846DD1"/>
    <w:rsid w:val="00851F65"/>
    <w:rsid w:val="008643E6"/>
    <w:rsid w:val="00864B57"/>
    <w:rsid w:val="00866A09"/>
    <w:rsid w:val="00866F4E"/>
    <w:rsid w:val="0086758A"/>
    <w:rsid w:val="008712F5"/>
    <w:rsid w:val="00876B23"/>
    <w:rsid w:val="0088263D"/>
    <w:rsid w:val="008846FF"/>
    <w:rsid w:val="00884749"/>
    <w:rsid w:val="00891A3A"/>
    <w:rsid w:val="00893915"/>
    <w:rsid w:val="008A05D2"/>
    <w:rsid w:val="008A143E"/>
    <w:rsid w:val="008A1648"/>
    <w:rsid w:val="008A1ED7"/>
    <w:rsid w:val="008A49B6"/>
    <w:rsid w:val="008B5E7A"/>
    <w:rsid w:val="008B7FC8"/>
    <w:rsid w:val="008C1378"/>
    <w:rsid w:val="008D2421"/>
    <w:rsid w:val="008D5A49"/>
    <w:rsid w:val="008E0684"/>
    <w:rsid w:val="008E07DE"/>
    <w:rsid w:val="008E2894"/>
    <w:rsid w:val="008E530B"/>
    <w:rsid w:val="008E648C"/>
    <w:rsid w:val="008E7C1A"/>
    <w:rsid w:val="009018DC"/>
    <w:rsid w:val="00902D93"/>
    <w:rsid w:val="00902DE2"/>
    <w:rsid w:val="00905449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66C4"/>
    <w:rsid w:val="00942837"/>
    <w:rsid w:val="00943178"/>
    <w:rsid w:val="00945422"/>
    <w:rsid w:val="009464E8"/>
    <w:rsid w:val="00946782"/>
    <w:rsid w:val="00950895"/>
    <w:rsid w:val="0096185A"/>
    <w:rsid w:val="009625A2"/>
    <w:rsid w:val="009632D5"/>
    <w:rsid w:val="00964027"/>
    <w:rsid w:val="00967F6D"/>
    <w:rsid w:val="00971257"/>
    <w:rsid w:val="00971A65"/>
    <w:rsid w:val="00972BD4"/>
    <w:rsid w:val="00973CAE"/>
    <w:rsid w:val="00974DCD"/>
    <w:rsid w:val="00975BAC"/>
    <w:rsid w:val="00975DF6"/>
    <w:rsid w:val="00982CB8"/>
    <w:rsid w:val="00984CEB"/>
    <w:rsid w:val="00986F78"/>
    <w:rsid w:val="009877ED"/>
    <w:rsid w:val="0099331F"/>
    <w:rsid w:val="00995E80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00EA"/>
    <w:rsid w:val="009F28B4"/>
    <w:rsid w:val="009F4288"/>
    <w:rsid w:val="009F5212"/>
    <w:rsid w:val="00A00A92"/>
    <w:rsid w:val="00A02B99"/>
    <w:rsid w:val="00A11FE3"/>
    <w:rsid w:val="00A21580"/>
    <w:rsid w:val="00A32C05"/>
    <w:rsid w:val="00A367E2"/>
    <w:rsid w:val="00A36C8A"/>
    <w:rsid w:val="00A3723E"/>
    <w:rsid w:val="00A416FB"/>
    <w:rsid w:val="00A42259"/>
    <w:rsid w:val="00A4521F"/>
    <w:rsid w:val="00A513B5"/>
    <w:rsid w:val="00A56CA8"/>
    <w:rsid w:val="00A576AE"/>
    <w:rsid w:val="00A61DBE"/>
    <w:rsid w:val="00A6394D"/>
    <w:rsid w:val="00A71ED3"/>
    <w:rsid w:val="00A7354B"/>
    <w:rsid w:val="00A75591"/>
    <w:rsid w:val="00A80920"/>
    <w:rsid w:val="00A92869"/>
    <w:rsid w:val="00AA07F3"/>
    <w:rsid w:val="00AA196D"/>
    <w:rsid w:val="00AA21D9"/>
    <w:rsid w:val="00AB1C52"/>
    <w:rsid w:val="00AB5C64"/>
    <w:rsid w:val="00AC0F29"/>
    <w:rsid w:val="00AC42BF"/>
    <w:rsid w:val="00AC4D69"/>
    <w:rsid w:val="00AC5209"/>
    <w:rsid w:val="00AC668C"/>
    <w:rsid w:val="00AC6950"/>
    <w:rsid w:val="00AD5697"/>
    <w:rsid w:val="00AD78F0"/>
    <w:rsid w:val="00AE07C0"/>
    <w:rsid w:val="00AE0F46"/>
    <w:rsid w:val="00AE4B9A"/>
    <w:rsid w:val="00AE4BF6"/>
    <w:rsid w:val="00AF0348"/>
    <w:rsid w:val="00AF5320"/>
    <w:rsid w:val="00B01E06"/>
    <w:rsid w:val="00B07EC9"/>
    <w:rsid w:val="00B12F69"/>
    <w:rsid w:val="00B13852"/>
    <w:rsid w:val="00B1515C"/>
    <w:rsid w:val="00B1567B"/>
    <w:rsid w:val="00B174D6"/>
    <w:rsid w:val="00B17E94"/>
    <w:rsid w:val="00B22DE8"/>
    <w:rsid w:val="00B230B0"/>
    <w:rsid w:val="00B27317"/>
    <w:rsid w:val="00B3688C"/>
    <w:rsid w:val="00B41862"/>
    <w:rsid w:val="00B45220"/>
    <w:rsid w:val="00B472D4"/>
    <w:rsid w:val="00B548DB"/>
    <w:rsid w:val="00B5518A"/>
    <w:rsid w:val="00B55B4C"/>
    <w:rsid w:val="00B55F12"/>
    <w:rsid w:val="00B6292E"/>
    <w:rsid w:val="00B7258C"/>
    <w:rsid w:val="00B730B3"/>
    <w:rsid w:val="00B80BE6"/>
    <w:rsid w:val="00B85F10"/>
    <w:rsid w:val="00B86F55"/>
    <w:rsid w:val="00BA1DAB"/>
    <w:rsid w:val="00BB1128"/>
    <w:rsid w:val="00BB5465"/>
    <w:rsid w:val="00BC0D48"/>
    <w:rsid w:val="00BD01F5"/>
    <w:rsid w:val="00BD326F"/>
    <w:rsid w:val="00BD510F"/>
    <w:rsid w:val="00BE1BC3"/>
    <w:rsid w:val="00BE5554"/>
    <w:rsid w:val="00C0004C"/>
    <w:rsid w:val="00C01AFA"/>
    <w:rsid w:val="00C03B4C"/>
    <w:rsid w:val="00C05F0E"/>
    <w:rsid w:val="00C07500"/>
    <w:rsid w:val="00C10AE9"/>
    <w:rsid w:val="00C14F6B"/>
    <w:rsid w:val="00C35EC4"/>
    <w:rsid w:val="00C431B2"/>
    <w:rsid w:val="00C50EE1"/>
    <w:rsid w:val="00C83780"/>
    <w:rsid w:val="00C860E6"/>
    <w:rsid w:val="00C8763B"/>
    <w:rsid w:val="00C947A8"/>
    <w:rsid w:val="00C954D5"/>
    <w:rsid w:val="00C95B28"/>
    <w:rsid w:val="00CA3E39"/>
    <w:rsid w:val="00CA6301"/>
    <w:rsid w:val="00CC169B"/>
    <w:rsid w:val="00CC3940"/>
    <w:rsid w:val="00CC7EA9"/>
    <w:rsid w:val="00CD3BF3"/>
    <w:rsid w:val="00CD640C"/>
    <w:rsid w:val="00CD7923"/>
    <w:rsid w:val="00CE7ACB"/>
    <w:rsid w:val="00CF02FE"/>
    <w:rsid w:val="00CF05CF"/>
    <w:rsid w:val="00CF6337"/>
    <w:rsid w:val="00CF6BD8"/>
    <w:rsid w:val="00D16579"/>
    <w:rsid w:val="00D21186"/>
    <w:rsid w:val="00D22359"/>
    <w:rsid w:val="00D25F22"/>
    <w:rsid w:val="00D30C17"/>
    <w:rsid w:val="00D35AB8"/>
    <w:rsid w:val="00D363D9"/>
    <w:rsid w:val="00D41BBB"/>
    <w:rsid w:val="00D45997"/>
    <w:rsid w:val="00D46383"/>
    <w:rsid w:val="00D60695"/>
    <w:rsid w:val="00D63710"/>
    <w:rsid w:val="00D668CF"/>
    <w:rsid w:val="00D6776F"/>
    <w:rsid w:val="00D70A66"/>
    <w:rsid w:val="00D71242"/>
    <w:rsid w:val="00D752D0"/>
    <w:rsid w:val="00D771BB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C6D4E"/>
    <w:rsid w:val="00DD1066"/>
    <w:rsid w:val="00DE2551"/>
    <w:rsid w:val="00DE348A"/>
    <w:rsid w:val="00DF2661"/>
    <w:rsid w:val="00DF2DC4"/>
    <w:rsid w:val="00DF46B8"/>
    <w:rsid w:val="00DF74CE"/>
    <w:rsid w:val="00E16533"/>
    <w:rsid w:val="00E17439"/>
    <w:rsid w:val="00E22C12"/>
    <w:rsid w:val="00E22F54"/>
    <w:rsid w:val="00E24640"/>
    <w:rsid w:val="00E258FB"/>
    <w:rsid w:val="00E26DFB"/>
    <w:rsid w:val="00E3403D"/>
    <w:rsid w:val="00E35EEB"/>
    <w:rsid w:val="00E53562"/>
    <w:rsid w:val="00E56146"/>
    <w:rsid w:val="00E641EA"/>
    <w:rsid w:val="00E771E9"/>
    <w:rsid w:val="00E83FCF"/>
    <w:rsid w:val="00E84FA9"/>
    <w:rsid w:val="00E869D0"/>
    <w:rsid w:val="00E86ED8"/>
    <w:rsid w:val="00E87E3B"/>
    <w:rsid w:val="00E9149F"/>
    <w:rsid w:val="00E919F8"/>
    <w:rsid w:val="00E91CAB"/>
    <w:rsid w:val="00E942D2"/>
    <w:rsid w:val="00E94BBA"/>
    <w:rsid w:val="00EA5FA5"/>
    <w:rsid w:val="00EB0557"/>
    <w:rsid w:val="00EB2324"/>
    <w:rsid w:val="00EB3F5D"/>
    <w:rsid w:val="00EC6079"/>
    <w:rsid w:val="00EC6F96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6A4E"/>
    <w:rsid w:val="00F37F35"/>
    <w:rsid w:val="00F42BE2"/>
    <w:rsid w:val="00F45AD9"/>
    <w:rsid w:val="00F53EE4"/>
    <w:rsid w:val="00F568D6"/>
    <w:rsid w:val="00F57377"/>
    <w:rsid w:val="00F62A79"/>
    <w:rsid w:val="00F64432"/>
    <w:rsid w:val="00F72337"/>
    <w:rsid w:val="00F80090"/>
    <w:rsid w:val="00F834EC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D1AFF"/>
    <w:rsid w:val="00FE5A91"/>
    <w:rsid w:val="00FE7451"/>
    <w:rsid w:val="00FF0130"/>
    <w:rsid w:val="00FF5AF8"/>
    <w:rsid w:val="00FF5B7B"/>
    <w:rsid w:val="00FF66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D600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596C-C09F-4203-95C8-252FC11C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Гулякін Руслан Олександрович</cp:lastModifiedBy>
  <cp:revision>2</cp:revision>
  <cp:lastPrinted>2020-07-15T12:50:00Z</cp:lastPrinted>
  <dcterms:created xsi:type="dcterms:W3CDTF">2020-08-25T12:25:00Z</dcterms:created>
  <dcterms:modified xsi:type="dcterms:W3CDTF">2020-08-25T12:25:00Z</dcterms:modified>
</cp:coreProperties>
</file>