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4" w:type="dxa"/>
        <w:jc w:val="right"/>
        <w:tblLayout w:type="fixed"/>
        <w:tblLook w:val="01E0" w:firstRow="1" w:lastRow="1" w:firstColumn="1" w:lastColumn="1" w:noHBand="0" w:noVBand="0"/>
      </w:tblPr>
      <w:tblGrid>
        <w:gridCol w:w="8998"/>
        <w:gridCol w:w="5406"/>
      </w:tblGrid>
      <w:tr w:rsidR="00B927D9" w:rsidRPr="007254AD" w:rsidTr="00EB1547">
        <w:trPr>
          <w:trHeight w:val="1023"/>
          <w:jc w:val="right"/>
        </w:trPr>
        <w:tc>
          <w:tcPr>
            <w:tcW w:w="8998" w:type="dxa"/>
          </w:tcPr>
          <w:p w:rsidR="00B927D9" w:rsidRPr="009A74DE" w:rsidRDefault="00B927D9" w:rsidP="00EB1547">
            <w:pPr>
              <w:jc w:val="center"/>
            </w:pPr>
            <w:bookmarkStart w:id="0" w:name="_GoBack"/>
            <w:bookmarkEnd w:id="0"/>
            <w:r w:rsidRPr="009A74DE">
              <w:rPr>
                <w:b/>
              </w:rPr>
              <w:br w:type="page"/>
              <w:t xml:space="preserve"> </w:t>
            </w:r>
          </w:p>
        </w:tc>
        <w:tc>
          <w:tcPr>
            <w:tcW w:w="5406" w:type="dxa"/>
          </w:tcPr>
          <w:p w:rsidR="0001447E" w:rsidRPr="007254AD" w:rsidRDefault="00AA0198" w:rsidP="0001447E">
            <w:pPr>
              <w:jc w:val="center"/>
            </w:pPr>
            <w:r>
              <w:rPr>
                <w:sz w:val="26"/>
                <w:szCs w:val="26"/>
              </w:rPr>
              <w:t xml:space="preserve">  </w:t>
            </w:r>
            <w:r w:rsidR="0001447E" w:rsidRPr="007254AD">
              <w:t xml:space="preserve">Додаток </w:t>
            </w:r>
            <w:r w:rsidRPr="007254AD">
              <w:t>1</w:t>
            </w:r>
          </w:p>
          <w:p w:rsidR="0001447E" w:rsidRPr="007254AD" w:rsidRDefault="0001447E" w:rsidP="0001447E">
            <w:pPr>
              <w:jc w:val="both"/>
            </w:pPr>
            <w:r w:rsidRPr="007254AD">
              <w:t>до рішення Сумської міської ради «Про внесення змін   до  рішення  Сумської  міської   ради  від       19 грудня 2018 року № 4280-МР «Про  Програму   економічного і  соціального розвитку   м.  Суми   на   2019 рік  та  основні  напрями  розвитку  на  2020 - 2021 роки»</w:t>
            </w:r>
            <w:r w:rsidRPr="007254AD">
              <w:rPr>
                <w:lang w:val="ru-RU"/>
              </w:rPr>
              <w:t xml:space="preserve"> </w:t>
            </w:r>
            <w:r w:rsidRPr="007254AD">
              <w:t>(зі змінами)»</w:t>
            </w:r>
          </w:p>
          <w:p w:rsidR="0001447E" w:rsidRPr="007254AD" w:rsidRDefault="0001447E" w:rsidP="0001447E">
            <w:r w:rsidRPr="007254AD">
              <w:t>від  18 грудня 2019 року  № 6185 – МР</w:t>
            </w:r>
          </w:p>
          <w:p w:rsidR="00B927D9" w:rsidRPr="007254AD" w:rsidRDefault="00B927D9" w:rsidP="002A7FDD">
            <w:pPr>
              <w:jc w:val="both"/>
            </w:pPr>
          </w:p>
        </w:tc>
      </w:tr>
    </w:tbl>
    <w:p w:rsidR="0018517D" w:rsidRPr="007254AD" w:rsidRDefault="0018517D" w:rsidP="001A22F8">
      <w:pPr>
        <w:pStyle w:val="a3"/>
        <w:widowControl w:val="0"/>
        <w:rPr>
          <w:b/>
          <w:spacing w:val="-6"/>
          <w:sz w:val="24"/>
        </w:rPr>
      </w:pPr>
    </w:p>
    <w:p w:rsidR="001A22F8" w:rsidRPr="007254AD" w:rsidRDefault="001A22F8" w:rsidP="001A22F8">
      <w:pPr>
        <w:pStyle w:val="a3"/>
        <w:widowControl w:val="0"/>
        <w:rPr>
          <w:b/>
          <w:spacing w:val="-6"/>
          <w:sz w:val="24"/>
        </w:rPr>
      </w:pPr>
      <w:r w:rsidRPr="007254AD">
        <w:rPr>
          <w:b/>
          <w:spacing w:val="-6"/>
          <w:sz w:val="24"/>
        </w:rPr>
        <w:t>Перелік міських цільових (комплексних) програм по галузях, фінансування яких у 2019 році здійснюватиметься</w:t>
      </w:r>
    </w:p>
    <w:p w:rsidR="001A22F8" w:rsidRPr="007254AD" w:rsidRDefault="001A22F8" w:rsidP="001A22F8">
      <w:pPr>
        <w:jc w:val="center"/>
        <w:rPr>
          <w:b/>
          <w:spacing w:val="-6"/>
        </w:rPr>
      </w:pPr>
      <w:r w:rsidRPr="007254AD">
        <w:rPr>
          <w:b/>
          <w:spacing w:val="-6"/>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5226"/>
        <w:gridCol w:w="1180"/>
        <w:gridCol w:w="2294"/>
        <w:gridCol w:w="6497"/>
      </w:tblGrid>
      <w:tr w:rsidR="001A22F8" w:rsidRPr="007254AD" w:rsidTr="00EB1547">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1A22F8" w:rsidRPr="007254AD" w:rsidRDefault="001A22F8" w:rsidP="00EB1547">
            <w:pPr>
              <w:ind w:left="-114" w:right="-78"/>
              <w:jc w:val="center"/>
              <w:rPr>
                <w:b/>
                <w:sz w:val="20"/>
                <w:szCs w:val="20"/>
              </w:rPr>
            </w:pPr>
            <w:r w:rsidRPr="007254AD">
              <w:rPr>
                <w:b/>
                <w:sz w:val="20"/>
                <w:szCs w:val="20"/>
              </w:rPr>
              <w:t>№</w:t>
            </w:r>
            <w:r w:rsidRPr="007254AD">
              <w:rPr>
                <w:b/>
                <w:sz w:val="20"/>
                <w:szCs w:val="20"/>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1A22F8" w:rsidRPr="007254AD" w:rsidRDefault="001A22F8" w:rsidP="00EB1547">
            <w:pPr>
              <w:jc w:val="center"/>
              <w:rPr>
                <w:b/>
                <w:sz w:val="20"/>
                <w:szCs w:val="20"/>
              </w:rPr>
            </w:pPr>
            <w:r w:rsidRPr="007254AD">
              <w:rPr>
                <w:b/>
                <w:sz w:val="20"/>
                <w:szCs w:val="20"/>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1A22F8" w:rsidRPr="007254AD" w:rsidRDefault="001A22F8" w:rsidP="00EB1547">
            <w:pPr>
              <w:ind w:left="-108" w:right="-108"/>
              <w:jc w:val="center"/>
              <w:rPr>
                <w:b/>
                <w:sz w:val="20"/>
                <w:szCs w:val="20"/>
              </w:rPr>
            </w:pPr>
            <w:r w:rsidRPr="007254AD">
              <w:rPr>
                <w:b/>
                <w:sz w:val="20"/>
                <w:szCs w:val="20"/>
              </w:rPr>
              <w:t xml:space="preserve">Термін реалізації </w:t>
            </w:r>
            <w:r w:rsidRPr="007254AD">
              <w:rPr>
                <w:sz w:val="20"/>
                <w:szCs w:val="20"/>
              </w:rPr>
              <w:t>(початок/</w:t>
            </w:r>
            <w:r w:rsidRPr="007254AD">
              <w:rPr>
                <w:sz w:val="20"/>
                <w:szCs w:val="20"/>
              </w:rPr>
              <w:br/>
              <w:t>закінчення)</w:t>
            </w:r>
            <w:r w:rsidRPr="007254AD">
              <w:rPr>
                <w:b/>
                <w:sz w:val="20"/>
                <w:szCs w:val="20"/>
              </w:rPr>
              <w:t xml:space="preserve">, </w:t>
            </w:r>
          </w:p>
          <w:p w:rsidR="001A22F8" w:rsidRPr="007254AD" w:rsidRDefault="001A22F8" w:rsidP="00EB1547">
            <w:pPr>
              <w:ind w:left="-108" w:right="-108"/>
              <w:jc w:val="center"/>
              <w:rPr>
                <w:b/>
                <w:sz w:val="20"/>
                <w:szCs w:val="20"/>
              </w:rPr>
            </w:pPr>
            <w:r w:rsidRPr="007254AD">
              <w:rPr>
                <w:sz w:val="20"/>
                <w:szCs w:val="20"/>
              </w:rPr>
              <w:t>роки</w:t>
            </w:r>
            <w:r w:rsidRPr="007254AD">
              <w:rPr>
                <w:b/>
                <w:sz w:val="20"/>
                <w:szCs w:val="20"/>
              </w:rPr>
              <w:t xml:space="preserve"> </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b/>
                <w:sz w:val="20"/>
                <w:szCs w:val="20"/>
              </w:rPr>
            </w:pPr>
            <w:r w:rsidRPr="007254AD">
              <w:rPr>
                <w:b/>
                <w:sz w:val="20"/>
                <w:szCs w:val="20"/>
              </w:rPr>
              <w:t>Обсяги фінансування передбачені програмою</w:t>
            </w:r>
          </w:p>
          <w:p w:rsidR="001A22F8" w:rsidRPr="007254AD" w:rsidRDefault="001A22F8" w:rsidP="00EB1547">
            <w:pPr>
              <w:jc w:val="center"/>
              <w:rPr>
                <w:b/>
                <w:sz w:val="20"/>
                <w:szCs w:val="20"/>
              </w:rPr>
            </w:pPr>
            <w:r w:rsidRPr="007254AD">
              <w:rPr>
                <w:b/>
                <w:sz w:val="20"/>
                <w:szCs w:val="20"/>
              </w:rPr>
              <w:t>на 2019 рік</w:t>
            </w:r>
          </w:p>
          <w:p w:rsidR="001A22F8" w:rsidRPr="007254AD" w:rsidRDefault="001A22F8" w:rsidP="00EB1547">
            <w:pPr>
              <w:jc w:val="center"/>
              <w:rPr>
                <w:b/>
                <w:sz w:val="20"/>
                <w:szCs w:val="20"/>
              </w:rPr>
            </w:pPr>
            <w:r w:rsidRPr="007254AD">
              <w:rPr>
                <w:sz w:val="20"/>
                <w:szCs w:val="20"/>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1A22F8" w:rsidRPr="007254AD" w:rsidRDefault="001A22F8" w:rsidP="00EB1547">
            <w:pPr>
              <w:jc w:val="center"/>
              <w:rPr>
                <w:b/>
                <w:sz w:val="20"/>
                <w:szCs w:val="20"/>
              </w:rPr>
            </w:pPr>
            <w:r w:rsidRPr="007254AD">
              <w:rPr>
                <w:b/>
                <w:sz w:val="20"/>
                <w:szCs w:val="20"/>
              </w:rPr>
              <w:t>Очікуваний результат</w:t>
            </w:r>
          </w:p>
          <w:p w:rsidR="001A22F8" w:rsidRPr="007254AD" w:rsidRDefault="001A22F8" w:rsidP="00EB1547">
            <w:pPr>
              <w:jc w:val="center"/>
              <w:rPr>
                <w:b/>
                <w:sz w:val="20"/>
                <w:szCs w:val="20"/>
              </w:rPr>
            </w:pPr>
            <w:r w:rsidRPr="007254AD">
              <w:rPr>
                <w:b/>
                <w:sz w:val="20"/>
                <w:szCs w:val="20"/>
              </w:rPr>
              <w:t>за підсумками 2019 року</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ind w:firstLine="318"/>
              <w:jc w:val="center"/>
              <w:rPr>
                <w:b/>
                <w:sz w:val="20"/>
                <w:szCs w:val="20"/>
              </w:rPr>
            </w:pPr>
            <w:r w:rsidRPr="007254AD">
              <w:rPr>
                <w:b/>
                <w:spacing w:val="-6"/>
                <w:sz w:val="20"/>
                <w:szCs w:val="20"/>
              </w:rPr>
              <w:t>Розвиток підприємництва</w:t>
            </w:r>
          </w:p>
        </w:tc>
      </w:tr>
      <w:tr w:rsidR="001A22F8"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rPr>
                <w:sz w:val="20"/>
                <w:szCs w:val="20"/>
              </w:rPr>
            </w:pPr>
            <w:r w:rsidRPr="007254AD">
              <w:rPr>
                <w:sz w:val="20"/>
                <w:szCs w:val="20"/>
              </w:rPr>
              <w:t>1.</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66"/>
              <w:jc w:val="both"/>
              <w:rPr>
                <w:sz w:val="20"/>
                <w:szCs w:val="20"/>
              </w:rPr>
            </w:pPr>
            <w:r w:rsidRPr="007254AD">
              <w:rPr>
                <w:bCs/>
                <w:sz w:val="20"/>
                <w:szCs w:val="20"/>
              </w:rPr>
              <w:t>Цільова Програма підтримки малого і середнього підприємництва в м. Суми на 2017-2019 роки (рішення СМР від 30.11.2016 № 1451-МР (зі змінами</w:t>
            </w:r>
            <w:r w:rsidRPr="007254AD">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2017-2019</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14</w:t>
            </w:r>
            <w:r w:rsidR="00787E65" w:rsidRPr="007254AD">
              <w:rPr>
                <w:sz w:val="20"/>
                <w:szCs w:val="20"/>
              </w:rPr>
              <w:t>79</w:t>
            </w:r>
            <w:r w:rsidRPr="007254AD">
              <w:rPr>
                <w:sz w:val="20"/>
                <w:szCs w:val="20"/>
              </w:rPr>
              <w:t>,0 (МБ)</w:t>
            </w:r>
          </w:p>
          <w:p w:rsidR="001A22F8" w:rsidRPr="007254AD" w:rsidRDefault="001A22F8" w:rsidP="00EB1547">
            <w:pPr>
              <w:ind w:right="-78"/>
              <w:jc w:val="center"/>
              <w:rPr>
                <w:sz w:val="20"/>
                <w:szCs w:val="20"/>
              </w:rPr>
            </w:pPr>
            <w:r w:rsidRPr="007254AD">
              <w:rPr>
                <w:sz w:val="20"/>
                <w:szCs w:val="20"/>
              </w:rPr>
              <w:t>950,0 (інші джерела)</w:t>
            </w:r>
          </w:p>
          <w:p w:rsidR="001A22F8" w:rsidRPr="007254AD" w:rsidRDefault="001A22F8" w:rsidP="00EB1547">
            <w:pPr>
              <w:ind w:right="-78"/>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Дотримання принципів державної регуляторної політики; підвищення рівня інформованості суб'єктів підприємництва; вирішення проблемних питань започаткування бізнесу; поліпшення бізнес-клімату; розвиток бізнесу в пріоритетних для міста напрямках; збільшення надходжень податків до міського бюджету; активізація підприємницької діяльності; підвищення рівня ділової активності; популяризація досягнень кращих представників малого і середнього бізнесу.</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ind w:firstLine="318"/>
              <w:jc w:val="center"/>
              <w:rPr>
                <w:b/>
                <w:sz w:val="20"/>
                <w:szCs w:val="20"/>
              </w:rPr>
            </w:pPr>
            <w:r w:rsidRPr="007254AD">
              <w:rPr>
                <w:b/>
                <w:spacing w:val="-6"/>
                <w:sz w:val="20"/>
                <w:szCs w:val="20"/>
              </w:rPr>
              <w:t>Транспорт</w:t>
            </w:r>
          </w:p>
        </w:tc>
      </w:tr>
      <w:tr w:rsidR="001A22F8"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rPr>
                <w:sz w:val="20"/>
                <w:szCs w:val="20"/>
              </w:rPr>
            </w:pPr>
            <w:r w:rsidRPr="007254AD">
              <w:rPr>
                <w:sz w:val="20"/>
                <w:szCs w:val="20"/>
              </w:rPr>
              <w:t>2.</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Міська комплексна Програма розвитку міського пасажирського транспорту м. Суми на 2019-2021 роки (</w:t>
            </w:r>
            <w:r w:rsidRPr="007254AD">
              <w:rPr>
                <w:bCs/>
                <w:sz w:val="20"/>
                <w:szCs w:val="20"/>
              </w:rPr>
              <w:t>рішення СМР від 19.12.2018 № 4335-МР</w:t>
            </w:r>
            <w:r w:rsidRPr="007254AD">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left="-108" w:right="-108"/>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bCs/>
                <w:sz w:val="20"/>
                <w:szCs w:val="20"/>
              </w:rPr>
              <w:t xml:space="preserve">145850,2 </w:t>
            </w:r>
            <w:r w:rsidRPr="007254AD">
              <w:rPr>
                <w:sz w:val="20"/>
                <w:szCs w:val="20"/>
              </w:rPr>
              <w:t>(МБ)</w:t>
            </w:r>
          </w:p>
          <w:p w:rsidR="001A22F8" w:rsidRPr="007254AD" w:rsidRDefault="001A22F8" w:rsidP="00EB1547">
            <w:pPr>
              <w:jc w:val="center"/>
              <w:rPr>
                <w:sz w:val="20"/>
                <w:szCs w:val="20"/>
              </w:rPr>
            </w:pPr>
            <w:r w:rsidRPr="007254AD">
              <w:rPr>
                <w:sz w:val="20"/>
                <w:szCs w:val="20"/>
              </w:rPr>
              <w:t>132047,7</w:t>
            </w:r>
          </w:p>
          <w:p w:rsidR="001A22F8" w:rsidRPr="007254AD" w:rsidRDefault="001A22F8" w:rsidP="00EB1547">
            <w:pPr>
              <w:jc w:val="center"/>
              <w:rPr>
                <w:sz w:val="20"/>
                <w:szCs w:val="20"/>
              </w:rPr>
            </w:pPr>
            <w:r w:rsidRPr="007254AD">
              <w:rPr>
                <w:sz w:val="20"/>
                <w:szCs w:val="20"/>
              </w:rPr>
              <w:t xml:space="preserve"> (інші джерела)</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lang w:val="en-US"/>
              </w:rPr>
              <w:t>C</w:t>
            </w:r>
            <w:r w:rsidRPr="007254AD">
              <w:rPr>
                <w:sz w:val="20"/>
                <w:szCs w:val="20"/>
              </w:rPr>
              <w:t>творення належних умов для надання населенню міста Суми доступних і якісних послуг із пасажирських перевезень міським пасажирським транспортом; підвищення ефективності функціонування громадського транспорту; придбання нових тролейбусів та автобусів, проведення капітальних  ремонтів існуючих тощо.</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ind w:firstLine="318"/>
              <w:jc w:val="center"/>
              <w:rPr>
                <w:b/>
                <w:sz w:val="20"/>
                <w:szCs w:val="20"/>
              </w:rPr>
            </w:pPr>
            <w:r w:rsidRPr="007254AD">
              <w:rPr>
                <w:b/>
                <w:spacing w:val="-6"/>
                <w:sz w:val="20"/>
                <w:szCs w:val="20"/>
              </w:rPr>
              <w:t>Енергозабезпечення та енергозбереження</w:t>
            </w:r>
          </w:p>
        </w:tc>
      </w:tr>
      <w:tr w:rsidR="00301BD3"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rPr>
                <w:sz w:val="20"/>
                <w:szCs w:val="20"/>
              </w:rPr>
            </w:pPr>
            <w:r w:rsidRPr="007254AD">
              <w:rPr>
                <w:sz w:val="20"/>
                <w:szCs w:val="20"/>
              </w:rPr>
              <w:t>3.</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tabs>
                <w:tab w:val="left" w:pos="4320"/>
              </w:tabs>
              <w:jc w:val="both"/>
              <w:rPr>
                <w:sz w:val="20"/>
                <w:szCs w:val="20"/>
              </w:rPr>
            </w:pPr>
            <w:r w:rsidRPr="007254AD">
              <w:rPr>
                <w:sz w:val="20"/>
                <w:szCs w:val="20"/>
              </w:rPr>
              <w:t>Програма підвищення енергоефективності в бюджетній сфері міста Суми на 2017-2019 роки (</w:t>
            </w:r>
            <w:r w:rsidRPr="007254AD">
              <w:rPr>
                <w:bCs/>
                <w:sz w:val="20"/>
                <w:szCs w:val="20"/>
              </w:rPr>
              <w:t>рішення СМР від 21.12.2016 № 1548-МР (зі змінами</w:t>
            </w:r>
            <w:r w:rsidRPr="007254AD">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2017-2019</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B927D9" w:rsidP="00EB1547">
            <w:pPr>
              <w:spacing w:line="228" w:lineRule="auto"/>
              <w:jc w:val="center"/>
              <w:rPr>
                <w:sz w:val="20"/>
                <w:szCs w:val="20"/>
              </w:rPr>
            </w:pPr>
            <w:r w:rsidRPr="007254AD">
              <w:rPr>
                <w:sz w:val="20"/>
                <w:szCs w:val="20"/>
              </w:rPr>
              <w:t>23306,57</w:t>
            </w:r>
            <w:r w:rsidR="001A22F8" w:rsidRPr="007254AD">
              <w:rPr>
                <w:sz w:val="20"/>
                <w:szCs w:val="20"/>
              </w:rPr>
              <w:t xml:space="preserve"> (МБ)</w:t>
            </w:r>
          </w:p>
          <w:p w:rsidR="001A22F8" w:rsidRPr="007254AD" w:rsidRDefault="001A22F8" w:rsidP="00EB1547">
            <w:pPr>
              <w:spacing w:line="228" w:lineRule="auto"/>
              <w:jc w:val="center"/>
              <w:rPr>
                <w:sz w:val="20"/>
                <w:szCs w:val="20"/>
              </w:rPr>
            </w:pPr>
            <w:r w:rsidRPr="007254AD">
              <w:rPr>
                <w:sz w:val="20"/>
                <w:szCs w:val="20"/>
              </w:rPr>
              <w:t>10</w:t>
            </w:r>
            <w:r w:rsidR="00B927D9" w:rsidRPr="007254AD">
              <w:rPr>
                <w:sz w:val="20"/>
                <w:szCs w:val="20"/>
              </w:rPr>
              <w:t>4155,84</w:t>
            </w:r>
          </w:p>
          <w:p w:rsidR="001A22F8" w:rsidRPr="007254AD" w:rsidRDefault="001A22F8" w:rsidP="00EB1547">
            <w:pPr>
              <w:spacing w:line="228" w:lineRule="auto"/>
              <w:jc w:val="center"/>
              <w:rPr>
                <w:sz w:val="20"/>
                <w:szCs w:val="20"/>
              </w:rPr>
            </w:pPr>
            <w:r w:rsidRPr="007254AD">
              <w:rPr>
                <w:sz w:val="20"/>
                <w:szCs w:val="20"/>
              </w:rPr>
              <w:t xml:space="preserve"> (інші джерела)</w:t>
            </w:r>
          </w:p>
          <w:p w:rsidR="001A22F8" w:rsidRPr="007254AD" w:rsidRDefault="001A22F8" w:rsidP="00EB1547">
            <w:pPr>
              <w:ind w:right="-78"/>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lastRenderedPageBreak/>
              <w:t xml:space="preserve">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w:t>
            </w:r>
            <w:r w:rsidRPr="007254AD">
              <w:rPr>
                <w:sz w:val="20"/>
                <w:szCs w:val="20"/>
              </w:rPr>
              <w:lastRenderedPageBreak/>
              <w:t xml:space="preserve">енергозбереженням; впровадження системи </w:t>
            </w:r>
            <w:proofErr w:type="spellStart"/>
            <w:r w:rsidRPr="007254AD">
              <w:rPr>
                <w:sz w:val="20"/>
                <w:szCs w:val="20"/>
              </w:rPr>
              <w:t>енергоменеджменту</w:t>
            </w:r>
            <w:proofErr w:type="spellEnd"/>
            <w:r w:rsidRPr="007254AD">
              <w:rPr>
                <w:sz w:val="20"/>
                <w:szCs w:val="20"/>
              </w:rPr>
              <w:t xml:space="preserve"> відповідно до стандарту ISO 50001 в бюджетній сфері; популяризація переваг </w:t>
            </w:r>
            <w:proofErr w:type="spellStart"/>
            <w:r w:rsidRPr="007254AD">
              <w:rPr>
                <w:sz w:val="20"/>
                <w:szCs w:val="20"/>
              </w:rPr>
              <w:t>енергоощадливості</w:t>
            </w:r>
            <w:proofErr w:type="spellEnd"/>
            <w:r w:rsidRPr="007254AD">
              <w:rPr>
                <w:sz w:val="20"/>
                <w:szCs w:val="20"/>
              </w:rPr>
              <w:t>.</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ind w:firstLine="318"/>
              <w:jc w:val="center"/>
              <w:rPr>
                <w:b/>
                <w:sz w:val="20"/>
                <w:szCs w:val="20"/>
              </w:rPr>
            </w:pPr>
            <w:r w:rsidRPr="007254AD">
              <w:rPr>
                <w:b/>
                <w:sz w:val="20"/>
                <w:szCs w:val="20"/>
              </w:rPr>
              <w:lastRenderedPageBreak/>
              <w:t>Містобудування, житлова політика</w:t>
            </w:r>
          </w:p>
        </w:tc>
      </w:tr>
      <w:tr w:rsidR="00301BD3" w:rsidRPr="007254AD" w:rsidTr="00EB1547">
        <w:trPr>
          <w:trHeight w:val="836"/>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rPr>
                <w:sz w:val="20"/>
                <w:szCs w:val="20"/>
              </w:rPr>
            </w:pPr>
            <w:r w:rsidRPr="007254AD">
              <w:rPr>
                <w:sz w:val="20"/>
                <w:szCs w:val="20"/>
              </w:rPr>
              <w:t>4.</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both"/>
              <w:rPr>
                <w:sz w:val="20"/>
                <w:szCs w:val="20"/>
              </w:rPr>
            </w:pPr>
            <w:r w:rsidRPr="007254AD">
              <w:rPr>
                <w:sz w:val="20"/>
                <w:szCs w:val="20"/>
              </w:rPr>
              <w:t>Програма молодіжного житлового кредитування у м. Суми на 2018-2020 роки (</w:t>
            </w:r>
            <w:r w:rsidRPr="007254AD">
              <w:rPr>
                <w:bCs/>
                <w:sz w:val="20"/>
                <w:szCs w:val="20"/>
              </w:rPr>
              <w:t>рішення СМР від 29.11.2017 № 2875-МР</w:t>
            </w:r>
            <w:r w:rsidRPr="007254AD">
              <w:rPr>
                <w:sz w:val="20"/>
                <w:szCs w:val="20"/>
              </w:rPr>
              <w:t xml:space="preserve"> </w:t>
            </w:r>
            <w:r w:rsidRPr="007254AD">
              <w:rPr>
                <w:bCs/>
                <w:sz w:val="20"/>
                <w:szCs w:val="20"/>
              </w:rPr>
              <w:t>(зі змінами</w:t>
            </w:r>
            <w:r w:rsidRPr="007254AD">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2018-2020</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6000,0 (ДБ)</w:t>
            </w:r>
          </w:p>
          <w:p w:rsidR="001A22F8" w:rsidRPr="007254AD" w:rsidRDefault="001A22F8" w:rsidP="00EB1547">
            <w:pPr>
              <w:ind w:right="-78"/>
              <w:jc w:val="center"/>
              <w:rPr>
                <w:sz w:val="20"/>
                <w:szCs w:val="20"/>
              </w:rPr>
            </w:pPr>
            <w:r w:rsidRPr="007254AD">
              <w:rPr>
                <w:sz w:val="20"/>
                <w:szCs w:val="20"/>
              </w:rPr>
              <w:t>2350,0 (ОБ)</w:t>
            </w:r>
          </w:p>
          <w:p w:rsidR="001A22F8" w:rsidRPr="007254AD" w:rsidRDefault="001A22F8" w:rsidP="00EB1547">
            <w:pPr>
              <w:ind w:right="-78"/>
              <w:jc w:val="center"/>
              <w:rPr>
                <w:sz w:val="20"/>
                <w:szCs w:val="20"/>
              </w:rPr>
            </w:pPr>
            <w:r w:rsidRPr="007254AD">
              <w:rPr>
                <w:sz w:val="20"/>
                <w:szCs w:val="20"/>
              </w:rPr>
              <w:t>4900,0 (МБ)</w:t>
            </w:r>
          </w:p>
          <w:p w:rsidR="001A22F8" w:rsidRPr="007254AD" w:rsidRDefault="001A22F8" w:rsidP="00EB1547">
            <w:pPr>
              <w:ind w:right="-78"/>
              <w:jc w:val="center"/>
              <w:rPr>
                <w:sz w:val="20"/>
                <w:szCs w:val="20"/>
              </w:rPr>
            </w:pPr>
            <w:r w:rsidRPr="007254AD">
              <w:rPr>
                <w:sz w:val="20"/>
                <w:szCs w:val="20"/>
              </w:rPr>
              <w:t>3300,0 (інші джерела)</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tabs>
                <w:tab w:val="num" w:pos="0"/>
              </w:tabs>
              <w:jc w:val="both"/>
              <w:rPr>
                <w:sz w:val="20"/>
                <w:szCs w:val="20"/>
              </w:rPr>
            </w:pPr>
            <w:r w:rsidRPr="007254AD">
              <w:rPr>
                <w:sz w:val="20"/>
                <w:szCs w:val="20"/>
              </w:rPr>
              <w:t>Поліпшення житлових умов молоді; доступність придбання житла для молодих громадян.</w:t>
            </w:r>
          </w:p>
        </w:tc>
      </w:tr>
      <w:tr w:rsidR="00301BD3" w:rsidRPr="007254AD" w:rsidTr="00EB1547">
        <w:trPr>
          <w:trHeight w:val="836"/>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rPr>
                <w:sz w:val="20"/>
                <w:szCs w:val="20"/>
              </w:rPr>
            </w:pPr>
            <w:r w:rsidRPr="007254AD">
              <w:rPr>
                <w:sz w:val="20"/>
                <w:szCs w:val="20"/>
              </w:rPr>
              <w:t>5.</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tabs>
                <w:tab w:val="left" w:pos="4320"/>
              </w:tabs>
              <w:jc w:val="both"/>
              <w:rPr>
                <w:sz w:val="20"/>
                <w:szCs w:val="20"/>
              </w:rPr>
            </w:pPr>
            <w:r w:rsidRPr="007254AD">
              <w:rPr>
                <w:bCs/>
                <w:sz w:val="20"/>
                <w:szCs w:val="20"/>
              </w:rPr>
              <w:t>Комплексна міська цільова Програма регулювання містобудівної діяльності та розвитку інформаційної системи містобудівного кадастру на 2018 – 2020 роки</w:t>
            </w:r>
            <w:r w:rsidRPr="007254AD">
              <w:rPr>
                <w:b/>
                <w:sz w:val="20"/>
                <w:szCs w:val="20"/>
              </w:rPr>
              <w:t xml:space="preserve"> </w:t>
            </w:r>
            <w:r w:rsidRPr="007254AD">
              <w:rPr>
                <w:sz w:val="20"/>
                <w:szCs w:val="20"/>
              </w:rPr>
              <w:t>(</w:t>
            </w:r>
            <w:r w:rsidRPr="007254AD">
              <w:rPr>
                <w:bCs/>
                <w:sz w:val="20"/>
                <w:szCs w:val="20"/>
              </w:rPr>
              <w:t>рішення СМР від 25.07.2018 № 3683–МР (зі змінами</w:t>
            </w:r>
            <w:r w:rsidRPr="007254AD">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2018-2020</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F91D08" w:rsidP="00EB1547">
            <w:pPr>
              <w:spacing w:line="228" w:lineRule="auto"/>
              <w:jc w:val="center"/>
              <w:rPr>
                <w:sz w:val="20"/>
                <w:szCs w:val="20"/>
              </w:rPr>
            </w:pPr>
            <w:r w:rsidRPr="007254AD">
              <w:rPr>
                <w:sz w:val="20"/>
                <w:szCs w:val="20"/>
              </w:rPr>
              <w:t>1631,6</w:t>
            </w:r>
            <w:r w:rsidR="001A22F8" w:rsidRPr="007254AD">
              <w:rPr>
                <w:sz w:val="20"/>
                <w:szCs w:val="20"/>
              </w:rPr>
              <w:t xml:space="preserve"> (МБ)</w:t>
            </w:r>
          </w:p>
          <w:p w:rsidR="001A22F8" w:rsidRPr="007254AD" w:rsidRDefault="001A22F8" w:rsidP="00EB1547">
            <w:pPr>
              <w:jc w:val="center"/>
              <w:rPr>
                <w:sz w:val="20"/>
                <w:szCs w:val="20"/>
              </w:rPr>
            </w:pPr>
          </w:p>
          <w:p w:rsidR="001A22F8" w:rsidRPr="007254AD" w:rsidRDefault="001A22F8" w:rsidP="00EB1547">
            <w:pPr>
              <w:ind w:right="-78"/>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E116FC" w:rsidP="00643AB0">
            <w:pPr>
              <w:jc w:val="both"/>
              <w:rPr>
                <w:sz w:val="20"/>
                <w:szCs w:val="20"/>
              </w:rPr>
            </w:pPr>
            <w:r w:rsidRPr="007254AD">
              <w:rPr>
                <w:color w:val="000000"/>
                <w:sz w:val="20"/>
                <w:szCs w:val="20"/>
              </w:rPr>
              <w:t xml:space="preserve">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 Модернізація та удосконалення створеної </w:t>
            </w:r>
            <w:proofErr w:type="spellStart"/>
            <w:r w:rsidRPr="007254AD">
              <w:rPr>
                <w:color w:val="000000"/>
                <w:sz w:val="20"/>
                <w:szCs w:val="20"/>
              </w:rPr>
              <w:t>геоінформаційної</w:t>
            </w:r>
            <w:proofErr w:type="spellEnd"/>
            <w:r w:rsidRPr="007254AD">
              <w:rPr>
                <w:color w:val="000000"/>
                <w:sz w:val="20"/>
                <w:szCs w:val="20"/>
              </w:rPr>
              <w:t xml:space="preserve"> системи містобудівного кадастру 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7254AD">
              <w:rPr>
                <w:color w:val="000000"/>
                <w:sz w:val="20"/>
                <w:szCs w:val="20"/>
              </w:rPr>
              <w:t>геоінформаційної</w:t>
            </w:r>
            <w:proofErr w:type="spellEnd"/>
            <w:r w:rsidRPr="007254AD">
              <w:rPr>
                <w:color w:val="000000"/>
                <w:sz w:val="20"/>
                <w:szCs w:val="20"/>
              </w:rPr>
              <w:t xml:space="preserve"> системи містобудівного кадастру, як основи для якісного управління розвитком територій міста. </w:t>
            </w:r>
            <w:r w:rsidR="001A22F8" w:rsidRPr="007254AD">
              <w:rPr>
                <w:sz w:val="20"/>
                <w:szCs w:val="20"/>
              </w:rPr>
              <w:t xml:space="preserve"> </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ind w:firstLine="318"/>
              <w:jc w:val="center"/>
              <w:rPr>
                <w:b/>
                <w:sz w:val="20"/>
                <w:szCs w:val="20"/>
              </w:rPr>
            </w:pPr>
            <w:r w:rsidRPr="007254AD">
              <w:rPr>
                <w:b/>
                <w:spacing w:val="-6"/>
                <w:sz w:val="20"/>
                <w:szCs w:val="20"/>
              </w:rPr>
              <w:t>Житлово-комунальне господарство</w:t>
            </w:r>
          </w:p>
        </w:tc>
      </w:tr>
      <w:tr w:rsidR="00301BD3"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rPr>
                <w:sz w:val="20"/>
                <w:szCs w:val="20"/>
              </w:rPr>
            </w:pPr>
            <w:r w:rsidRPr="007254AD">
              <w:rPr>
                <w:sz w:val="20"/>
                <w:szCs w:val="20"/>
              </w:rPr>
              <w:t>6.</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both"/>
              <w:rPr>
                <w:sz w:val="20"/>
                <w:szCs w:val="20"/>
              </w:rPr>
            </w:pPr>
            <w:r w:rsidRPr="007254AD">
              <w:rPr>
                <w:sz w:val="20"/>
                <w:szCs w:val="20"/>
              </w:rPr>
              <w:t>Комплексна цільова програма реформування і розвитку житлово-комунального господарства міста Суми на                   2018-2020 роки (</w:t>
            </w:r>
            <w:r w:rsidRPr="007254AD">
              <w:rPr>
                <w:bCs/>
                <w:sz w:val="20"/>
                <w:szCs w:val="20"/>
              </w:rPr>
              <w:t>рішення СМР від 21.12.2017 № 2913-МР (зі змінами</w:t>
            </w:r>
            <w:r w:rsidRPr="007254AD">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2018-2020</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center"/>
              <w:rPr>
                <w:sz w:val="20"/>
                <w:szCs w:val="20"/>
              </w:rPr>
            </w:pPr>
            <w:r w:rsidRPr="007254AD">
              <w:rPr>
                <w:sz w:val="20"/>
                <w:szCs w:val="20"/>
              </w:rPr>
              <w:t>71098,6 (ДБ)</w:t>
            </w:r>
          </w:p>
          <w:p w:rsidR="001A22F8" w:rsidRPr="007254AD" w:rsidRDefault="001A22F8" w:rsidP="00EB1547">
            <w:pPr>
              <w:jc w:val="center"/>
              <w:rPr>
                <w:sz w:val="20"/>
                <w:szCs w:val="20"/>
              </w:rPr>
            </w:pPr>
            <w:r w:rsidRPr="007254AD">
              <w:rPr>
                <w:sz w:val="20"/>
                <w:szCs w:val="20"/>
                <w:lang w:eastAsia="en-US"/>
              </w:rPr>
              <w:t>8</w:t>
            </w:r>
            <w:r w:rsidR="00784319" w:rsidRPr="007254AD">
              <w:rPr>
                <w:sz w:val="20"/>
                <w:szCs w:val="20"/>
                <w:lang w:eastAsia="en-US"/>
              </w:rPr>
              <w:t>61234,03</w:t>
            </w:r>
            <w:r w:rsidRPr="007254AD">
              <w:rPr>
                <w:sz w:val="20"/>
                <w:szCs w:val="20"/>
                <w:lang w:eastAsia="en-US"/>
              </w:rPr>
              <w:t xml:space="preserve"> </w:t>
            </w:r>
            <w:r w:rsidRPr="007254AD">
              <w:rPr>
                <w:sz w:val="20"/>
                <w:szCs w:val="20"/>
              </w:rPr>
              <w:t>(МБ)</w:t>
            </w:r>
          </w:p>
          <w:p w:rsidR="001A22F8" w:rsidRPr="007254AD" w:rsidRDefault="001A22F8" w:rsidP="00EB1547">
            <w:pPr>
              <w:ind w:right="-78"/>
              <w:jc w:val="center"/>
              <w:rPr>
                <w:sz w:val="20"/>
                <w:szCs w:val="20"/>
              </w:rPr>
            </w:pPr>
            <w:r w:rsidRPr="007254AD">
              <w:rPr>
                <w:sz w:val="20"/>
                <w:szCs w:val="20"/>
              </w:rPr>
              <w:t>819,0 (інші джерела)</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both"/>
              <w:rPr>
                <w:sz w:val="20"/>
                <w:szCs w:val="20"/>
              </w:rPr>
            </w:pPr>
            <w:r w:rsidRPr="007254AD">
              <w:rPr>
                <w:sz w:val="20"/>
                <w:szCs w:val="20"/>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1A22F8"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rPr>
                <w:sz w:val="20"/>
                <w:szCs w:val="20"/>
              </w:rPr>
            </w:pPr>
            <w:r w:rsidRPr="007254AD">
              <w:rPr>
                <w:sz w:val="20"/>
                <w:szCs w:val="20"/>
              </w:rPr>
              <w:t>7.</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F10335">
            <w:pPr>
              <w:tabs>
                <w:tab w:val="left" w:pos="4862"/>
              </w:tabs>
              <w:jc w:val="both"/>
              <w:rPr>
                <w:iCs/>
                <w:sz w:val="20"/>
                <w:szCs w:val="20"/>
              </w:rPr>
            </w:pPr>
            <w:r w:rsidRPr="007254AD">
              <w:rPr>
                <w:sz w:val="20"/>
                <w:szCs w:val="20"/>
              </w:rPr>
              <w:t xml:space="preserve">Програма організації діяльності голів квартальних комітетів кварталів приватного сектора  міста Суми </w:t>
            </w:r>
            <w:r w:rsidR="00F10335" w:rsidRPr="007254AD">
              <w:rPr>
                <w:sz w:val="20"/>
                <w:szCs w:val="20"/>
              </w:rPr>
              <w:t xml:space="preserve"> </w:t>
            </w:r>
            <w:r w:rsidRPr="007254AD">
              <w:rPr>
                <w:sz w:val="20"/>
                <w:szCs w:val="20"/>
              </w:rPr>
              <w:t>та фінансове забезпечення їх роботи на  2019-2021 роки</w:t>
            </w:r>
            <w:r w:rsidRPr="007254AD">
              <w:rPr>
                <w:iCs/>
                <w:sz w:val="20"/>
                <w:szCs w:val="20"/>
              </w:rPr>
              <w:t xml:space="preserve">  </w:t>
            </w:r>
            <w:r w:rsidRPr="007254AD">
              <w:rPr>
                <w:sz w:val="20"/>
                <w:szCs w:val="20"/>
              </w:rPr>
              <w:t>(</w:t>
            </w:r>
            <w:r w:rsidRPr="007254AD">
              <w:rPr>
                <w:bCs/>
                <w:sz w:val="20"/>
                <w:szCs w:val="20"/>
              </w:rPr>
              <w:t>рішення СМР від 19.12.2018 № 4334-МР</w:t>
            </w:r>
            <w:r w:rsidRPr="007254AD">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546,3 (МБ)</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rFonts w:eastAsia="SimSun"/>
                <w:sz w:val="20"/>
                <w:szCs w:val="20"/>
              </w:rPr>
              <w:t>Підтримка органів самоорганізації населення у місті, вдосконалення діяльності квартальних комітетів, підвищення ефективності, результативності їх роботи у вирішенні життєво важливих питань мешканців приватного сектора.</w:t>
            </w:r>
          </w:p>
        </w:tc>
      </w:tr>
      <w:tr w:rsidR="001A22F8"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8.</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108"/>
              <w:rPr>
                <w:sz w:val="20"/>
                <w:szCs w:val="20"/>
              </w:rPr>
            </w:pPr>
            <w:r w:rsidRPr="007254AD">
              <w:rPr>
                <w:sz w:val="20"/>
                <w:szCs w:val="20"/>
              </w:rPr>
              <w:t>Програма розвитку міського парку  ім. І.М. </w:t>
            </w:r>
            <w:proofErr w:type="spellStart"/>
            <w:r w:rsidRPr="007254AD">
              <w:rPr>
                <w:sz w:val="20"/>
                <w:szCs w:val="20"/>
              </w:rPr>
              <w:t>Кожедуба</w:t>
            </w:r>
            <w:proofErr w:type="spellEnd"/>
            <w:r w:rsidRPr="007254AD">
              <w:rPr>
                <w:sz w:val="20"/>
                <w:szCs w:val="20"/>
              </w:rPr>
              <w:t xml:space="preserve"> на 2017-2020 роки (рішення СМР від 21.12.2016 № 1549-МР)</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left="-108" w:right="-108"/>
              <w:jc w:val="center"/>
              <w:rPr>
                <w:sz w:val="20"/>
                <w:szCs w:val="20"/>
              </w:rPr>
            </w:pPr>
            <w:r w:rsidRPr="007254AD">
              <w:rPr>
                <w:sz w:val="20"/>
                <w:szCs w:val="20"/>
              </w:rPr>
              <w:t>2017-2020</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6000,0 (МБ)</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tabs>
                <w:tab w:val="num" w:pos="0"/>
              </w:tabs>
              <w:jc w:val="both"/>
              <w:rPr>
                <w:sz w:val="20"/>
                <w:szCs w:val="20"/>
              </w:rPr>
            </w:pPr>
            <w:r w:rsidRPr="007254AD">
              <w:rPr>
                <w:sz w:val="20"/>
                <w:szCs w:val="20"/>
              </w:rPr>
              <w:t>Створення комфортної інфраструктури Парку шляхом будівництва інженерних мереж, реконструкції системи освітлення, реконструкції пішохідних і велосипедних доріжок, будівництва громадських вбиралень, будівництва спортивних та дитячого ігрового майданчиків,  висадження багаторічних насаджень, розчищення озер. Наближення рівня обслуговування та відпочинку сумчан та гостей до загальноєвропейського рівня.</w:t>
            </w:r>
          </w:p>
        </w:tc>
      </w:tr>
      <w:tr w:rsidR="001A22F8"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9.</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F21F4A">
            <w:pPr>
              <w:ind w:right="-108"/>
              <w:jc w:val="both"/>
              <w:rPr>
                <w:sz w:val="20"/>
                <w:szCs w:val="20"/>
              </w:rPr>
            </w:pPr>
            <w:r w:rsidRPr="007254AD">
              <w:rPr>
                <w:sz w:val="20"/>
                <w:szCs w:val="20"/>
              </w:rPr>
              <w:t xml:space="preserve">Цільова програма капітального ремонту, модернізації та диспетчеризації ліфтів у місті Суми на 2017-2019 роки (рішення СМР від 25.01.2017 № 1669-МР </w:t>
            </w:r>
            <w:r w:rsidRPr="007254AD">
              <w:rPr>
                <w:bCs/>
                <w:sz w:val="20"/>
                <w:szCs w:val="20"/>
              </w:rPr>
              <w:t>(зі змінами</w:t>
            </w:r>
            <w:r w:rsidRPr="007254AD">
              <w:rPr>
                <w:sz w:val="20"/>
                <w:szCs w:val="20"/>
              </w:rPr>
              <w:t>)</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left="-108" w:right="-108"/>
              <w:jc w:val="center"/>
              <w:rPr>
                <w:sz w:val="20"/>
                <w:szCs w:val="20"/>
              </w:rPr>
            </w:pPr>
            <w:r w:rsidRPr="007254AD">
              <w:rPr>
                <w:sz w:val="20"/>
                <w:szCs w:val="20"/>
              </w:rPr>
              <w:t>2017-2019</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right="-78"/>
              <w:jc w:val="center"/>
              <w:rPr>
                <w:sz w:val="20"/>
                <w:szCs w:val="20"/>
              </w:rPr>
            </w:pPr>
            <w:r w:rsidRPr="007254AD">
              <w:rPr>
                <w:sz w:val="20"/>
                <w:szCs w:val="20"/>
              </w:rPr>
              <w:t>150540,0 (МБ)</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BF1D0C">
            <w:pPr>
              <w:tabs>
                <w:tab w:val="left" w:pos="993"/>
              </w:tabs>
              <w:jc w:val="both"/>
              <w:rPr>
                <w:sz w:val="20"/>
                <w:szCs w:val="20"/>
              </w:rPr>
            </w:pPr>
            <w:r w:rsidRPr="007254AD">
              <w:rPr>
                <w:sz w:val="20"/>
                <w:szCs w:val="20"/>
              </w:rPr>
              <w:t>Сприяння впровадженню положень державної житлової політики щодо покращення ситуації у ліфтовому господарстві та створенню безпечних умов його експлуатації. Забезпечення населення якісними житлово-</w:t>
            </w:r>
            <w:r w:rsidRPr="007254AD">
              <w:rPr>
                <w:sz w:val="20"/>
                <w:szCs w:val="20"/>
              </w:rPr>
              <w:lastRenderedPageBreak/>
              <w:t>комунальними послугами відповідно до встановлених нормативів та національних стандартів.</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ind w:firstLine="318"/>
              <w:jc w:val="center"/>
              <w:rPr>
                <w:b/>
                <w:sz w:val="20"/>
                <w:szCs w:val="20"/>
              </w:rPr>
            </w:pPr>
            <w:r w:rsidRPr="007254AD">
              <w:rPr>
                <w:b/>
                <w:spacing w:val="-6"/>
                <w:sz w:val="20"/>
                <w:szCs w:val="20"/>
              </w:rPr>
              <w:lastRenderedPageBreak/>
              <w:t>Підтримка сім’ї, дітей та молоді</w:t>
            </w:r>
          </w:p>
        </w:tc>
      </w:tr>
      <w:tr w:rsidR="00301BD3"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rPr>
                <w:sz w:val="20"/>
                <w:szCs w:val="20"/>
              </w:rPr>
            </w:pPr>
            <w:r w:rsidRPr="007254AD">
              <w:rPr>
                <w:sz w:val="20"/>
                <w:szCs w:val="20"/>
              </w:rPr>
              <w:t>10.</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Програма «Молодь міста Суми на 2019-2021 роки»  (рішення СМР від 28.11.2018 № 4149 – 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831380" w:rsidP="00EB1547">
            <w:pPr>
              <w:jc w:val="center"/>
              <w:rPr>
                <w:sz w:val="20"/>
                <w:szCs w:val="20"/>
              </w:rPr>
            </w:pPr>
            <w:r w:rsidRPr="007254AD">
              <w:rPr>
                <w:spacing w:val="-6"/>
                <w:sz w:val="20"/>
                <w:szCs w:val="20"/>
              </w:rPr>
              <w:t>8905,0</w:t>
            </w:r>
            <w:r w:rsidR="001A22F8" w:rsidRPr="007254AD">
              <w:rPr>
                <w:spacing w:val="-6"/>
                <w:sz w:val="20"/>
                <w:szCs w:val="20"/>
              </w:rPr>
              <w:t xml:space="preserve"> </w:t>
            </w:r>
            <w:r w:rsidR="001A22F8" w:rsidRPr="007254AD">
              <w:rPr>
                <w:sz w:val="20"/>
                <w:szCs w:val="20"/>
              </w:rPr>
              <w:t>(МБ)</w:t>
            </w:r>
          </w:p>
          <w:p w:rsidR="00831380" w:rsidRPr="007254AD" w:rsidRDefault="00831380" w:rsidP="00EB1547">
            <w:pPr>
              <w:jc w:val="center"/>
              <w:rPr>
                <w:sz w:val="20"/>
                <w:szCs w:val="20"/>
              </w:rPr>
            </w:pPr>
            <w:r w:rsidRPr="007254AD">
              <w:rPr>
                <w:sz w:val="20"/>
                <w:szCs w:val="20"/>
              </w:rPr>
              <w:t>2576,0 (ОБ)</w:t>
            </w:r>
          </w:p>
          <w:p w:rsidR="001A22F8" w:rsidRPr="007254AD" w:rsidRDefault="001A22F8" w:rsidP="00EB1547">
            <w:pPr>
              <w:jc w:val="center"/>
              <w:rPr>
                <w:sz w:val="20"/>
                <w:szCs w:val="20"/>
              </w:rPr>
            </w:pPr>
          </w:p>
          <w:p w:rsidR="001A22F8" w:rsidRPr="007254AD" w:rsidRDefault="001A22F8" w:rsidP="00EB1547">
            <w:pPr>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pStyle w:val="3"/>
              <w:ind w:firstLine="0"/>
              <w:rPr>
                <w:sz w:val="20"/>
                <w:szCs w:val="20"/>
              </w:rPr>
            </w:pPr>
            <w:r w:rsidRPr="007254AD">
              <w:rPr>
                <w:sz w:val="20"/>
                <w:szCs w:val="20"/>
              </w:rPr>
              <w:t>Збільшення кількості молоді, охопленої міськими заходами з реалізації державної молодіжної політики в місті, як одного з пріоритетних напрямків діяльності органів місцевого самоврядування, спрямованого на створення сприятливих політичних, соціальних, економічних, законодавчих, фінансових та організаційних умов для життєвого самовизначення, становлення, всебічної самореалізації молодих людей, вирішення актуальних проблем молоді. Створення належних умов для оздоровлення та повноцінного відпочинку дітей та молоді.</w:t>
            </w:r>
          </w:p>
        </w:tc>
      </w:tr>
      <w:tr w:rsidR="00301BD3"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rPr>
                <w:sz w:val="20"/>
                <w:szCs w:val="20"/>
              </w:rPr>
            </w:pPr>
            <w:r w:rsidRPr="007254AD">
              <w:rPr>
                <w:sz w:val="20"/>
                <w:szCs w:val="20"/>
              </w:rPr>
              <w:t>11.</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Міська цільова Програма з реалізації Конвенції ООН про права дитини на 2017-2019 роки (рішення СМР від 26.10.2016  № 1269-МР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2017-2019</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621,0 (МБ)</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Забезпечення оптимального функціонування цілісної системи соціально-правового захисту дітей. Зменшення кількості дітей, позбавлених батьківського піклування та дітей, які опинилися в складних життєвих обставинах. Збільшення питомої ваги дітей-сиріт та дітей, позбавлених батьківського піклування, які влаштовані до сімейних форм виховання.</w:t>
            </w:r>
          </w:p>
        </w:tc>
      </w:tr>
      <w:tr w:rsidR="001A22F8"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rPr>
                <w:sz w:val="20"/>
                <w:szCs w:val="20"/>
              </w:rPr>
            </w:pPr>
            <w:r w:rsidRPr="007254AD">
              <w:rPr>
                <w:sz w:val="20"/>
                <w:szCs w:val="20"/>
              </w:rPr>
              <w:t>12.</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Міська цільова програма «Соціальні служби готові прийти на допомогу на 2019-2021 роки» (рішення СМР від 19.12.2018 № 4328 - МР)</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1325,5 (МБ)</w:t>
            </w:r>
          </w:p>
          <w:p w:rsidR="001A22F8" w:rsidRPr="007254AD" w:rsidRDefault="001A22F8" w:rsidP="00EB1547">
            <w:pPr>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Задоволення соціальних потреб сімей, дітей та молоді, які опинилися в складних життєвих обставинах, забезпечення соціальним супроводженням прийомних сімей, дитячих будинків сімейного типу,</w:t>
            </w:r>
            <w:r w:rsidR="004062D2" w:rsidRPr="007254AD">
              <w:rPr>
                <w:sz w:val="20"/>
                <w:szCs w:val="20"/>
              </w:rPr>
              <w:t xml:space="preserve"> </w:t>
            </w:r>
            <w:r w:rsidRPr="007254AD">
              <w:rPr>
                <w:sz w:val="20"/>
                <w:szCs w:val="20"/>
              </w:rPr>
              <w:t xml:space="preserve">опікунів, піклувальників, проведення заходів з адаптації для осіб з числа дітей-сиріт та дітей, позбавлених батьківського піклування, осіб, що перебувають у конфлікті із законом, проведення заходів щодо запобігання насильства в сім’ї та протидії торгівлі людьми, </w:t>
            </w:r>
            <w:bookmarkStart w:id="1" w:name="52"/>
            <w:bookmarkEnd w:id="1"/>
            <w:r w:rsidRPr="007254AD">
              <w:rPr>
                <w:sz w:val="20"/>
                <w:szCs w:val="20"/>
              </w:rPr>
              <w:t>підтримка сім’ї та пропагування сімейних цінностей, відповідального батьківства, здорового способу життя.</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ind w:firstLine="318"/>
              <w:jc w:val="center"/>
              <w:rPr>
                <w:b/>
                <w:sz w:val="20"/>
                <w:szCs w:val="20"/>
              </w:rPr>
            </w:pPr>
            <w:r w:rsidRPr="007254AD">
              <w:rPr>
                <w:b/>
                <w:spacing w:val="-6"/>
                <w:sz w:val="20"/>
                <w:szCs w:val="20"/>
              </w:rPr>
              <w:t>Зайнятість населення та ринок праці</w:t>
            </w:r>
          </w:p>
        </w:tc>
      </w:tr>
      <w:tr w:rsidR="001A22F8"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rPr>
                <w:sz w:val="20"/>
                <w:szCs w:val="20"/>
              </w:rPr>
            </w:pPr>
            <w:r w:rsidRPr="007254AD">
              <w:rPr>
                <w:sz w:val="20"/>
                <w:szCs w:val="20"/>
              </w:rPr>
              <w:t>13.</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Програма зайнятості населення м. Суми на                               2019 - 2020 роки (рішення СМР від 19.12.2018                             № 4327 - МР)</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center"/>
              <w:rPr>
                <w:sz w:val="20"/>
                <w:szCs w:val="20"/>
              </w:rPr>
            </w:pPr>
            <w:r w:rsidRPr="007254AD">
              <w:rPr>
                <w:sz w:val="20"/>
                <w:szCs w:val="20"/>
              </w:rPr>
              <w:t>2019-2020</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350,0 (МБ)</w:t>
            </w:r>
          </w:p>
          <w:p w:rsidR="001A22F8" w:rsidRPr="007254AD" w:rsidRDefault="001A22F8" w:rsidP="00EB1547">
            <w:pPr>
              <w:spacing w:line="228" w:lineRule="auto"/>
              <w:jc w:val="center"/>
              <w:rPr>
                <w:sz w:val="20"/>
                <w:szCs w:val="20"/>
              </w:rPr>
            </w:pPr>
            <w:r w:rsidRPr="007254AD">
              <w:rPr>
                <w:sz w:val="20"/>
                <w:szCs w:val="20"/>
              </w:rPr>
              <w:t>350,0 (кошти Фонду загальнообов’язкового</w:t>
            </w:r>
          </w:p>
          <w:p w:rsidR="001A22F8" w:rsidRPr="007254AD" w:rsidRDefault="001A22F8" w:rsidP="00EB1547">
            <w:pPr>
              <w:spacing w:line="228" w:lineRule="auto"/>
              <w:jc w:val="center"/>
              <w:rPr>
                <w:sz w:val="20"/>
                <w:szCs w:val="20"/>
              </w:rPr>
            </w:pPr>
            <w:r w:rsidRPr="007254AD">
              <w:rPr>
                <w:sz w:val="20"/>
                <w:szCs w:val="20"/>
              </w:rPr>
              <w:t>державного соціального страхування України на випадок безробіття)</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both"/>
              <w:rPr>
                <w:sz w:val="20"/>
                <w:szCs w:val="20"/>
              </w:rPr>
            </w:pPr>
            <w:r w:rsidRPr="007254AD">
              <w:rPr>
                <w:sz w:val="20"/>
                <w:szCs w:val="20"/>
              </w:rPr>
              <w:t>Забезпечення запобігання масовому безробіттю, кількісної і якісної збалансованості ринку праці, вжиття комплексу заходів щодо сприяння працевлаштуванню шляхом здійснення активної політики на ринку праці і надання соціальної та матеріальної підтримки громадянам, що потребують соціального захисту.</w:t>
            </w:r>
          </w:p>
        </w:tc>
      </w:tr>
      <w:tr w:rsidR="00220E71"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pStyle w:val="a6"/>
              <w:widowControl w:val="0"/>
              <w:spacing w:line="228" w:lineRule="auto"/>
              <w:rPr>
                <w:rFonts w:ascii="Times New Roman" w:hAnsi="Times New Roman"/>
                <w:b/>
                <w:color w:val="auto"/>
                <w:sz w:val="20"/>
                <w:szCs w:val="20"/>
              </w:rPr>
            </w:pPr>
            <w:r w:rsidRPr="007254AD">
              <w:rPr>
                <w:rFonts w:ascii="Times New Roman" w:hAnsi="Times New Roman"/>
                <w:b/>
                <w:color w:val="auto"/>
                <w:sz w:val="20"/>
                <w:szCs w:val="20"/>
              </w:rPr>
              <w:t>Соціальне забезпечення</w:t>
            </w:r>
          </w:p>
        </w:tc>
      </w:tr>
      <w:tr w:rsidR="00220E71"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rPr>
                <w:sz w:val="20"/>
                <w:szCs w:val="20"/>
              </w:rPr>
            </w:pPr>
            <w:r w:rsidRPr="007254AD">
              <w:rPr>
                <w:sz w:val="20"/>
                <w:szCs w:val="20"/>
              </w:rPr>
              <w:t>14.</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both"/>
              <w:rPr>
                <w:sz w:val="20"/>
                <w:szCs w:val="20"/>
              </w:rPr>
            </w:pPr>
            <w:r w:rsidRPr="007254AD">
              <w:rPr>
                <w:sz w:val="20"/>
                <w:szCs w:val="20"/>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7254AD" w:rsidP="00EB1547">
            <w:pPr>
              <w:ind w:left="-108" w:right="-108"/>
              <w:jc w:val="center"/>
              <w:rPr>
                <w:sz w:val="20"/>
                <w:szCs w:val="20"/>
              </w:rPr>
            </w:pPr>
            <w:r w:rsidRPr="007254AD">
              <w:rPr>
                <w:sz w:val="20"/>
                <w:szCs w:val="20"/>
              </w:rPr>
              <w:t>86264,1</w:t>
            </w:r>
            <w:r w:rsidR="001A22F8" w:rsidRPr="007254AD">
              <w:rPr>
                <w:sz w:val="20"/>
                <w:szCs w:val="20"/>
              </w:rPr>
              <w:t xml:space="preserve"> (МБ)</w:t>
            </w:r>
          </w:p>
          <w:p w:rsidR="001A22F8" w:rsidRPr="007254AD" w:rsidRDefault="001A22F8" w:rsidP="00EB1547">
            <w:pPr>
              <w:spacing w:line="228" w:lineRule="auto"/>
              <w:jc w:val="center"/>
              <w:rPr>
                <w:sz w:val="20"/>
                <w:szCs w:val="20"/>
              </w:rPr>
            </w:pPr>
          </w:p>
          <w:p w:rsidR="001A22F8" w:rsidRPr="007254AD" w:rsidRDefault="001A22F8" w:rsidP="00EB1547">
            <w:pPr>
              <w:spacing w:line="228" w:lineRule="auto"/>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7254AD">
              <w:rPr>
                <w:sz w:val="22"/>
                <w:szCs w:val="22"/>
              </w:rPr>
              <w:t xml:space="preserve">  </w:t>
            </w:r>
          </w:p>
        </w:tc>
      </w:tr>
      <w:tr w:rsidR="00220E71"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rPr>
                <w:sz w:val="20"/>
                <w:szCs w:val="20"/>
              </w:rPr>
            </w:pPr>
            <w:r w:rsidRPr="007254AD">
              <w:rPr>
                <w:sz w:val="20"/>
                <w:szCs w:val="20"/>
              </w:rPr>
              <w:t>15.</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lang w:eastAsia="ar-SA"/>
              </w:rPr>
              <w:t xml:space="preserve">Міська програма </w:t>
            </w:r>
            <w:r w:rsidRPr="007254AD">
              <w:rPr>
                <w:sz w:val="20"/>
                <w:szCs w:val="20"/>
              </w:rPr>
              <w:t xml:space="preserve">«Соціальна підтримка учасників антитерористичної операції та членів їх сімей» на                 </w:t>
            </w:r>
            <w:r w:rsidRPr="007254AD">
              <w:rPr>
                <w:sz w:val="20"/>
                <w:szCs w:val="20"/>
              </w:rPr>
              <w:lastRenderedPageBreak/>
              <w:t>2017-2019 роки» (</w:t>
            </w:r>
            <w:r w:rsidRPr="007254AD">
              <w:rPr>
                <w:bCs/>
                <w:sz w:val="20"/>
                <w:szCs w:val="20"/>
              </w:rPr>
              <w:t>рішення СМР від 26.10.2016  № 1268-МР (зі змінами)</w:t>
            </w:r>
          </w:p>
          <w:p w:rsidR="001A22F8" w:rsidRPr="007254AD" w:rsidRDefault="001A22F8" w:rsidP="00EB1547">
            <w:pPr>
              <w:jc w:val="both"/>
              <w:rPr>
                <w:sz w:val="20"/>
                <w:szCs w:val="20"/>
                <w:lang w:eastAsia="ar-SA"/>
              </w:rPr>
            </w:pP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ind w:left="-108" w:right="-108"/>
              <w:jc w:val="center"/>
              <w:rPr>
                <w:sz w:val="20"/>
                <w:szCs w:val="20"/>
              </w:rPr>
            </w:pPr>
            <w:r w:rsidRPr="007254AD">
              <w:rPr>
                <w:sz w:val="20"/>
                <w:szCs w:val="20"/>
              </w:rPr>
              <w:lastRenderedPageBreak/>
              <w:t xml:space="preserve">2017-2019 </w:t>
            </w:r>
          </w:p>
          <w:p w:rsidR="001A22F8" w:rsidRPr="007254AD" w:rsidRDefault="001A22F8" w:rsidP="00EB1547">
            <w:pPr>
              <w:ind w:left="-108" w:right="-108"/>
              <w:jc w:val="center"/>
              <w:rPr>
                <w:sz w:val="20"/>
                <w:szCs w:val="20"/>
              </w:rPr>
            </w:pP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7A1CAB" w:rsidP="00EB1547">
            <w:pPr>
              <w:ind w:left="-108" w:right="-108"/>
              <w:jc w:val="center"/>
              <w:rPr>
                <w:sz w:val="20"/>
                <w:szCs w:val="20"/>
              </w:rPr>
            </w:pPr>
            <w:r w:rsidRPr="007254AD">
              <w:rPr>
                <w:sz w:val="20"/>
                <w:szCs w:val="20"/>
              </w:rPr>
              <w:t>34</w:t>
            </w:r>
            <w:r w:rsidR="007254AD" w:rsidRPr="007254AD">
              <w:rPr>
                <w:sz w:val="20"/>
                <w:szCs w:val="20"/>
              </w:rPr>
              <w:t>930,1</w:t>
            </w:r>
            <w:r w:rsidR="001A22F8" w:rsidRPr="007254AD">
              <w:rPr>
                <w:sz w:val="20"/>
                <w:szCs w:val="20"/>
              </w:rPr>
              <w:t xml:space="preserve"> (МБ)</w:t>
            </w:r>
          </w:p>
          <w:p w:rsidR="001A22F8" w:rsidRPr="007254AD" w:rsidRDefault="001A22F8" w:rsidP="00EB1547">
            <w:pPr>
              <w:ind w:left="-108" w:right="-108"/>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 xml:space="preserve">Підвищення рівня соціальної захищеності </w:t>
            </w:r>
            <w:r w:rsidRPr="007254AD">
              <w:rPr>
                <w:bCs/>
                <w:sz w:val="20"/>
                <w:szCs w:val="20"/>
              </w:rPr>
              <w:t xml:space="preserve">учасників антитерористичної операції та членів їх сімей, </w:t>
            </w:r>
            <w:r w:rsidRPr="007254AD">
              <w:rPr>
                <w:sz w:val="20"/>
                <w:szCs w:val="20"/>
              </w:rPr>
              <w:t xml:space="preserve">сімей загиблих при виконанні службового </w:t>
            </w:r>
            <w:r w:rsidRPr="007254AD">
              <w:rPr>
                <w:sz w:val="20"/>
                <w:szCs w:val="20"/>
              </w:rPr>
              <w:lastRenderedPageBreak/>
              <w:t>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220E71"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pStyle w:val="a6"/>
              <w:widowControl w:val="0"/>
              <w:spacing w:line="228" w:lineRule="auto"/>
              <w:rPr>
                <w:rFonts w:ascii="Times New Roman" w:hAnsi="Times New Roman"/>
                <w:b/>
                <w:color w:val="auto"/>
                <w:spacing w:val="-6"/>
                <w:sz w:val="20"/>
                <w:szCs w:val="20"/>
              </w:rPr>
            </w:pPr>
            <w:r w:rsidRPr="007254AD">
              <w:rPr>
                <w:rFonts w:ascii="Times New Roman" w:hAnsi="Times New Roman"/>
                <w:b/>
                <w:color w:val="auto"/>
                <w:spacing w:val="-6"/>
                <w:sz w:val="20"/>
                <w:szCs w:val="20"/>
              </w:rPr>
              <w:lastRenderedPageBreak/>
              <w:t>Охорона здоров’я</w:t>
            </w:r>
          </w:p>
        </w:tc>
      </w:tr>
      <w:tr w:rsidR="00220E71"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rPr>
                <w:sz w:val="20"/>
                <w:szCs w:val="20"/>
              </w:rPr>
            </w:pPr>
            <w:r w:rsidRPr="007254AD">
              <w:rPr>
                <w:sz w:val="20"/>
                <w:szCs w:val="20"/>
              </w:rPr>
              <w:t>16.</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widowControl w:val="0"/>
              <w:autoSpaceDE w:val="0"/>
              <w:autoSpaceDN w:val="0"/>
              <w:adjustRightInd w:val="0"/>
              <w:ind w:left="-108" w:right="-106"/>
              <w:jc w:val="both"/>
              <w:rPr>
                <w:sz w:val="20"/>
                <w:szCs w:val="20"/>
              </w:rPr>
            </w:pPr>
            <w:r w:rsidRPr="007254AD">
              <w:rPr>
                <w:sz w:val="20"/>
                <w:szCs w:val="20"/>
              </w:rPr>
              <w:t>Комплексна міська Програма «Охорона здоров’я м. Суми на 2019-2021 роки» (</w:t>
            </w:r>
            <w:r w:rsidRPr="007254AD">
              <w:rPr>
                <w:bCs/>
                <w:sz w:val="20"/>
                <w:szCs w:val="20"/>
              </w:rPr>
              <w:t>рішення СМР від 19.12.2018</w:t>
            </w:r>
            <w:r w:rsidR="00220E71" w:rsidRPr="007254AD">
              <w:rPr>
                <w:bCs/>
                <w:sz w:val="20"/>
                <w:szCs w:val="20"/>
              </w:rPr>
              <w:t xml:space="preserve"> </w:t>
            </w:r>
            <w:r w:rsidRPr="007254AD">
              <w:rPr>
                <w:bCs/>
                <w:sz w:val="20"/>
                <w:szCs w:val="20"/>
              </w:rPr>
              <w:t>№ 4333-МР (зі змінами)</w:t>
            </w:r>
          </w:p>
          <w:p w:rsidR="001A22F8" w:rsidRPr="007254AD" w:rsidRDefault="001A22F8" w:rsidP="00EB1547">
            <w:pPr>
              <w:jc w:val="both"/>
              <w:rPr>
                <w:sz w:val="20"/>
                <w:szCs w:val="20"/>
              </w:rPr>
            </w:pPr>
          </w:p>
          <w:p w:rsidR="001A22F8" w:rsidRPr="007254AD" w:rsidRDefault="001A22F8" w:rsidP="00EB1547">
            <w:pPr>
              <w:spacing w:line="228" w:lineRule="auto"/>
              <w:jc w:val="both"/>
              <w:rPr>
                <w:sz w:val="20"/>
                <w:szCs w:val="20"/>
              </w:rPr>
            </w:pP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831380" w:rsidP="00EB1547">
            <w:pPr>
              <w:spacing w:line="228" w:lineRule="auto"/>
              <w:jc w:val="center"/>
              <w:rPr>
                <w:sz w:val="20"/>
                <w:szCs w:val="20"/>
              </w:rPr>
            </w:pPr>
            <w:r w:rsidRPr="007254AD">
              <w:rPr>
                <w:sz w:val="20"/>
                <w:szCs w:val="20"/>
              </w:rPr>
              <w:t>218483,2</w:t>
            </w:r>
            <w:r w:rsidR="001A22F8" w:rsidRPr="007254AD">
              <w:rPr>
                <w:sz w:val="20"/>
                <w:szCs w:val="20"/>
              </w:rPr>
              <w:t xml:space="preserve"> (ДБ)</w:t>
            </w:r>
          </w:p>
          <w:p w:rsidR="001A22F8" w:rsidRPr="007254AD" w:rsidRDefault="00831380" w:rsidP="00EB1547">
            <w:pPr>
              <w:spacing w:line="228" w:lineRule="auto"/>
              <w:jc w:val="center"/>
              <w:rPr>
                <w:sz w:val="20"/>
                <w:szCs w:val="20"/>
              </w:rPr>
            </w:pPr>
            <w:r w:rsidRPr="007254AD">
              <w:rPr>
                <w:sz w:val="20"/>
                <w:szCs w:val="20"/>
              </w:rPr>
              <w:t>156180</w:t>
            </w:r>
            <w:r w:rsidR="00FE75AC" w:rsidRPr="007254AD">
              <w:rPr>
                <w:sz w:val="20"/>
                <w:szCs w:val="20"/>
              </w:rPr>
              <w:t>,0</w:t>
            </w:r>
            <w:r w:rsidR="001A22F8" w:rsidRPr="007254AD">
              <w:rPr>
                <w:sz w:val="20"/>
                <w:szCs w:val="20"/>
              </w:rPr>
              <w:t xml:space="preserve"> (МБ)</w:t>
            </w:r>
          </w:p>
          <w:p w:rsidR="00FE75AC" w:rsidRPr="007254AD" w:rsidRDefault="00831380" w:rsidP="00EB1547">
            <w:pPr>
              <w:spacing w:line="228" w:lineRule="auto"/>
              <w:jc w:val="center"/>
              <w:rPr>
                <w:sz w:val="20"/>
                <w:szCs w:val="20"/>
              </w:rPr>
            </w:pPr>
            <w:r w:rsidRPr="007254AD">
              <w:rPr>
                <w:sz w:val="20"/>
                <w:szCs w:val="20"/>
              </w:rPr>
              <w:t>60,1</w:t>
            </w:r>
            <w:r w:rsidR="00FE75AC" w:rsidRPr="007254AD">
              <w:rPr>
                <w:sz w:val="20"/>
                <w:szCs w:val="20"/>
              </w:rPr>
              <w:t xml:space="preserve"> (ОБ)</w:t>
            </w:r>
          </w:p>
          <w:p w:rsidR="001A22F8" w:rsidRPr="007254AD" w:rsidRDefault="001A22F8" w:rsidP="00EB1547">
            <w:pPr>
              <w:spacing w:line="228" w:lineRule="auto"/>
              <w:jc w:val="center"/>
              <w:rPr>
                <w:sz w:val="20"/>
                <w:szCs w:val="20"/>
              </w:rPr>
            </w:pPr>
          </w:p>
          <w:p w:rsidR="001A22F8" w:rsidRPr="007254AD" w:rsidRDefault="001A22F8" w:rsidP="00EB1547">
            <w:pPr>
              <w:spacing w:line="228" w:lineRule="auto"/>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pStyle w:val="a9"/>
              <w:spacing w:before="0" w:beforeAutospacing="0" w:after="0" w:afterAutospacing="0"/>
              <w:jc w:val="both"/>
              <w:rPr>
                <w:sz w:val="20"/>
                <w:szCs w:val="20"/>
              </w:rPr>
            </w:pPr>
            <w:r w:rsidRPr="007254AD">
              <w:rPr>
                <w:sz w:val="20"/>
                <w:szCs w:val="20"/>
              </w:rPr>
              <w:t>Збереження та зміцнення здоров’я мешканців міста,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ind w:firstLine="318"/>
              <w:jc w:val="center"/>
              <w:rPr>
                <w:b/>
                <w:sz w:val="20"/>
                <w:szCs w:val="20"/>
              </w:rPr>
            </w:pPr>
            <w:r w:rsidRPr="007254AD">
              <w:rPr>
                <w:b/>
                <w:sz w:val="20"/>
                <w:szCs w:val="20"/>
              </w:rPr>
              <w:t>Освіта</w:t>
            </w:r>
          </w:p>
        </w:tc>
      </w:tr>
      <w:tr w:rsidR="00220E71"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rPr>
                <w:sz w:val="20"/>
                <w:szCs w:val="20"/>
              </w:rPr>
            </w:pPr>
            <w:r w:rsidRPr="007254AD">
              <w:rPr>
                <w:sz w:val="20"/>
                <w:szCs w:val="20"/>
              </w:rPr>
              <w:t>17.</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widowControl w:val="0"/>
              <w:autoSpaceDE w:val="0"/>
              <w:autoSpaceDN w:val="0"/>
              <w:adjustRightInd w:val="0"/>
              <w:ind w:left="-108" w:right="-106"/>
              <w:jc w:val="both"/>
              <w:rPr>
                <w:sz w:val="20"/>
                <w:szCs w:val="20"/>
              </w:rPr>
            </w:pPr>
            <w:r w:rsidRPr="007254AD">
              <w:rPr>
                <w:sz w:val="20"/>
                <w:szCs w:val="20"/>
              </w:rPr>
              <w:t>Комплексна міська програма «Освіта м. Суми на                        2019-2021 роки» (</w:t>
            </w:r>
            <w:r w:rsidRPr="007254AD">
              <w:rPr>
                <w:bCs/>
                <w:sz w:val="20"/>
                <w:szCs w:val="20"/>
              </w:rPr>
              <w:t xml:space="preserve">рішення СМР від 19.12.2018 № 4326-МР </w:t>
            </w:r>
            <w:r w:rsidR="00220E71" w:rsidRPr="007254AD">
              <w:rPr>
                <w:bCs/>
                <w:sz w:val="20"/>
                <w:szCs w:val="20"/>
              </w:rPr>
              <w:t xml:space="preserve">                        </w:t>
            </w:r>
            <w:r w:rsidRPr="007254AD">
              <w:rPr>
                <w:bCs/>
                <w:sz w:val="20"/>
                <w:szCs w:val="20"/>
              </w:rPr>
              <w:t>(зі змінами)</w:t>
            </w:r>
          </w:p>
          <w:p w:rsidR="001A22F8" w:rsidRPr="007254AD" w:rsidRDefault="001A22F8" w:rsidP="00EB1547">
            <w:pPr>
              <w:jc w:val="both"/>
              <w:rPr>
                <w:sz w:val="20"/>
                <w:szCs w:val="20"/>
              </w:rPr>
            </w:pPr>
          </w:p>
          <w:p w:rsidR="001A22F8" w:rsidRPr="007254AD" w:rsidRDefault="001A22F8" w:rsidP="00EB1547">
            <w:pPr>
              <w:rPr>
                <w:sz w:val="20"/>
                <w:szCs w:val="20"/>
              </w:rPr>
            </w:pP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6D0067" w:rsidP="00EB1547">
            <w:pPr>
              <w:jc w:val="center"/>
              <w:rPr>
                <w:sz w:val="20"/>
                <w:szCs w:val="20"/>
              </w:rPr>
            </w:pPr>
            <w:r w:rsidRPr="007254AD">
              <w:rPr>
                <w:sz w:val="20"/>
                <w:szCs w:val="20"/>
              </w:rPr>
              <w:t>335849,0</w:t>
            </w:r>
            <w:r w:rsidR="001A22F8" w:rsidRPr="007254AD">
              <w:rPr>
                <w:sz w:val="20"/>
                <w:szCs w:val="20"/>
              </w:rPr>
              <w:t xml:space="preserve"> (ДБ)</w:t>
            </w:r>
          </w:p>
          <w:p w:rsidR="001A22F8" w:rsidRPr="007254AD" w:rsidRDefault="006D0067" w:rsidP="00EB1547">
            <w:pPr>
              <w:jc w:val="center"/>
              <w:rPr>
                <w:sz w:val="20"/>
                <w:szCs w:val="20"/>
              </w:rPr>
            </w:pPr>
            <w:r w:rsidRPr="007254AD">
              <w:rPr>
                <w:sz w:val="20"/>
                <w:szCs w:val="20"/>
              </w:rPr>
              <w:t>589637,7</w:t>
            </w:r>
            <w:r w:rsidR="001A22F8" w:rsidRPr="007254AD">
              <w:rPr>
                <w:sz w:val="20"/>
                <w:szCs w:val="20"/>
              </w:rPr>
              <w:t xml:space="preserve"> (МБ)</w:t>
            </w:r>
          </w:p>
          <w:p w:rsidR="00220E71" w:rsidRPr="007254AD" w:rsidRDefault="00220E71" w:rsidP="00220E71">
            <w:pPr>
              <w:jc w:val="center"/>
              <w:rPr>
                <w:sz w:val="20"/>
                <w:szCs w:val="20"/>
              </w:rPr>
            </w:pPr>
            <w:r w:rsidRPr="007254AD">
              <w:rPr>
                <w:sz w:val="20"/>
                <w:szCs w:val="20"/>
              </w:rPr>
              <w:t>494,0 (ОБ)</w:t>
            </w:r>
          </w:p>
          <w:p w:rsidR="001A22F8" w:rsidRPr="007254AD" w:rsidRDefault="001A22F8" w:rsidP="00EB1547">
            <w:pPr>
              <w:jc w:val="center"/>
              <w:rPr>
                <w:sz w:val="20"/>
                <w:szCs w:val="20"/>
              </w:rPr>
            </w:pPr>
          </w:p>
          <w:p w:rsidR="001A22F8" w:rsidRPr="007254AD" w:rsidRDefault="001A22F8" w:rsidP="00EB1547">
            <w:pPr>
              <w:jc w:val="center"/>
              <w:rPr>
                <w:sz w:val="20"/>
                <w:szCs w:val="20"/>
              </w:rPr>
            </w:pPr>
          </w:p>
          <w:p w:rsidR="001A22F8" w:rsidRPr="007254AD" w:rsidRDefault="001A22F8" w:rsidP="00EB1547">
            <w:pPr>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both"/>
              <w:rPr>
                <w:sz w:val="20"/>
                <w:szCs w:val="20"/>
              </w:rPr>
            </w:pPr>
            <w:r w:rsidRPr="007254AD">
              <w:rPr>
                <w:sz w:val="20"/>
                <w:szCs w:val="20"/>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7254AD">
              <w:rPr>
                <w:sz w:val="20"/>
                <w:szCs w:val="20"/>
              </w:rPr>
              <w:t>інноватора</w:t>
            </w:r>
            <w:proofErr w:type="spellEnd"/>
            <w:r w:rsidRPr="007254AD">
              <w:rPr>
                <w:sz w:val="20"/>
                <w:szCs w:val="20"/>
              </w:rPr>
              <w:t>, здатного змінювати навколишній світ та вчитися впродовж життя.</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ind w:firstLine="318"/>
              <w:jc w:val="center"/>
              <w:rPr>
                <w:b/>
                <w:sz w:val="20"/>
                <w:szCs w:val="20"/>
              </w:rPr>
            </w:pPr>
            <w:r w:rsidRPr="007254AD">
              <w:rPr>
                <w:b/>
                <w:spacing w:val="-6"/>
                <w:sz w:val="20"/>
                <w:szCs w:val="20"/>
              </w:rPr>
              <w:t>Фізична культура і спорт</w:t>
            </w:r>
          </w:p>
        </w:tc>
      </w:tr>
      <w:tr w:rsidR="00FF0BEE"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rPr>
                <w:sz w:val="20"/>
                <w:szCs w:val="20"/>
              </w:rPr>
            </w:pPr>
            <w:r w:rsidRPr="007254AD">
              <w:rPr>
                <w:sz w:val="20"/>
                <w:szCs w:val="20"/>
              </w:rPr>
              <w:t>18.</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1E727D">
            <w:pPr>
              <w:spacing w:line="228" w:lineRule="auto"/>
              <w:jc w:val="both"/>
              <w:rPr>
                <w:sz w:val="20"/>
                <w:szCs w:val="20"/>
              </w:rPr>
            </w:pPr>
            <w:r w:rsidRPr="007254AD">
              <w:rPr>
                <w:sz w:val="20"/>
                <w:szCs w:val="20"/>
              </w:rPr>
              <w:t>Програма розвитку фізичної культур</w:t>
            </w:r>
            <w:r w:rsidR="001E727D" w:rsidRPr="007254AD">
              <w:rPr>
                <w:sz w:val="20"/>
                <w:szCs w:val="20"/>
              </w:rPr>
              <w:t>и</w:t>
            </w:r>
            <w:r w:rsidRPr="007254AD">
              <w:rPr>
                <w:sz w:val="20"/>
                <w:szCs w:val="20"/>
              </w:rPr>
              <w:t xml:space="preserve"> і спорту в місті Суми на 2019 - 2021 роки» (рішення СМР від 28.11.2018       № 4150 - 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FF0BEE" w:rsidRPr="007254AD" w:rsidRDefault="00FF0BEE" w:rsidP="00FF0BEE">
            <w:pPr>
              <w:pStyle w:val="a7"/>
              <w:tabs>
                <w:tab w:val="left" w:pos="375"/>
                <w:tab w:val="center" w:pos="982"/>
              </w:tabs>
              <w:spacing w:after="0"/>
              <w:ind w:right="-6"/>
              <w:jc w:val="center"/>
              <w:rPr>
                <w:sz w:val="20"/>
                <w:szCs w:val="20"/>
              </w:rPr>
            </w:pPr>
            <w:r w:rsidRPr="007254AD">
              <w:rPr>
                <w:sz w:val="20"/>
                <w:szCs w:val="20"/>
              </w:rPr>
              <w:t>58</w:t>
            </w:r>
            <w:r w:rsidR="00831380" w:rsidRPr="007254AD">
              <w:rPr>
                <w:sz w:val="20"/>
                <w:szCs w:val="20"/>
              </w:rPr>
              <w:t>180,3</w:t>
            </w:r>
            <w:r w:rsidRPr="007254AD">
              <w:rPr>
                <w:sz w:val="20"/>
                <w:szCs w:val="20"/>
              </w:rPr>
              <w:t xml:space="preserve"> (МБ)</w:t>
            </w:r>
          </w:p>
          <w:p w:rsidR="001A22F8" w:rsidRPr="007254AD" w:rsidRDefault="001A22F8" w:rsidP="00EB1547">
            <w:pPr>
              <w:pStyle w:val="a7"/>
              <w:tabs>
                <w:tab w:val="left" w:pos="375"/>
                <w:tab w:val="center" w:pos="982"/>
              </w:tabs>
              <w:spacing w:after="0"/>
              <w:ind w:right="-6"/>
              <w:jc w:val="center"/>
              <w:rPr>
                <w:sz w:val="20"/>
                <w:szCs w:val="20"/>
              </w:rPr>
            </w:pPr>
            <w:r w:rsidRPr="007254AD">
              <w:rPr>
                <w:sz w:val="20"/>
                <w:szCs w:val="20"/>
              </w:rPr>
              <w:t>1</w:t>
            </w:r>
            <w:r w:rsidR="00831380" w:rsidRPr="007254AD">
              <w:rPr>
                <w:sz w:val="20"/>
                <w:szCs w:val="20"/>
              </w:rPr>
              <w:t>3</w:t>
            </w:r>
            <w:r w:rsidRPr="007254AD">
              <w:rPr>
                <w:sz w:val="20"/>
                <w:szCs w:val="20"/>
              </w:rPr>
              <w:t>0,0 (ОБ)</w:t>
            </w:r>
          </w:p>
          <w:p w:rsidR="001A22F8" w:rsidRPr="007254AD" w:rsidRDefault="001A22F8" w:rsidP="00EB1547">
            <w:pPr>
              <w:pStyle w:val="a7"/>
              <w:spacing w:after="0"/>
              <w:ind w:right="-6"/>
              <w:jc w:val="center"/>
              <w:rPr>
                <w:sz w:val="20"/>
                <w:szCs w:val="20"/>
              </w:rPr>
            </w:pPr>
            <w:r w:rsidRPr="007254AD">
              <w:rPr>
                <w:sz w:val="20"/>
                <w:szCs w:val="20"/>
              </w:rPr>
              <w:t>1</w:t>
            </w:r>
            <w:r w:rsidR="00831380" w:rsidRPr="007254AD">
              <w:rPr>
                <w:sz w:val="20"/>
                <w:szCs w:val="20"/>
              </w:rPr>
              <w:t>87</w:t>
            </w:r>
            <w:r w:rsidRPr="007254AD">
              <w:rPr>
                <w:sz w:val="20"/>
                <w:szCs w:val="20"/>
              </w:rPr>
              <w:t>,0 (інші джерела)</w:t>
            </w:r>
          </w:p>
          <w:p w:rsidR="001A22F8" w:rsidRPr="007254AD" w:rsidRDefault="001A22F8" w:rsidP="00EB1547">
            <w:pPr>
              <w:spacing w:line="228" w:lineRule="auto"/>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both"/>
              <w:rPr>
                <w:sz w:val="20"/>
                <w:szCs w:val="20"/>
              </w:rPr>
            </w:pPr>
            <w:r w:rsidRPr="007254AD">
              <w:rPr>
                <w:sz w:val="20"/>
                <w:szCs w:val="20"/>
              </w:rPr>
              <w:t>Залучення широких верств населення до масового спорту, популяризації здорового способу життя, профілактика захворювань, максимальна реалізація здібностей обдарованої молоді у дитячо-юнацькому, резервному спорті, спорті вищих досягнень, розвиток олімпійських та неолімпійських видів спорту, забезпечення проведення міських змагань та забезпечення представлення досягнень спортсменами міста на всеукраїнській та міжнародній спортивній арені.</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ind w:firstLine="318"/>
              <w:jc w:val="center"/>
              <w:rPr>
                <w:b/>
                <w:sz w:val="20"/>
                <w:szCs w:val="20"/>
              </w:rPr>
            </w:pPr>
            <w:r w:rsidRPr="007254AD">
              <w:rPr>
                <w:b/>
                <w:sz w:val="20"/>
                <w:szCs w:val="20"/>
              </w:rPr>
              <w:t>Культура, туризм</w:t>
            </w:r>
          </w:p>
        </w:tc>
      </w:tr>
      <w:tr w:rsidR="007A632F" w:rsidRPr="007254AD" w:rsidTr="00EB1547">
        <w:trPr>
          <w:trHeight w:val="4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19.</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widowControl w:val="0"/>
              <w:autoSpaceDE w:val="0"/>
              <w:autoSpaceDN w:val="0"/>
              <w:adjustRightInd w:val="0"/>
              <w:ind w:left="-108" w:right="-106"/>
              <w:jc w:val="both"/>
              <w:rPr>
                <w:sz w:val="20"/>
                <w:szCs w:val="20"/>
              </w:rPr>
            </w:pPr>
            <w:r w:rsidRPr="007254AD">
              <w:rPr>
                <w:sz w:val="20"/>
                <w:szCs w:val="20"/>
              </w:rPr>
              <w:t xml:space="preserve">Міська цільова комплексна Програма розвитку культури міста Суми на 2019-2021 роки (рішення СМР від 19.12.2018 № 4329 – МР </w:t>
            </w:r>
            <w:r w:rsidRPr="007254AD">
              <w:rPr>
                <w:bCs/>
                <w:sz w:val="20"/>
                <w:szCs w:val="20"/>
              </w:rPr>
              <w:t>(зі змінами)</w:t>
            </w:r>
          </w:p>
          <w:p w:rsidR="001A22F8" w:rsidRPr="007254AD" w:rsidRDefault="001A22F8" w:rsidP="00EB1547">
            <w:pPr>
              <w:jc w:val="both"/>
              <w:rPr>
                <w:sz w:val="20"/>
                <w:szCs w:val="20"/>
              </w:rPr>
            </w:pP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7A632F" w:rsidRPr="007254AD" w:rsidRDefault="007A632F" w:rsidP="007A632F">
            <w:pPr>
              <w:jc w:val="center"/>
              <w:rPr>
                <w:sz w:val="20"/>
                <w:szCs w:val="20"/>
              </w:rPr>
            </w:pPr>
            <w:r w:rsidRPr="007254AD">
              <w:rPr>
                <w:sz w:val="20"/>
                <w:szCs w:val="20"/>
              </w:rPr>
              <w:t>500,0 (ДБ)</w:t>
            </w:r>
          </w:p>
          <w:p w:rsidR="001A22F8" w:rsidRPr="007254AD" w:rsidRDefault="00E0258B" w:rsidP="00EB1547">
            <w:pPr>
              <w:jc w:val="center"/>
              <w:rPr>
                <w:sz w:val="20"/>
                <w:szCs w:val="20"/>
              </w:rPr>
            </w:pPr>
            <w:r w:rsidRPr="007254AD">
              <w:rPr>
                <w:sz w:val="20"/>
                <w:szCs w:val="20"/>
              </w:rPr>
              <w:t>6317,4</w:t>
            </w:r>
            <w:r w:rsidR="001A22F8" w:rsidRPr="007254AD">
              <w:rPr>
                <w:sz w:val="28"/>
                <w:szCs w:val="28"/>
              </w:rPr>
              <w:t xml:space="preserve"> </w:t>
            </w:r>
            <w:r w:rsidR="001A22F8" w:rsidRPr="007254AD">
              <w:rPr>
                <w:sz w:val="20"/>
                <w:szCs w:val="20"/>
              </w:rPr>
              <w:t>(МБ)</w:t>
            </w:r>
          </w:p>
          <w:p w:rsidR="001A22F8" w:rsidRPr="007254AD" w:rsidRDefault="001A22F8" w:rsidP="007A632F">
            <w:pPr>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28" w:lineRule="auto"/>
              <w:jc w:val="both"/>
              <w:rPr>
                <w:sz w:val="20"/>
                <w:szCs w:val="20"/>
              </w:rPr>
            </w:pPr>
            <w:r w:rsidRPr="007254AD">
              <w:rPr>
                <w:sz w:val="20"/>
                <w:szCs w:val="20"/>
              </w:rPr>
              <w:t>Вдосконалення реалізації державної політики у сфері культури, збереження та подальший розвиток культурного потенціалу в місті,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відродження народної творчості та популяризації національних звичаїв та обрядів, організація повнішого, змістовного дозвілля, масового відпочинку та культурного обслуговування населення.</w:t>
            </w:r>
          </w:p>
          <w:p w:rsidR="007311A3" w:rsidRPr="007254AD" w:rsidRDefault="007311A3" w:rsidP="00EB1547">
            <w:pPr>
              <w:spacing w:line="228" w:lineRule="auto"/>
              <w:jc w:val="both"/>
              <w:rPr>
                <w:sz w:val="20"/>
                <w:szCs w:val="20"/>
              </w:rPr>
            </w:pPr>
          </w:p>
        </w:tc>
      </w:tr>
      <w:tr w:rsidR="00683DCB"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pStyle w:val="a6"/>
              <w:widowControl w:val="0"/>
              <w:spacing w:line="216" w:lineRule="auto"/>
              <w:rPr>
                <w:rFonts w:ascii="Times New Roman" w:hAnsi="Times New Roman"/>
                <w:b/>
                <w:color w:val="auto"/>
                <w:spacing w:val="-6"/>
                <w:sz w:val="20"/>
                <w:szCs w:val="20"/>
              </w:rPr>
            </w:pPr>
            <w:r w:rsidRPr="007254AD">
              <w:rPr>
                <w:rFonts w:ascii="Times New Roman" w:hAnsi="Times New Roman"/>
                <w:b/>
                <w:color w:val="auto"/>
                <w:spacing w:val="-6"/>
                <w:sz w:val="20"/>
                <w:szCs w:val="20"/>
              </w:rPr>
              <w:t>Інформаційний простір та громадянське суспільство</w:t>
            </w:r>
          </w:p>
        </w:tc>
      </w:tr>
      <w:tr w:rsidR="00683DCB"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20.</w:t>
            </w:r>
          </w:p>
        </w:tc>
        <w:tc>
          <w:tcPr>
            <w:tcW w:w="1665" w:type="pct"/>
            <w:tcBorders>
              <w:top w:val="single" w:sz="4" w:space="0" w:color="auto"/>
              <w:left w:val="single" w:sz="4" w:space="0" w:color="auto"/>
              <w:bottom w:val="single" w:sz="4" w:space="0" w:color="auto"/>
              <w:right w:val="single" w:sz="4" w:space="0" w:color="auto"/>
            </w:tcBorders>
          </w:tcPr>
          <w:p w:rsidR="00884C58" w:rsidRPr="007254AD" w:rsidRDefault="00884C58" w:rsidP="00EB1547">
            <w:pPr>
              <w:spacing w:line="216" w:lineRule="auto"/>
              <w:jc w:val="both"/>
              <w:rPr>
                <w:sz w:val="20"/>
                <w:szCs w:val="20"/>
              </w:rPr>
            </w:pPr>
            <w:r w:rsidRPr="007254AD">
              <w:rPr>
                <w:sz w:val="20"/>
                <w:szCs w:val="20"/>
              </w:rPr>
              <w:t>Міська програма «Відкритий інформаційний простір              м. Суми» на 2019-2021 роки (рішення СМР від 28.11.2018 № 4154 – 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831380" w:rsidP="00EB1547">
            <w:pPr>
              <w:jc w:val="center"/>
              <w:rPr>
                <w:sz w:val="20"/>
                <w:szCs w:val="20"/>
              </w:rPr>
            </w:pPr>
            <w:r w:rsidRPr="007254AD">
              <w:rPr>
                <w:sz w:val="20"/>
                <w:szCs w:val="20"/>
              </w:rPr>
              <w:t>8635,0</w:t>
            </w:r>
            <w:r w:rsidR="001A22F8" w:rsidRPr="007254AD">
              <w:rPr>
                <w:sz w:val="20"/>
                <w:szCs w:val="20"/>
              </w:rPr>
              <w:t xml:space="preserve"> (МБ)</w:t>
            </w:r>
          </w:p>
          <w:p w:rsidR="001A22F8" w:rsidRPr="007254AD" w:rsidRDefault="001A22F8" w:rsidP="00EB1547">
            <w:pPr>
              <w:spacing w:line="216" w:lineRule="auto"/>
              <w:jc w:val="center"/>
              <w:rPr>
                <w:bCs/>
                <w:sz w:val="20"/>
                <w:szCs w:val="20"/>
              </w:rPr>
            </w:pPr>
          </w:p>
          <w:p w:rsidR="001A22F8" w:rsidRPr="007254AD" w:rsidRDefault="001A22F8" w:rsidP="00EB1547">
            <w:pPr>
              <w:spacing w:line="216" w:lineRule="auto"/>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w:t>
            </w:r>
            <w:r w:rsidRPr="007254AD">
              <w:rPr>
                <w:sz w:val="20"/>
                <w:szCs w:val="20"/>
              </w:rPr>
              <w:lastRenderedPageBreak/>
              <w:t xml:space="preserve">України та зарубіжжя. Промоція економічного, інвестиційного та культурно-історичного потенціалу  м. Суми. </w:t>
            </w:r>
          </w:p>
        </w:tc>
      </w:tr>
      <w:tr w:rsidR="00683DCB"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lastRenderedPageBreak/>
              <w:t>21.</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Міська програма «Автоматизація муніципальних</w:t>
            </w:r>
          </w:p>
          <w:p w:rsidR="001A22F8" w:rsidRPr="007254AD" w:rsidRDefault="001A22F8" w:rsidP="00683DCB">
            <w:pPr>
              <w:spacing w:line="216" w:lineRule="auto"/>
              <w:jc w:val="both"/>
              <w:rPr>
                <w:sz w:val="20"/>
                <w:szCs w:val="20"/>
              </w:rPr>
            </w:pPr>
            <w:r w:rsidRPr="007254AD">
              <w:rPr>
                <w:sz w:val="20"/>
                <w:szCs w:val="20"/>
              </w:rPr>
              <w:t>телекомунікаційних систем на 2017-2019 роки в м. Суми» (рішення СМР від 21.12.2016 № 1619 – МР</w:t>
            </w:r>
            <w:r w:rsidR="00683DCB" w:rsidRPr="007254AD">
              <w:rPr>
                <w:sz w:val="20"/>
                <w:szCs w:val="20"/>
              </w:rPr>
              <w:t xml:space="preserve"> </w:t>
            </w:r>
            <w:r w:rsidRPr="007254AD">
              <w:rPr>
                <w:sz w:val="20"/>
                <w:szCs w:val="20"/>
              </w:rPr>
              <w:t>(зі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2017-2019</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bCs/>
                <w:sz w:val="20"/>
                <w:szCs w:val="20"/>
              </w:rPr>
              <w:t xml:space="preserve">41134,3 </w:t>
            </w:r>
            <w:r w:rsidRPr="007254AD">
              <w:rPr>
                <w:sz w:val="20"/>
                <w:szCs w:val="20"/>
              </w:rPr>
              <w:t>(МБ)</w:t>
            </w:r>
          </w:p>
          <w:p w:rsidR="001A22F8" w:rsidRPr="007254AD" w:rsidRDefault="001A22F8" w:rsidP="00EB1547">
            <w:pPr>
              <w:spacing w:line="216" w:lineRule="auto"/>
              <w:jc w:val="center"/>
              <w:rPr>
                <w:sz w:val="20"/>
                <w:szCs w:val="20"/>
              </w:rPr>
            </w:pPr>
          </w:p>
          <w:p w:rsidR="001A22F8" w:rsidRPr="007254AD" w:rsidRDefault="001A22F8" w:rsidP="00EB1547">
            <w:pPr>
              <w:spacing w:line="216" w:lineRule="auto"/>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веб-ресурсів. Створення комплексної системи захисту інформації в автоматизованій системі виконавчих органів Сумської міської ради, реалізація пілотних проектів по впровадженню електронних сервісів.</w:t>
            </w:r>
          </w:p>
        </w:tc>
      </w:tr>
      <w:tr w:rsidR="00A86D06"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22.</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Міська «Програма фінансового забезпечення відзначення на території міста державних, професійних свят, ювілейних дат та інших подій на 2017-2019 роки» (рішення СМР від 21.12.2016 № 1551-МР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2017-2019</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427,1 (МБ)</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Відзначення нагородами (нагрудними знаками, Почесними грамотами тощо) мешканців міста Суми та інших громадян, які мають високі трудові досягнення, професійну майстерність та зробили видатний внесок у розвиток міста, піднесення його статусу, або в знак великої поваги до їх політичної та громадської діяльності.</w:t>
            </w:r>
          </w:p>
        </w:tc>
      </w:tr>
      <w:tr w:rsidR="00A86D06"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23.</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Міська програма сприяння розвитку громадянського суспільства у м. Суми на 2019-2021 роки (рішення СМР        28.11.2018 № 4152 – 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bCs/>
                <w:sz w:val="20"/>
                <w:szCs w:val="20"/>
              </w:rPr>
            </w:pPr>
            <w:r w:rsidRPr="007254AD">
              <w:rPr>
                <w:bCs/>
                <w:sz w:val="20"/>
                <w:szCs w:val="20"/>
              </w:rPr>
              <w:t>531,7 (МБ)</w:t>
            </w: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Створення сприятливих умов для розвитку громадянського суспільства у м. Суми;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міста Суми.</w:t>
            </w:r>
          </w:p>
        </w:tc>
      </w:tr>
      <w:tr w:rsidR="00A86D06"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pStyle w:val="a6"/>
              <w:widowControl w:val="0"/>
              <w:spacing w:line="216" w:lineRule="auto"/>
              <w:rPr>
                <w:rFonts w:ascii="Times New Roman" w:hAnsi="Times New Roman"/>
                <w:b/>
                <w:color w:val="auto"/>
                <w:spacing w:val="-6"/>
                <w:sz w:val="20"/>
                <w:szCs w:val="20"/>
              </w:rPr>
            </w:pPr>
            <w:r w:rsidRPr="007254AD">
              <w:rPr>
                <w:rFonts w:ascii="Times New Roman" w:hAnsi="Times New Roman"/>
                <w:b/>
                <w:color w:val="auto"/>
                <w:spacing w:val="-6"/>
                <w:sz w:val="20"/>
                <w:szCs w:val="20"/>
              </w:rPr>
              <w:t>Охорона навколишнього природного середовища</w:t>
            </w:r>
          </w:p>
        </w:tc>
      </w:tr>
      <w:tr w:rsidR="00883B61"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24.</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Програма охорони навколишнього природного середовища м. Суми на 2019-2021 роки (рішення СМР від 19.12.2018 № 4330 – 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544AA1" w:rsidP="00EB1547">
            <w:pPr>
              <w:jc w:val="center"/>
              <w:rPr>
                <w:sz w:val="20"/>
                <w:szCs w:val="20"/>
              </w:rPr>
            </w:pPr>
            <w:r w:rsidRPr="007254AD">
              <w:rPr>
                <w:sz w:val="20"/>
                <w:szCs w:val="20"/>
              </w:rPr>
              <w:t>20200,0</w:t>
            </w:r>
            <w:r w:rsidR="001A22F8" w:rsidRPr="007254AD">
              <w:rPr>
                <w:sz w:val="20"/>
                <w:szCs w:val="20"/>
              </w:rPr>
              <w:t xml:space="preserve"> (ДБ)</w:t>
            </w:r>
          </w:p>
          <w:p w:rsidR="001A22F8" w:rsidRPr="007254AD" w:rsidRDefault="00544AA1" w:rsidP="00EB1547">
            <w:pPr>
              <w:jc w:val="center"/>
              <w:rPr>
                <w:sz w:val="20"/>
                <w:szCs w:val="20"/>
              </w:rPr>
            </w:pPr>
            <w:r w:rsidRPr="007254AD">
              <w:rPr>
                <w:sz w:val="20"/>
                <w:szCs w:val="20"/>
              </w:rPr>
              <w:t>20</w:t>
            </w:r>
            <w:r w:rsidR="00831380" w:rsidRPr="007254AD">
              <w:rPr>
                <w:sz w:val="20"/>
                <w:szCs w:val="20"/>
              </w:rPr>
              <w:t>11</w:t>
            </w:r>
            <w:r w:rsidRPr="007254AD">
              <w:rPr>
                <w:sz w:val="20"/>
                <w:szCs w:val="20"/>
              </w:rPr>
              <w:t>2,6</w:t>
            </w:r>
            <w:r w:rsidR="001A22F8" w:rsidRPr="007254AD">
              <w:rPr>
                <w:sz w:val="20"/>
                <w:szCs w:val="20"/>
              </w:rPr>
              <w:t xml:space="preserve"> (МБ)</w:t>
            </w:r>
          </w:p>
          <w:p w:rsidR="001A22F8" w:rsidRPr="007254AD" w:rsidRDefault="001A22F8" w:rsidP="00EB1547">
            <w:pPr>
              <w:spacing w:line="216" w:lineRule="auto"/>
              <w:jc w:val="center"/>
              <w:rPr>
                <w:b/>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Стабілізація та поліпшення стану навколишнього природного середовища на території міста Суми</w:t>
            </w:r>
            <w:r w:rsidRPr="007254AD">
              <w:rPr>
                <w:bCs/>
                <w:sz w:val="20"/>
                <w:szCs w:val="20"/>
              </w:rPr>
              <w:t xml:space="preserve">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7254AD">
              <w:rPr>
                <w:bCs/>
                <w:sz w:val="18"/>
                <w:szCs w:val="18"/>
              </w:rPr>
              <w:t xml:space="preserve">. </w:t>
            </w:r>
          </w:p>
        </w:tc>
      </w:tr>
      <w:tr w:rsidR="00106B7E"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pStyle w:val="a6"/>
              <w:widowControl w:val="0"/>
              <w:spacing w:line="216" w:lineRule="auto"/>
              <w:rPr>
                <w:rFonts w:ascii="Times New Roman" w:hAnsi="Times New Roman"/>
                <w:b/>
                <w:color w:val="auto"/>
                <w:spacing w:val="-6"/>
                <w:sz w:val="20"/>
                <w:szCs w:val="20"/>
              </w:rPr>
            </w:pPr>
            <w:r w:rsidRPr="007254AD">
              <w:rPr>
                <w:rFonts w:ascii="Times New Roman" w:hAnsi="Times New Roman"/>
                <w:b/>
                <w:color w:val="auto"/>
                <w:spacing w:val="-6"/>
                <w:sz w:val="20"/>
                <w:szCs w:val="20"/>
              </w:rPr>
              <w:t>Забезпечення законності і правопорядку, техногенна безпека</w:t>
            </w:r>
          </w:p>
        </w:tc>
      </w:tr>
      <w:tr w:rsidR="00106B7E"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25.</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106B7E">
            <w:pPr>
              <w:jc w:val="both"/>
              <w:rPr>
                <w:sz w:val="20"/>
                <w:szCs w:val="20"/>
              </w:rPr>
            </w:pPr>
            <w:r w:rsidRPr="007254AD">
              <w:rPr>
                <w:sz w:val="20"/>
                <w:szCs w:val="20"/>
              </w:rPr>
              <w:t>Міська комплексна програма «Правопорядок» на період 2019-2021 роки (рішення СМР від 19.12.2018</w:t>
            </w:r>
            <w:r w:rsidR="00106B7E" w:rsidRPr="007254AD">
              <w:rPr>
                <w:sz w:val="20"/>
                <w:szCs w:val="20"/>
              </w:rPr>
              <w:t xml:space="preserve"> </w:t>
            </w:r>
            <w:r w:rsidRPr="007254AD">
              <w:rPr>
                <w:sz w:val="20"/>
                <w:szCs w:val="20"/>
              </w:rPr>
              <w:t>№ 4331 – 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2057C5" w:rsidP="00EB1547">
            <w:pPr>
              <w:jc w:val="center"/>
              <w:rPr>
                <w:sz w:val="20"/>
                <w:szCs w:val="20"/>
              </w:rPr>
            </w:pPr>
            <w:r w:rsidRPr="007254AD">
              <w:rPr>
                <w:sz w:val="20"/>
                <w:szCs w:val="20"/>
              </w:rPr>
              <w:t>1808,0</w:t>
            </w:r>
            <w:r w:rsidR="001A22F8" w:rsidRPr="007254AD">
              <w:rPr>
                <w:sz w:val="20"/>
                <w:szCs w:val="20"/>
              </w:rPr>
              <w:t xml:space="preserve"> (МБ)</w:t>
            </w:r>
          </w:p>
          <w:p w:rsidR="001A22F8" w:rsidRPr="007254AD" w:rsidRDefault="001A22F8" w:rsidP="00EB1547">
            <w:pPr>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7311A3">
            <w:pPr>
              <w:spacing w:line="216" w:lineRule="auto"/>
              <w:jc w:val="both"/>
              <w:rPr>
                <w:sz w:val="20"/>
                <w:szCs w:val="20"/>
              </w:rPr>
            </w:pPr>
            <w:r w:rsidRPr="007254AD">
              <w:rPr>
                <w:sz w:val="20"/>
                <w:szCs w:val="20"/>
              </w:rPr>
              <w:t>Забезпечення охорони прав і свобод людини, підтримання публічного порядку та громадської безпеки, запобігання виникненню умов, що сприяють вчиненню правопорушень, проведення ефективної правової та виховної роботи серед учнівської та студентської молоді, сприяння  участі громадян та  їх  об’єднань  в  боротьбі зі злочинністю.</w:t>
            </w:r>
          </w:p>
        </w:tc>
      </w:tr>
      <w:tr w:rsidR="00106B7E"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26.</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Міська 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мобілізації на 2019 рік (рішення СМР від 28.11.2018 № 4151-МР</w:t>
            </w:r>
            <w:r w:rsidR="00106B7E" w:rsidRPr="007254AD">
              <w:rPr>
                <w:sz w:val="20"/>
                <w:szCs w:val="20"/>
              </w:rPr>
              <w:t xml:space="preserve">                         </w:t>
            </w:r>
            <w:r w:rsidRPr="007254AD">
              <w:rPr>
                <w:sz w:val="20"/>
                <w:szCs w:val="20"/>
              </w:rPr>
              <w:t xml:space="preserve">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2019</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center"/>
              <w:rPr>
                <w:sz w:val="20"/>
                <w:szCs w:val="20"/>
              </w:rPr>
            </w:pPr>
            <w:r w:rsidRPr="007254AD">
              <w:rPr>
                <w:sz w:val="20"/>
                <w:szCs w:val="20"/>
              </w:rPr>
              <w:t>1710,9 (МБ)</w:t>
            </w:r>
          </w:p>
          <w:p w:rsidR="001A22F8" w:rsidRPr="007254AD" w:rsidRDefault="001A22F8" w:rsidP="00EB1547">
            <w:pPr>
              <w:spacing w:line="216" w:lineRule="auto"/>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України на строкову військову службу до Збройних Сил України та військовим формуванням, розташованим на території міста Суми, у проведенні заходів з оборони та мобілізаційної підготовки. </w:t>
            </w:r>
          </w:p>
          <w:p w:rsidR="001A22F8" w:rsidRPr="007254AD" w:rsidRDefault="001A22F8" w:rsidP="00EB1547">
            <w:pPr>
              <w:jc w:val="both"/>
              <w:rPr>
                <w:sz w:val="20"/>
                <w:szCs w:val="20"/>
              </w:rPr>
            </w:pPr>
          </w:p>
        </w:tc>
      </w:tr>
      <w:tr w:rsidR="00E01D1D" w:rsidRPr="007254AD" w:rsidTr="00EB154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27.</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Міська цільова Програма захисту населення і території                м. Суми від надзвичайних ситуацій техногенного та природного характеру на 2019-2021 роки  (рішення СМР від</w:t>
            </w:r>
            <w:r w:rsidR="005E3F70" w:rsidRPr="007254AD">
              <w:rPr>
                <w:sz w:val="20"/>
                <w:szCs w:val="20"/>
              </w:rPr>
              <w:t xml:space="preserve"> 19.12.2018 № 4332-МР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2019-2021</w:t>
            </w: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2965</w:t>
            </w:r>
            <w:r w:rsidR="005E3F70" w:rsidRPr="007254AD">
              <w:rPr>
                <w:sz w:val="20"/>
                <w:szCs w:val="20"/>
              </w:rPr>
              <w:t>6,1</w:t>
            </w:r>
            <w:r w:rsidRPr="007254AD">
              <w:rPr>
                <w:sz w:val="20"/>
                <w:szCs w:val="20"/>
              </w:rPr>
              <w:t xml:space="preserve"> (МБ)</w:t>
            </w:r>
          </w:p>
          <w:p w:rsidR="001A22F8" w:rsidRPr="007254AD" w:rsidRDefault="001A22F8" w:rsidP="00EB1547">
            <w:pPr>
              <w:spacing w:line="216" w:lineRule="auto"/>
              <w:jc w:val="center"/>
              <w:rPr>
                <w:sz w:val="20"/>
                <w:szCs w:val="20"/>
              </w:rPr>
            </w:pPr>
            <w:r w:rsidRPr="007254AD">
              <w:rPr>
                <w:sz w:val="20"/>
                <w:szCs w:val="20"/>
              </w:rPr>
              <w:t>0,4 (ОБ)</w:t>
            </w:r>
          </w:p>
          <w:p w:rsidR="001A22F8" w:rsidRPr="007254AD" w:rsidRDefault="001A22F8" w:rsidP="00EB1547">
            <w:pPr>
              <w:spacing w:line="216" w:lineRule="auto"/>
              <w:jc w:val="center"/>
              <w:rPr>
                <w:sz w:val="20"/>
                <w:szCs w:val="20"/>
              </w:rPr>
            </w:pPr>
            <w:r w:rsidRPr="007254AD">
              <w:rPr>
                <w:sz w:val="20"/>
                <w:szCs w:val="20"/>
              </w:rPr>
              <w:t>72,8 (інші джерела)</w:t>
            </w:r>
          </w:p>
          <w:p w:rsidR="001A22F8" w:rsidRPr="007254AD" w:rsidRDefault="001A22F8" w:rsidP="00EB1547">
            <w:pPr>
              <w:spacing w:line="216" w:lineRule="auto"/>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67C09" w:rsidRPr="007254AD" w:rsidRDefault="001A22F8" w:rsidP="00AE629B">
            <w:pPr>
              <w:jc w:val="both"/>
              <w:rPr>
                <w:sz w:val="20"/>
                <w:szCs w:val="20"/>
              </w:rPr>
            </w:pPr>
            <w:r w:rsidRPr="007254AD">
              <w:rPr>
                <w:sz w:val="20"/>
                <w:szCs w:val="20"/>
              </w:rPr>
              <w:t xml:space="preserve">Накопичення засобів індивідуального захисту від хімічних речовин деякими підприємствами міста. Утримання захищеного пункту управління та існуючої системи оповіщення. Утворення необхідного міського матеріально-технічного резерву. Будівництво нової місцевої </w:t>
            </w:r>
            <w:r w:rsidRPr="007254AD">
              <w:rPr>
                <w:sz w:val="20"/>
                <w:szCs w:val="20"/>
              </w:rPr>
              <w:lastRenderedPageBreak/>
              <w:t>автоматизованої системи централізованого оповіщення про загрозу або виникнення надзвичайних ситуацій у місті Суми.</w:t>
            </w:r>
          </w:p>
        </w:tc>
      </w:tr>
      <w:tr w:rsidR="001A22F8" w:rsidRPr="007254AD" w:rsidTr="00EB154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1A22F8" w:rsidRPr="007254AD" w:rsidRDefault="001A22F8" w:rsidP="00EB1547">
            <w:pPr>
              <w:ind w:firstLine="459"/>
              <w:jc w:val="center"/>
              <w:rPr>
                <w:b/>
                <w:sz w:val="20"/>
                <w:szCs w:val="20"/>
              </w:rPr>
            </w:pPr>
            <w:r w:rsidRPr="007254AD">
              <w:rPr>
                <w:b/>
                <w:sz w:val="20"/>
                <w:szCs w:val="20"/>
              </w:rPr>
              <w:lastRenderedPageBreak/>
              <w:t>Управління земельними ресурсами та об’єктами комунальної власності</w:t>
            </w:r>
          </w:p>
        </w:tc>
      </w:tr>
      <w:tr w:rsidR="00106B7E" w:rsidRPr="007254AD" w:rsidTr="00EB1547">
        <w:trPr>
          <w:trHeight w:val="767"/>
          <w:jc w:val="center"/>
        </w:trPr>
        <w:tc>
          <w:tcPr>
            <w:tcW w:w="158"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rPr>
                <w:sz w:val="20"/>
                <w:szCs w:val="20"/>
              </w:rPr>
            </w:pPr>
            <w:r w:rsidRPr="007254AD">
              <w:rPr>
                <w:sz w:val="20"/>
                <w:szCs w:val="20"/>
              </w:rPr>
              <w:t>28.</w:t>
            </w:r>
          </w:p>
        </w:tc>
        <w:tc>
          <w:tcPr>
            <w:tcW w:w="1665"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jc w:val="both"/>
              <w:rPr>
                <w:sz w:val="20"/>
                <w:szCs w:val="20"/>
              </w:rPr>
            </w:pPr>
            <w:r w:rsidRPr="007254AD">
              <w:rPr>
                <w:sz w:val="20"/>
                <w:szCs w:val="20"/>
              </w:rPr>
              <w:t xml:space="preserve">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w:t>
            </w:r>
            <w:r w:rsidR="00544AA1" w:rsidRPr="007254AD">
              <w:rPr>
                <w:sz w:val="20"/>
                <w:szCs w:val="20"/>
              </w:rPr>
              <w:t xml:space="preserve">                                 </w:t>
            </w:r>
            <w:r w:rsidRPr="007254AD">
              <w:rPr>
                <w:sz w:val="20"/>
                <w:szCs w:val="20"/>
              </w:rPr>
              <w:t>2019-2021 роки (рішення СМР від 28.11.2018 № 4153-МР) (зі змінами)</w:t>
            </w:r>
          </w:p>
        </w:tc>
        <w:tc>
          <w:tcPr>
            <w:tcW w:w="376"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center"/>
              <w:rPr>
                <w:sz w:val="20"/>
                <w:szCs w:val="20"/>
              </w:rPr>
            </w:pPr>
            <w:r w:rsidRPr="007254AD">
              <w:rPr>
                <w:sz w:val="20"/>
                <w:szCs w:val="20"/>
              </w:rPr>
              <w:t>2019-2021</w:t>
            </w:r>
          </w:p>
          <w:p w:rsidR="001A22F8" w:rsidRPr="007254AD" w:rsidRDefault="001A22F8" w:rsidP="00EB1547">
            <w:pPr>
              <w:spacing w:line="216" w:lineRule="auto"/>
              <w:jc w:val="center"/>
              <w:rPr>
                <w:sz w:val="20"/>
                <w:szCs w:val="20"/>
              </w:rPr>
            </w:pPr>
          </w:p>
          <w:p w:rsidR="001A22F8" w:rsidRPr="007254AD" w:rsidRDefault="001A22F8" w:rsidP="00EB1547">
            <w:pPr>
              <w:spacing w:line="216" w:lineRule="auto"/>
              <w:rPr>
                <w:sz w:val="20"/>
                <w:szCs w:val="20"/>
              </w:rPr>
            </w:pPr>
          </w:p>
          <w:p w:rsidR="001A22F8" w:rsidRPr="007254AD" w:rsidRDefault="001A22F8" w:rsidP="00EB1547">
            <w:pPr>
              <w:spacing w:line="216" w:lineRule="auto"/>
              <w:rPr>
                <w:sz w:val="20"/>
                <w:szCs w:val="20"/>
              </w:rPr>
            </w:pPr>
          </w:p>
          <w:p w:rsidR="001A22F8" w:rsidRPr="007254AD" w:rsidRDefault="001A22F8" w:rsidP="00EB1547">
            <w:pPr>
              <w:spacing w:line="216" w:lineRule="auto"/>
              <w:rPr>
                <w:sz w:val="20"/>
                <w:szCs w:val="20"/>
              </w:rPr>
            </w:pPr>
          </w:p>
        </w:tc>
        <w:tc>
          <w:tcPr>
            <w:tcW w:w="731" w:type="pct"/>
            <w:tcBorders>
              <w:top w:val="single" w:sz="4" w:space="0" w:color="auto"/>
              <w:left w:val="single" w:sz="4" w:space="0" w:color="auto"/>
              <w:bottom w:val="single" w:sz="4" w:space="0" w:color="auto"/>
              <w:right w:val="single" w:sz="4" w:space="0" w:color="auto"/>
            </w:tcBorders>
          </w:tcPr>
          <w:p w:rsidR="001A22F8" w:rsidRPr="007254AD" w:rsidRDefault="0099254E" w:rsidP="00EB1547">
            <w:pPr>
              <w:spacing w:line="216" w:lineRule="auto"/>
              <w:jc w:val="center"/>
              <w:rPr>
                <w:sz w:val="20"/>
                <w:szCs w:val="20"/>
              </w:rPr>
            </w:pPr>
            <w:r w:rsidRPr="007254AD">
              <w:rPr>
                <w:sz w:val="20"/>
                <w:szCs w:val="20"/>
              </w:rPr>
              <w:t>3681</w:t>
            </w:r>
            <w:r w:rsidR="001A22F8" w:rsidRPr="007254AD">
              <w:rPr>
                <w:sz w:val="20"/>
                <w:szCs w:val="20"/>
              </w:rPr>
              <w:t>,0 (МБ)</w:t>
            </w:r>
          </w:p>
          <w:p w:rsidR="001A22F8" w:rsidRPr="007254AD" w:rsidRDefault="001A22F8" w:rsidP="00EB1547">
            <w:pPr>
              <w:spacing w:line="216" w:lineRule="auto"/>
              <w:jc w:val="center"/>
              <w:rPr>
                <w:sz w:val="20"/>
                <w:szCs w:val="20"/>
              </w:rPr>
            </w:pPr>
          </w:p>
          <w:p w:rsidR="001A22F8" w:rsidRPr="007254AD" w:rsidRDefault="001A22F8" w:rsidP="00EB1547">
            <w:pPr>
              <w:spacing w:line="216" w:lineRule="auto"/>
              <w:jc w:val="center"/>
              <w:rPr>
                <w:sz w:val="20"/>
                <w:szCs w:val="20"/>
              </w:rPr>
            </w:pPr>
          </w:p>
          <w:p w:rsidR="001A22F8" w:rsidRPr="007254AD" w:rsidRDefault="001A22F8" w:rsidP="00EB1547">
            <w:pPr>
              <w:spacing w:line="216" w:lineRule="auto"/>
              <w:jc w:val="center"/>
              <w:rPr>
                <w:sz w:val="20"/>
                <w:szCs w:val="20"/>
              </w:rPr>
            </w:pPr>
          </w:p>
        </w:tc>
        <w:tc>
          <w:tcPr>
            <w:tcW w:w="2070" w:type="pct"/>
            <w:tcBorders>
              <w:top w:val="single" w:sz="4" w:space="0" w:color="auto"/>
              <w:left w:val="single" w:sz="4" w:space="0" w:color="auto"/>
              <w:bottom w:val="single" w:sz="4" w:space="0" w:color="auto"/>
              <w:right w:val="single" w:sz="4" w:space="0" w:color="auto"/>
            </w:tcBorders>
          </w:tcPr>
          <w:p w:rsidR="001A22F8" w:rsidRPr="007254AD" w:rsidRDefault="001A22F8" w:rsidP="00EB1547">
            <w:pPr>
              <w:spacing w:line="216" w:lineRule="auto"/>
              <w:jc w:val="both"/>
              <w:rPr>
                <w:sz w:val="20"/>
                <w:szCs w:val="20"/>
              </w:rPr>
            </w:pPr>
            <w:r w:rsidRPr="007254AD">
              <w:rPr>
                <w:sz w:val="20"/>
                <w:szCs w:val="20"/>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1A22F8" w:rsidRPr="007254AD" w:rsidRDefault="001A22F8" w:rsidP="00EB1547">
            <w:pPr>
              <w:spacing w:line="216" w:lineRule="auto"/>
              <w:jc w:val="both"/>
              <w:rPr>
                <w:sz w:val="20"/>
                <w:szCs w:val="20"/>
              </w:rPr>
            </w:pPr>
          </w:p>
        </w:tc>
      </w:tr>
    </w:tbl>
    <w:p w:rsidR="00B66513" w:rsidRPr="007254AD" w:rsidRDefault="00B66513"/>
    <w:p w:rsidR="00B927D9" w:rsidRPr="007254AD" w:rsidRDefault="00B927D9"/>
    <w:p w:rsidR="00B927D9" w:rsidRPr="007254AD" w:rsidRDefault="00B927D9"/>
    <w:p w:rsidR="00B927D9" w:rsidRPr="007254AD" w:rsidRDefault="00B927D9"/>
    <w:p w:rsidR="00AA0198" w:rsidRPr="007254AD" w:rsidRDefault="00AA0198">
      <w:pPr>
        <w:rPr>
          <w:sz w:val="28"/>
          <w:szCs w:val="28"/>
        </w:rPr>
      </w:pPr>
      <w:r w:rsidRPr="007254AD">
        <w:rPr>
          <w:sz w:val="28"/>
          <w:szCs w:val="28"/>
        </w:rPr>
        <w:t xml:space="preserve">Сумський міський голова </w:t>
      </w:r>
      <w:r w:rsidRPr="007254AD">
        <w:rPr>
          <w:sz w:val="28"/>
          <w:szCs w:val="28"/>
        </w:rPr>
        <w:tab/>
      </w:r>
      <w:r w:rsidRPr="007254AD">
        <w:rPr>
          <w:sz w:val="28"/>
          <w:szCs w:val="28"/>
        </w:rPr>
        <w:tab/>
      </w:r>
      <w:r w:rsidRPr="007254AD">
        <w:rPr>
          <w:sz w:val="28"/>
          <w:szCs w:val="28"/>
        </w:rPr>
        <w:tab/>
      </w:r>
      <w:r w:rsidRPr="007254AD">
        <w:rPr>
          <w:sz w:val="28"/>
          <w:szCs w:val="28"/>
        </w:rPr>
        <w:tab/>
        <w:t xml:space="preserve"> </w:t>
      </w:r>
      <w:r w:rsidRPr="007254AD">
        <w:rPr>
          <w:sz w:val="28"/>
          <w:szCs w:val="28"/>
        </w:rPr>
        <w:tab/>
      </w:r>
      <w:r w:rsidRPr="007254AD">
        <w:rPr>
          <w:sz w:val="28"/>
          <w:szCs w:val="28"/>
        </w:rPr>
        <w:tab/>
      </w:r>
      <w:r w:rsidRPr="007254AD">
        <w:rPr>
          <w:sz w:val="28"/>
          <w:szCs w:val="28"/>
        </w:rPr>
        <w:tab/>
      </w:r>
      <w:r w:rsidRPr="007254AD">
        <w:rPr>
          <w:sz w:val="28"/>
          <w:szCs w:val="28"/>
        </w:rPr>
        <w:tab/>
      </w:r>
      <w:r w:rsidRPr="007254AD">
        <w:rPr>
          <w:sz w:val="28"/>
          <w:szCs w:val="28"/>
        </w:rPr>
        <w:tab/>
      </w:r>
      <w:r w:rsidRPr="007254AD">
        <w:rPr>
          <w:sz w:val="28"/>
          <w:szCs w:val="28"/>
        </w:rPr>
        <w:tab/>
      </w:r>
      <w:r w:rsidRPr="007254AD">
        <w:rPr>
          <w:sz w:val="28"/>
          <w:szCs w:val="28"/>
        </w:rPr>
        <w:tab/>
      </w:r>
      <w:r w:rsidRPr="007254AD">
        <w:rPr>
          <w:sz w:val="28"/>
          <w:szCs w:val="28"/>
        </w:rPr>
        <w:tab/>
      </w:r>
      <w:r w:rsidRPr="007254AD">
        <w:rPr>
          <w:sz w:val="28"/>
          <w:szCs w:val="28"/>
        </w:rPr>
        <w:tab/>
      </w:r>
      <w:r w:rsidRPr="007254AD">
        <w:rPr>
          <w:sz w:val="28"/>
          <w:szCs w:val="28"/>
        </w:rPr>
        <w:tab/>
        <w:t>О.М. Лисенко</w:t>
      </w:r>
    </w:p>
    <w:p w:rsidR="00AA0198" w:rsidRPr="007254AD" w:rsidRDefault="00AA0198">
      <w:pPr>
        <w:rPr>
          <w:sz w:val="28"/>
          <w:szCs w:val="28"/>
        </w:rPr>
      </w:pPr>
    </w:p>
    <w:p w:rsidR="00AA0198" w:rsidRPr="007254AD" w:rsidRDefault="00AA0198">
      <w:pPr>
        <w:rPr>
          <w:sz w:val="28"/>
          <w:szCs w:val="28"/>
        </w:rPr>
      </w:pPr>
    </w:p>
    <w:p w:rsidR="00AA0198" w:rsidRPr="007254AD" w:rsidRDefault="00AA0198">
      <w:pPr>
        <w:rPr>
          <w:sz w:val="20"/>
          <w:szCs w:val="20"/>
        </w:rPr>
      </w:pPr>
      <w:r w:rsidRPr="007254AD">
        <w:rPr>
          <w:sz w:val="20"/>
          <w:szCs w:val="20"/>
        </w:rPr>
        <w:t>Виконавець: Липова С.А.</w:t>
      </w:r>
    </w:p>
    <w:p w:rsidR="00AA0198" w:rsidRPr="007254AD" w:rsidRDefault="00AA0198">
      <w:pPr>
        <w:rPr>
          <w:sz w:val="20"/>
          <w:szCs w:val="20"/>
        </w:rPr>
      </w:pPr>
    </w:p>
    <w:p w:rsidR="00AA0198" w:rsidRPr="00AA0198" w:rsidRDefault="00AA0198">
      <w:pPr>
        <w:rPr>
          <w:sz w:val="20"/>
          <w:szCs w:val="20"/>
        </w:rPr>
      </w:pPr>
      <w:r w:rsidRPr="007254AD">
        <w:rPr>
          <w:sz w:val="20"/>
          <w:szCs w:val="20"/>
        </w:rPr>
        <w:t>__________</w:t>
      </w:r>
    </w:p>
    <w:sectPr w:rsidR="00AA0198" w:rsidRPr="00AA0198" w:rsidSect="0019675B">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F8"/>
    <w:rsid w:val="0001447E"/>
    <w:rsid w:val="0007127E"/>
    <w:rsid w:val="00106B7E"/>
    <w:rsid w:val="0012188F"/>
    <w:rsid w:val="00135AA6"/>
    <w:rsid w:val="00167C09"/>
    <w:rsid w:val="0018517D"/>
    <w:rsid w:val="0019675B"/>
    <w:rsid w:val="001A22F8"/>
    <w:rsid w:val="001E727D"/>
    <w:rsid w:val="002057C5"/>
    <w:rsid w:val="00220E71"/>
    <w:rsid w:val="00253F92"/>
    <w:rsid w:val="002A7FDD"/>
    <w:rsid w:val="00301BD3"/>
    <w:rsid w:val="00323210"/>
    <w:rsid w:val="003519AA"/>
    <w:rsid w:val="003F006C"/>
    <w:rsid w:val="004062D2"/>
    <w:rsid w:val="00450A93"/>
    <w:rsid w:val="0045343B"/>
    <w:rsid w:val="00544AA1"/>
    <w:rsid w:val="00561719"/>
    <w:rsid w:val="005E3F70"/>
    <w:rsid w:val="00643AB0"/>
    <w:rsid w:val="00683DCB"/>
    <w:rsid w:val="006D0067"/>
    <w:rsid w:val="007254AD"/>
    <w:rsid w:val="007311A3"/>
    <w:rsid w:val="00751F04"/>
    <w:rsid w:val="00784319"/>
    <w:rsid w:val="00787E65"/>
    <w:rsid w:val="007A1CAB"/>
    <w:rsid w:val="007A632F"/>
    <w:rsid w:val="007B1EC1"/>
    <w:rsid w:val="007F0C79"/>
    <w:rsid w:val="00831380"/>
    <w:rsid w:val="00883B61"/>
    <w:rsid w:val="00884C58"/>
    <w:rsid w:val="008A7113"/>
    <w:rsid w:val="00924E69"/>
    <w:rsid w:val="00982DB6"/>
    <w:rsid w:val="0099254E"/>
    <w:rsid w:val="009B51C6"/>
    <w:rsid w:val="009D2C47"/>
    <w:rsid w:val="009D6A7F"/>
    <w:rsid w:val="00A53483"/>
    <w:rsid w:val="00A656F4"/>
    <w:rsid w:val="00A86D06"/>
    <w:rsid w:val="00AA0198"/>
    <w:rsid w:val="00AE0213"/>
    <w:rsid w:val="00AE629B"/>
    <w:rsid w:val="00B4216F"/>
    <w:rsid w:val="00B66513"/>
    <w:rsid w:val="00B927D9"/>
    <w:rsid w:val="00BF1D0C"/>
    <w:rsid w:val="00CF65A1"/>
    <w:rsid w:val="00D03C9E"/>
    <w:rsid w:val="00E01AF1"/>
    <w:rsid w:val="00E01D1D"/>
    <w:rsid w:val="00E0258B"/>
    <w:rsid w:val="00E116FC"/>
    <w:rsid w:val="00EC7896"/>
    <w:rsid w:val="00EF5E3E"/>
    <w:rsid w:val="00F10335"/>
    <w:rsid w:val="00F21F4A"/>
    <w:rsid w:val="00F91D08"/>
    <w:rsid w:val="00FE75AC"/>
    <w:rsid w:val="00FF0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1A19B-A655-4E1B-B2F7-AFB25A12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2F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A22F8"/>
    <w:pPr>
      <w:jc w:val="center"/>
    </w:pPr>
    <w:rPr>
      <w:sz w:val="28"/>
    </w:rPr>
  </w:style>
  <w:style w:type="character" w:customStyle="1" w:styleId="a5">
    <w:name w:val="Название Знак"/>
    <w:basedOn w:val="a0"/>
    <w:link w:val="a6"/>
    <w:rsid w:val="001A22F8"/>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a4">
    <w:name w:val="Заголовок Знак"/>
    <w:link w:val="a3"/>
    <w:rsid w:val="001A22F8"/>
    <w:rPr>
      <w:rFonts w:ascii="Times New Roman" w:eastAsia="Times New Roman" w:hAnsi="Times New Roman" w:cs="Times New Roman"/>
      <w:sz w:val="28"/>
      <w:szCs w:val="24"/>
      <w:lang w:val="uk-UA"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
    <w:unhideWhenUsed/>
    <w:rsid w:val="001A22F8"/>
    <w:pPr>
      <w:spacing w:after="120"/>
    </w:pPr>
  </w:style>
  <w:style w:type="character" w:customStyle="1" w:styleId="a8">
    <w:name w:val="Основной текст Знак"/>
    <w:basedOn w:val="a0"/>
    <w:uiPriority w:val="99"/>
    <w:semiHidden/>
    <w:rsid w:val="001A22F8"/>
    <w:rPr>
      <w:rFonts w:ascii="Times New Roman" w:eastAsia="Times New Roman" w:hAnsi="Times New Roman" w:cs="Times New Roman"/>
      <w:sz w:val="24"/>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7"/>
    <w:rsid w:val="001A22F8"/>
    <w:rPr>
      <w:rFonts w:ascii="Times New Roman" w:eastAsia="Times New Roman" w:hAnsi="Times New Roman" w:cs="Times New Roman"/>
      <w:sz w:val="24"/>
      <w:szCs w:val="24"/>
      <w:lang w:val="uk-UA" w:eastAsia="ru-RU"/>
    </w:rPr>
  </w:style>
  <w:style w:type="paragraph" w:styleId="3">
    <w:name w:val="Body Text Indent 3"/>
    <w:basedOn w:val="a"/>
    <w:link w:val="30"/>
    <w:rsid w:val="001A22F8"/>
    <w:pPr>
      <w:ind w:firstLine="720"/>
      <w:jc w:val="both"/>
    </w:pPr>
    <w:rPr>
      <w:sz w:val="26"/>
      <w:szCs w:val="26"/>
    </w:rPr>
  </w:style>
  <w:style w:type="character" w:customStyle="1" w:styleId="30">
    <w:name w:val="Основной текст с отступом 3 Знак"/>
    <w:basedOn w:val="a0"/>
    <w:link w:val="3"/>
    <w:rsid w:val="001A22F8"/>
    <w:rPr>
      <w:rFonts w:ascii="Times New Roman" w:eastAsia="Times New Roman" w:hAnsi="Times New Roman" w:cs="Times New Roman"/>
      <w:sz w:val="26"/>
      <w:szCs w:val="26"/>
      <w:lang w:val="uk-UA" w:eastAsia="ru-RU"/>
    </w:rPr>
  </w:style>
  <w:style w:type="paragraph" w:styleId="a9">
    <w:name w:val="Normal (Web)"/>
    <w:aliases w:val="Обычный (Web)1"/>
    <w:basedOn w:val="a"/>
    <w:uiPriority w:val="99"/>
    <w:qFormat/>
    <w:rsid w:val="001A22F8"/>
    <w:pPr>
      <w:spacing w:before="100" w:beforeAutospacing="1" w:after="100" w:afterAutospacing="1"/>
    </w:pPr>
  </w:style>
  <w:style w:type="paragraph" w:customStyle="1" w:styleId="a6">
    <w:name w:val="Стиль"/>
    <w:basedOn w:val="a"/>
    <w:next w:val="a3"/>
    <w:link w:val="a5"/>
    <w:rsid w:val="001A22F8"/>
    <w:pPr>
      <w:jc w:val="center"/>
    </w:pPr>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DACFE-5D0D-445E-9559-C33CFCDF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2</cp:revision>
  <dcterms:created xsi:type="dcterms:W3CDTF">2019-12-23T08:49:00Z</dcterms:created>
  <dcterms:modified xsi:type="dcterms:W3CDTF">2019-12-23T08:49:00Z</dcterms:modified>
</cp:coreProperties>
</file>