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bookmarkStart w:id="0" w:name="_GoBack"/>
      <w:bookmarkEnd w:id="0"/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Pr="00F575F3">
        <w:rPr>
          <w:color w:val="000000"/>
          <w:lang w:val="uk-UA"/>
        </w:rPr>
        <w:t>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3D0D8E">
        <w:rPr>
          <w:lang w:val="uk-UA"/>
        </w:rPr>
        <w:t>в</w:t>
      </w:r>
      <w:r w:rsidR="00814C47">
        <w:rPr>
          <w:lang w:val="uk-UA"/>
        </w:rPr>
        <w:t>ід</w:t>
      </w:r>
      <w:r w:rsidR="003D0D8E">
        <w:rPr>
          <w:lang w:val="uk-UA"/>
        </w:rPr>
        <w:t xml:space="preserve"> 13 листопада 2019 року </w:t>
      </w:r>
      <w:r w:rsidR="00292B98">
        <w:rPr>
          <w:lang w:val="uk-UA"/>
        </w:rPr>
        <w:t>№</w:t>
      </w:r>
      <w:r w:rsidR="0027249C">
        <w:rPr>
          <w:lang w:val="uk-UA"/>
        </w:rPr>
        <w:t xml:space="preserve"> </w:t>
      </w:r>
      <w:r w:rsidR="003D0D8E" w:rsidRPr="003D0D8E">
        <w:rPr>
          <w:lang w:val="uk-UA"/>
        </w:rPr>
        <w:t>5846-МР</w:t>
      </w:r>
      <w:r w:rsidR="00EB520D">
        <w:rPr>
          <w:sz w:val="28"/>
          <w:szCs w:val="28"/>
          <w:lang w:val="uk-UA"/>
        </w:rPr>
        <w:t xml:space="preserve">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6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3D0D8E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3D0D8E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3D0D8E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46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12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3D0D8E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94,94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8321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3D0D8E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46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3D0D8E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</w:t>
      </w:r>
      <w:r w:rsidR="00E148A2">
        <w:rPr>
          <w:bCs/>
          <w:sz w:val="28"/>
          <w:szCs w:val="28"/>
          <w:lang w:val="uk-UA"/>
        </w:rPr>
        <w:t>Сумськ</w:t>
      </w:r>
      <w:r>
        <w:rPr>
          <w:bCs/>
          <w:sz w:val="28"/>
          <w:szCs w:val="28"/>
          <w:lang w:val="uk-UA"/>
        </w:rPr>
        <w:t>ої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ої</w:t>
      </w:r>
      <w:r w:rsidR="0091009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ради</w:t>
      </w:r>
      <w:r w:rsidR="00F2625D">
        <w:rPr>
          <w:bCs/>
          <w:sz w:val="28"/>
          <w:szCs w:val="28"/>
          <w:lang w:val="uk-UA"/>
        </w:rPr>
        <w:t xml:space="preserve"> </w:t>
      </w:r>
      <w:r w:rsidR="00E148A2"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А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Баранов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3D0D8E">
        <w:rPr>
          <w:bCs/>
          <w:lang w:val="uk-UA"/>
        </w:rPr>
        <w:t>Влас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3D0D8E">
        <w:rPr>
          <w:bCs/>
          <w:lang w:val="uk-UA"/>
        </w:rPr>
        <w:t>Т</w:t>
      </w:r>
      <w:r w:rsidRPr="001808BB">
        <w:rPr>
          <w:bCs/>
          <w:lang w:val="uk-UA"/>
        </w:rPr>
        <w:t>.</w:t>
      </w:r>
      <w:r w:rsidR="003D0D8E">
        <w:rPr>
          <w:bCs/>
          <w:lang w:val="uk-UA"/>
        </w:rPr>
        <w:t>В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8623C"/>
    <w:rsid w:val="00F91083"/>
    <w:rsid w:val="00F93582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EED6-3471-4443-9737-38C14D72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Пасиленко Ганна Михайлівна</cp:lastModifiedBy>
  <cp:revision>2</cp:revision>
  <cp:lastPrinted>2019-11-15T11:50:00Z</cp:lastPrinted>
  <dcterms:created xsi:type="dcterms:W3CDTF">2019-11-18T13:50:00Z</dcterms:created>
  <dcterms:modified xsi:type="dcterms:W3CDTF">2019-11-18T13:50:00Z</dcterms:modified>
</cp:coreProperties>
</file>