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687CD0" w:rsidTr="00687CD0">
        <w:trPr>
          <w:trHeight w:val="1071"/>
          <w:jc w:val="center"/>
        </w:trPr>
        <w:tc>
          <w:tcPr>
            <w:tcW w:w="4253" w:type="dxa"/>
            <w:gridSpan w:val="3"/>
            <w:vAlign w:val="center"/>
          </w:tcPr>
          <w:p w:rsidR="00687CD0" w:rsidRDefault="00687CD0">
            <w:pPr>
              <w:pStyle w:val="a4"/>
              <w:jc w:val="center"/>
              <w:rPr>
                <w:lang w:val="uk-UA"/>
              </w:rPr>
            </w:pPr>
          </w:p>
          <w:p w:rsidR="00687CD0" w:rsidRDefault="00687CD0">
            <w:pPr>
              <w:pStyle w:val="a4"/>
              <w:jc w:val="center"/>
              <w:rPr>
                <w:lang w:val="uk-UA"/>
              </w:rPr>
            </w:pPr>
          </w:p>
        </w:tc>
        <w:tc>
          <w:tcPr>
            <w:tcW w:w="1134" w:type="dxa"/>
            <w:vAlign w:val="center"/>
            <w:hideMark/>
          </w:tcPr>
          <w:p w:rsidR="00687CD0" w:rsidRDefault="00687CD0">
            <w:pPr>
              <w:pStyle w:val="a4"/>
              <w:jc w:val="center"/>
              <w:rPr>
                <w:sz w:val="12"/>
                <w:szCs w:val="12"/>
                <w:lang w:val="uk-UA"/>
              </w:rPr>
            </w:pPr>
            <w:r>
              <w:rPr>
                <w:noProof/>
                <w:sz w:val="28"/>
                <w:szCs w:val="28"/>
                <w:lang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vAlign w:val="center"/>
          </w:tcPr>
          <w:p w:rsidR="00687CD0" w:rsidRDefault="00687CD0">
            <w:pPr>
              <w:pStyle w:val="a4"/>
              <w:jc w:val="center"/>
              <w:rPr>
                <w:sz w:val="28"/>
                <w:szCs w:val="28"/>
                <w:lang w:val="uk-UA"/>
              </w:rPr>
            </w:pPr>
          </w:p>
        </w:tc>
      </w:tr>
      <w:tr w:rsidR="00687CD0" w:rsidTr="00687CD0">
        <w:trPr>
          <w:gridAfter w:val="1"/>
          <w:wAfter w:w="73" w:type="dxa"/>
          <w:jc w:val="center"/>
        </w:trPr>
        <w:tc>
          <w:tcPr>
            <w:tcW w:w="2491" w:type="dxa"/>
            <w:gridSpan w:val="2"/>
            <w:vAlign w:val="center"/>
          </w:tcPr>
          <w:p w:rsidR="00687CD0" w:rsidRDefault="00687CD0">
            <w:pPr>
              <w:widowControl w:val="0"/>
              <w:tabs>
                <w:tab w:val="left" w:pos="8447"/>
              </w:tabs>
              <w:autoSpaceDE w:val="0"/>
              <w:autoSpaceDN w:val="0"/>
              <w:adjustRightInd w:val="0"/>
              <w:spacing w:before="56"/>
              <w:jc w:val="center"/>
              <w:rPr>
                <w:i/>
                <w:noProof/>
                <w:lang w:val="uk-UA"/>
              </w:rPr>
            </w:pPr>
          </w:p>
        </w:tc>
        <w:tc>
          <w:tcPr>
            <w:tcW w:w="4572" w:type="dxa"/>
            <w:gridSpan w:val="3"/>
            <w:vAlign w:val="center"/>
          </w:tcPr>
          <w:p w:rsidR="00687CD0" w:rsidRDefault="00687CD0">
            <w:pPr>
              <w:widowControl w:val="0"/>
              <w:tabs>
                <w:tab w:val="left" w:pos="2494"/>
              </w:tabs>
              <w:autoSpaceDE w:val="0"/>
              <w:autoSpaceDN w:val="0"/>
              <w:adjustRightInd w:val="0"/>
              <w:jc w:val="center"/>
              <w:rPr>
                <w:caps/>
                <w:noProof/>
                <w:lang w:val="uk-UA"/>
              </w:rPr>
            </w:pPr>
          </w:p>
        </w:tc>
        <w:tc>
          <w:tcPr>
            <w:tcW w:w="2294" w:type="dxa"/>
            <w:gridSpan w:val="2"/>
            <w:vAlign w:val="center"/>
          </w:tcPr>
          <w:p w:rsidR="00687CD0" w:rsidRDefault="00687CD0">
            <w:pPr>
              <w:widowControl w:val="0"/>
              <w:tabs>
                <w:tab w:val="left" w:pos="8447"/>
              </w:tabs>
              <w:autoSpaceDE w:val="0"/>
              <w:autoSpaceDN w:val="0"/>
              <w:adjustRightInd w:val="0"/>
              <w:spacing w:before="56"/>
              <w:jc w:val="center"/>
              <w:rPr>
                <w:i/>
                <w:noProof/>
                <w:lang w:val="uk-UA"/>
              </w:rPr>
            </w:pPr>
          </w:p>
        </w:tc>
      </w:tr>
      <w:tr w:rsidR="00687CD0" w:rsidTr="00687CD0">
        <w:trPr>
          <w:gridAfter w:val="1"/>
          <w:wAfter w:w="73" w:type="dxa"/>
          <w:jc w:val="center"/>
        </w:trPr>
        <w:tc>
          <w:tcPr>
            <w:tcW w:w="2491" w:type="dxa"/>
            <w:gridSpan w:val="2"/>
            <w:vAlign w:val="center"/>
          </w:tcPr>
          <w:p w:rsidR="00687CD0" w:rsidRDefault="00687CD0">
            <w:pPr>
              <w:widowControl w:val="0"/>
              <w:tabs>
                <w:tab w:val="left" w:pos="8447"/>
              </w:tabs>
              <w:autoSpaceDE w:val="0"/>
              <w:autoSpaceDN w:val="0"/>
              <w:adjustRightInd w:val="0"/>
              <w:spacing w:before="56"/>
              <w:jc w:val="center"/>
              <w:rPr>
                <w:i/>
                <w:noProof/>
                <w:lang w:val="uk-UA"/>
              </w:rPr>
            </w:pPr>
          </w:p>
        </w:tc>
        <w:tc>
          <w:tcPr>
            <w:tcW w:w="4572" w:type="dxa"/>
            <w:gridSpan w:val="3"/>
            <w:vAlign w:val="center"/>
            <w:hideMark/>
          </w:tcPr>
          <w:p w:rsidR="00687CD0" w:rsidRDefault="00687CD0">
            <w:pPr>
              <w:widowControl w:val="0"/>
              <w:tabs>
                <w:tab w:val="left" w:pos="2494"/>
              </w:tabs>
              <w:autoSpaceDE w:val="0"/>
              <w:autoSpaceDN w:val="0"/>
              <w:adjustRightInd w:val="0"/>
              <w:jc w:val="center"/>
              <w:rPr>
                <w:caps/>
                <w:noProof/>
                <w:sz w:val="36"/>
                <w:szCs w:val="36"/>
                <w:lang w:val="uk-UA"/>
              </w:rPr>
            </w:pPr>
            <w:r>
              <w:rPr>
                <w:bCs/>
                <w:caps/>
                <w:sz w:val="36"/>
                <w:szCs w:val="36"/>
                <w:lang w:val="uk-UA"/>
              </w:rPr>
              <w:t>Сумська міська рада</w:t>
            </w:r>
          </w:p>
        </w:tc>
        <w:tc>
          <w:tcPr>
            <w:tcW w:w="2294" w:type="dxa"/>
            <w:gridSpan w:val="2"/>
            <w:vAlign w:val="center"/>
          </w:tcPr>
          <w:p w:rsidR="00687CD0" w:rsidRDefault="00687CD0">
            <w:pPr>
              <w:widowControl w:val="0"/>
              <w:tabs>
                <w:tab w:val="left" w:pos="8447"/>
              </w:tabs>
              <w:autoSpaceDE w:val="0"/>
              <w:autoSpaceDN w:val="0"/>
              <w:adjustRightInd w:val="0"/>
              <w:spacing w:before="56"/>
              <w:jc w:val="center"/>
              <w:rPr>
                <w:i/>
                <w:noProof/>
                <w:lang w:val="uk-UA"/>
              </w:rPr>
            </w:pPr>
          </w:p>
        </w:tc>
      </w:tr>
      <w:tr w:rsidR="00687CD0" w:rsidTr="00687CD0">
        <w:trPr>
          <w:gridAfter w:val="1"/>
          <w:wAfter w:w="73" w:type="dxa"/>
          <w:jc w:val="center"/>
        </w:trPr>
        <w:tc>
          <w:tcPr>
            <w:tcW w:w="2045" w:type="dxa"/>
            <w:vAlign w:val="center"/>
          </w:tcPr>
          <w:p w:rsidR="00687CD0" w:rsidRDefault="00687CD0">
            <w:pPr>
              <w:widowControl w:val="0"/>
              <w:tabs>
                <w:tab w:val="left" w:pos="8447"/>
              </w:tabs>
              <w:autoSpaceDE w:val="0"/>
              <w:autoSpaceDN w:val="0"/>
              <w:adjustRightInd w:val="0"/>
              <w:spacing w:before="56"/>
              <w:jc w:val="center"/>
              <w:rPr>
                <w:i/>
                <w:noProof/>
                <w:lang w:val="uk-UA"/>
              </w:rPr>
            </w:pPr>
          </w:p>
        </w:tc>
        <w:tc>
          <w:tcPr>
            <w:tcW w:w="5445" w:type="dxa"/>
            <w:gridSpan w:val="5"/>
            <w:vAlign w:val="center"/>
            <w:hideMark/>
          </w:tcPr>
          <w:p w:rsidR="00687CD0" w:rsidRDefault="00687CD0">
            <w:pPr>
              <w:widowControl w:val="0"/>
              <w:tabs>
                <w:tab w:val="left" w:pos="8447"/>
              </w:tabs>
              <w:autoSpaceDE w:val="0"/>
              <w:autoSpaceDN w:val="0"/>
              <w:adjustRightInd w:val="0"/>
              <w:jc w:val="center"/>
              <w:rPr>
                <w:noProof/>
                <w:sz w:val="28"/>
                <w:szCs w:val="28"/>
                <w:lang w:val="uk-UA"/>
              </w:rPr>
            </w:pPr>
            <w:r>
              <w:rPr>
                <w:bCs/>
                <w:sz w:val="28"/>
                <w:szCs w:val="28"/>
                <w:lang w:val="uk-UA"/>
              </w:rPr>
              <w:t xml:space="preserve">VІІ СКЛИКАННЯ  </w:t>
            </w:r>
            <w:r>
              <w:rPr>
                <w:bCs/>
                <w:sz w:val="28"/>
                <w:szCs w:val="28"/>
                <w:lang w:val="en-US"/>
              </w:rPr>
              <w:t xml:space="preserve">LVII </w:t>
            </w:r>
            <w:r>
              <w:rPr>
                <w:bCs/>
                <w:sz w:val="28"/>
                <w:szCs w:val="28"/>
                <w:lang w:val="uk-UA"/>
              </w:rPr>
              <w:t>СЕСІЯ</w:t>
            </w:r>
          </w:p>
        </w:tc>
        <w:tc>
          <w:tcPr>
            <w:tcW w:w="1867" w:type="dxa"/>
            <w:vAlign w:val="center"/>
          </w:tcPr>
          <w:p w:rsidR="00687CD0" w:rsidRDefault="00687CD0">
            <w:pPr>
              <w:widowControl w:val="0"/>
              <w:tabs>
                <w:tab w:val="left" w:pos="8447"/>
              </w:tabs>
              <w:autoSpaceDE w:val="0"/>
              <w:autoSpaceDN w:val="0"/>
              <w:adjustRightInd w:val="0"/>
              <w:spacing w:before="56"/>
              <w:jc w:val="center"/>
              <w:rPr>
                <w:i/>
                <w:noProof/>
                <w:lang w:val="uk-UA"/>
              </w:rPr>
            </w:pPr>
          </w:p>
        </w:tc>
      </w:tr>
      <w:tr w:rsidR="00687CD0" w:rsidTr="00687CD0">
        <w:trPr>
          <w:gridAfter w:val="1"/>
          <w:wAfter w:w="73" w:type="dxa"/>
          <w:jc w:val="center"/>
        </w:trPr>
        <w:tc>
          <w:tcPr>
            <w:tcW w:w="2491" w:type="dxa"/>
            <w:gridSpan w:val="2"/>
            <w:vAlign w:val="center"/>
          </w:tcPr>
          <w:p w:rsidR="00687CD0" w:rsidRDefault="00687CD0">
            <w:pPr>
              <w:widowControl w:val="0"/>
              <w:tabs>
                <w:tab w:val="left" w:pos="8447"/>
              </w:tabs>
              <w:autoSpaceDE w:val="0"/>
              <w:autoSpaceDN w:val="0"/>
              <w:adjustRightInd w:val="0"/>
              <w:spacing w:before="56"/>
              <w:ind w:hanging="94"/>
              <w:jc w:val="center"/>
              <w:rPr>
                <w:i/>
                <w:noProof/>
                <w:lang w:val="uk-UA"/>
              </w:rPr>
            </w:pPr>
          </w:p>
        </w:tc>
        <w:tc>
          <w:tcPr>
            <w:tcW w:w="4572" w:type="dxa"/>
            <w:gridSpan w:val="3"/>
            <w:vAlign w:val="center"/>
            <w:hideMark/>
          </w:tcPr>
          <w:p w:rsidR="00687CD0" w:rsidRDefault="00687CD0">
            <w:pPr>
              <w:widowControl w:val="0"/>
              <w:tabs>
                <w:tab w:val="left" w:pos="8447"/>
              </w:tabs>
              <w:autoSpaceDE w:val="0"/>
              <w:autoSpaceDN w:val="0"/>
              <w:adjustRightInd w:val="0"/>
              <w:jc w:val="center"/>
              <w:rPr>
                <w:noProof/>
                <w:sz w:val="32"/>
                <w:szCs w:val="32"/>
                <w:lang w:val="uk-UA"/>
              </w:rPr>
            </w:pPr>
            <w:r>
              <w:rPr>
                <w:b/>
                <w:bCs/>
                <w:sz w:val="32"/>
                <w:szCs w:val="32"/>
                <w:lang w:val="uk-UA"/>
              </w:rPr>
              <w:t>РІШЕННЯ</w:t>
            </w:r>
          </w:p>
        </w:tc>
        <w:tc>
          <w:tcPr>
            <w:tcW w:w="2294" w:type="dxa"/>
            <w:gridSpan w:val="2"/>
            <w:vAlign w:val="center"/>
          </w:tcPr>
          <w:p w:rsidR="00687CD0" w:rsidRDefault="00687CD0">
            <w:pPr>
              <w:widowControl w:val="0"/>
              <w:tabs>
                <w:tab w:val="left" w:pos="8447"/>
              </w:tabs>
              <w:autoSpaceDE w:val="0"/>
              <w:autoSpaceDN w:val="0"/>
              <w:adjustRightInd w:val="0"/>
              <w:spacing w:before="56"/>
              <w:jc w:val="center"/>
              <w:rPr>
                <w:i/>
                <w:noProof/>
                <w:lang w:val="uk-UA"/>
              </w:rPr>
            </w:pPr>
          </w:p>
        </w:tc>
      </w:tr>
    </w:tbl>
    <w:p w:rsidR="00687CD0" w:rsidRDefault="00687CD0" w:rsidP="00687CD0">
      <w:pPr>
        <w:tabs>
          <w:tab w:val="left" w:pos="1560"/>
        </w:tabs>
        <w:jc w:val="both"/>
        <w:rPr>
          <w:lang w:val="uk-UA"/>
        </w:rPr>
      </w:pPr>
    </w:p>
    <w:tbl>
      <w:tblPr>
        <w:tblW w:w="0" w:type="auto"/>
        <w:tblLook w:val="04A0" w:firstRow="1" w:lastRow="0" w:firstColumn="1" w:lastColumn="0" w:noHBand="0" w:noVBand="1"/>
      </w:tblPr>
      <w:tblGrid>
        <w:gridCol w:w="5070"/>
      </w:tblGrid>
      <w:tr w:rsidR="00687CD0" w:rsidTr="00687CD0">
        <w:tc>
          <w:tcPr>
            <w:tcW w:w="5070" w:type="dxa"/>
            <w:hideMark/>
          </w:tcPr>
          <w:p w:rsidR="00687CD0" w:rsidRDefault="00687CD0">
            <w:pPr>
              <w:tabs>
                <w:tab w:val="left" w:pos="1560"/>
              </w:tabs>
              <w:jc w:val="both"/>
              <w:rPr>
                <w:sz w:val="28"/>
                <w:lang w:val="uk-UA"/>
              </w:rPr>
            </w:pPr>
            <w:r>
              <w:rPr>
                <w:sz w:val="28"/>
                <w:lang w:val="uk-UA"/>
              </w:rPr>
              <w:t>від 05 червня 2019 року № 5087-МР</w:t>
            </w:r>
          </w:p>
          <w:p w:rsidR="00687CD0" w:rsidRDefault="00687CD0">
            <w:pPr>
              <w:tabs>
                <w:tab w:val="left" w:pos="1560"/>
              </w:tabs>
              <w:jc w:val="both"/>
              <w:rPr>
                <w:sz w:val="28"/>
                <w:lang w:val="uk-UA"/>
              </w:rPr>
            </w:pPr>
            <w:r>
              <w:rPr>
                <w:sz w:val="28"/>
                <w:lang w:val="uk-UA"/>
              </w:rPr>
              <w:t>м. Суми</w:t>
            </w:r>
          </w:p>
        </w:tc>
      </w:tr>
      <w:tr w:rsidR="00687CD0" w:rsidTr="00687CD0">
        <w:tc>
          <w:tcPr>
            <w:tcW w:w="5070" w:type="dxa"/>
          </w:tcPr>
          <w:p w:rsidR="00687CD0" w:rsidRDefault="00687CD0">
            <w:pPr>
              <w:tabs>
                <w:tab w:val="left" w:pos="1560"/>
              </w:tabs>
              <w:jc w:val="both"/>
              <w:rPr>
                <w:sz w:val="20"/>
                <w:szCs w:val="20"/>
                <w:lang w:val="uk-UA"/>
              </w:rPr>
            </w:pPr>
          </w:p>
        </w:tc>
      </w:tr>
      <w:tr w:rsidR="00687CD0" w:rsidTr="00687CD0">
        <w:tc>
          <w:tcPr>
            <w:tcW w:w="5070" w:type="dxa"/>
            <w:hideMark/>
          </w:tcPr>
          <w:p w:rsidR="00687CD0" w:rsidRDefault="00687CD0">
            <w:pPr>
              <w:tabs>
                <w:tab w:val="left" w:pos="1560"/>
              </w:tabs>
              <w:jc w:val="both"/>
              <w:rPr>
                <w:sz w:val="28"/>
                <w:lang w:val="uk-UA"/>
              </w:rPr>
            </w:pPr>
            <w:r>
              <w:rPr>
                <w:sz w:val="28"/>
                <w:lang w:val="uk-UA"/>
              </w:rPr>
              <w:t xml:space="preserve">Про внесення змін до рішення Сумської міської ради від 28 листопада 2018 року № 4153-МР «Про затвердження </w:t>
            </w:r>
            <w:r>
              <w:rPr>
                <w:sz w:val="28"/>
                <w:szCs w:val="28"/>
                <w:lang w:val="uk-UA"/>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w:t>
            </w:r>
          </w:p>
        </w:tc>
      </w:tr>
    </w:tbl>
    <w:p w:rsidR="00687CD0" w:rsidRDefault="00687CD0" w:rsidP="00687CD0">
      <w:pPr>
        <w:widowControl w:val="0"/>
        <w:tabs>
          <w:tab w:val="left" w:pos="566"/>
        </w:tabs>
        <w:autoSpaceDE w:val="0"/>
        <w:autoSpaceDN w:val="0"/>
        <w:adjustRightInd w:val="0"/>
        <w:ind w:firstLine="720"/>
        <w:rPr>
          <w:sz w:val="28"/>
          <w:szCs w:val="28"/>
          <w:lang w:val="uk-UA"/>
        </w:rPr>
      </w:pPr>
    </w:p>
    <w:p w:rsidR="00687CD0" w:rsidRDefault="00687CD0" w:rsidP="00687CD0">
      <w:pPr>
        <w:ind w:firstLine="680"/>
        <w:jc w:val="both"/>
        <w:rPr>
          <w:bCs/>
          <w:sz w:val="28"/>
          <w:szCs w:val="28"/>
          <w:lang w:val="uk-UA"/>
        </w:rPr>
      </w:pPr>
      <w:r>
        <w:rPr>
          <w:rStyle w:val="a6"/>
          <w:b w:val="0"/>
          <w:sz w:val="28"/>
          <w:szCs w:val="28"/>
          <w:lang w:val="uk-UA"/>
        </w:rPr>
        <w:t>З метою створення більш ефективних умов для здійснення заходів</w:t>
      </w:r>
      <w:r>
        <w:rPr>
          <w:snapToGrid w:val="0"/>
          <w:sz w:val="28"/>
          <w:szCs w:val="28"/>
          <w:lang w:val="uk-UA"/>
        </w:rPr>
        <w:t xml:space="preserve"> із землеустрою на території міста Суми,</w:t>
      </w:r>
      <w:r>
        <w:rPr>
          <w:sz w:val="28"/>
          <w:szCs w:val="28"/>
          <w:lang w:val="uk-UA"/>
        </w:rPr>
        <w:t xml:space="preserve"> керуючись статтею 25 Закону України «Про місцеве самоврядування в Україні», </w:t>
      </w:r>
      <w:r>
        <w:rPr>
          <w:b/>
          <w:sz w:val="28"/>
          <w:szCs w:val="28"/>
          <w:lang w:val="uk-UA"/>
        </w:rPr>
        <w:t>Сумська міська рада</w:t>
      </w:r>
    </w:p>
    <w:p w:rsidR="00687CD0" w:rsidRDefault="00687CD0" w:rsidP="00687CD0">
      <w:pPr>
        <w:ind w:firstLine="680"/>
        <w:jc w:val="both"/>
        <w:rPr>
          <w:rFonts w:ascii="Times New Roman CYR" w:hAnsi="Times New Roman CYR"/>
          <w:b/>
          <w:sz w:val="28"/>
          <w:szCs w:val="28"/>
          <w:lang w:val="uk-UA"/>
        </w:rPr>
      </w:pPr>
    </w:p>
    <w:p w:rsidR="00687CD0" w:rsidRDefault="00687CD0" w:rsidP="00687CD0">
      <w:pPr>
        <w:widowControl w:val="0"/>
        <w:tabs>
          <w:tab w:val="left" w:pos="566"/>
        </w:tabs>
        <w:autoSpaceDE w:val="0"/>
        <w:autoSpaceDN w:val="0"/>
        <w:adjustRightInd w:val="0"/>
        <w:ind w:firstLine="680"/>
        <w:jc w:val="center"/>
        <w:rPr>
          <w:b/>
          <w:bCs/>
          <w:sz w:val="28"/>
          <w:szCs w:val="28"/>
          <w:lang w:val="uk-UA"/>
        </w:rPr>
      </w:pPr>
      <w:r>
        <w:rPr>
          <w:b/>
          <w:bCs/>
          <w:sz w:val="28"/>
          <w:szCs w:val="28"/>
          <w:lang w:val="uk-UA"/>
        </w:rPr>
        <w:t>ВИРІШИЛА:</w:t>
      </w:r>
    </w:p>
    <w:p w:rsidR="00687CD0" w:rsidRDefault="00687CD0" w:rsidP="00687CD0">
      <w:pPr>
        <w:widowControl w:val="0"/>
        <w:tabs>
          <w:tab w:val="left" w:pos="566"/>
        </w:tabs>
        <w:autoSpaceDE w:val="0"/>
        <w:autoSpaceDN w:val="0"/>
        <w:adjustRightInd w:val="0"/>
        <w:ind w:firstLine="680"/>
        <w:jc w:val="center"/>
        <w:rPr>
          <w:bCs/>
          <w:sz w:val="28"/>
          <w:szCs w:val="28"/>
          <w:lang w:val="uk-UA"/>
        </w:rPr>
      </w:pPr>
    </w:p>
    <w:p w:rsidR="00687CD0" w:rsidRDefault="00687CD0" w:rsidP="00205FD7">
      <w:pPr>
        <w:pStyle w:val="a3"/>
        <w:spacing w:before="0" w:beforeAutospacing="0" w:after="0" w:afterAutospacing="0"/>
        <w:ind w:right="-6" w:firstLine="680"/>
        <w:jc w:val="both"/>
        <w:rPr>
          <w:sz w:val="28"/>
          <w:szCs w:val="28"/>
          <w:lang w:val="uk-UA"/>
        </w:rPr>
      </w:pPr>
      <w:r>
        <w:rPr>
          <w:sz w:val="28"/>
          <w:szCs w:val="28"/>
          <w:lang w:val="uk-UA"/>
        </w:rPr>
        <w:t xml:space="preserve">1. Внести зміни до </w:t>
      </w:r>
      <w:r>
        <w:rPr>
          <w:sz w:val="28"/>
          <w:lang w:val="uk-UA"/>
        </w:rPr>
        <w:t xml:space="preserve">рішення Сумської міської ради від 28 листопада </w:t>
      </w:r>
      <w:r w:rsidR="00205FD7">
        <w:rPr>
          <w:sz w:val="28"/>
          <w:lang w:val="uk-UA"/>
        </w:rPr>
        <w:t xml:space="preserve">         </w:t>
      </w:r>
      <w:r>
        <w:rPr>
          <w:sz w:val="28"/>
          <w:lang w:val="uk-UA"/>
        </w:rPr>
        <w:t xml:space="preserve">2018 року № 4153-МР «Про затвердження </w:t>
      </w:r>
      <w:r>
        <w:rPr>
          <w:sz w:val="28"/>
          <w:szCs w:val="28"/>
          <w:lang w:val="uk-UA"/>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w:t>
      </w:r>
      <w:r w:rsidR="00205FD7">
        <w:rPr>
          <w:sz w:val="28"/>
          <w:szCs w:val="28"/>
          <w:lang w:val="uk-UA"/>
        </w:rPr>
        <w:t xml:space="preserve">а Суми на 2019-2021 роки»,           </w:t>
      </w:r>
      <w:r>
        <w:rPr>
          <w:sz w:val="28"/>
          <w:szCs w:val="28"/>
          <w:lang w:val="uk-UA"/>
        </w:rPr>
        <w:t>а саме:</w:t>
      </w:r>
    </w:p>
    <w:p w:rsidR="00687CD0" w:rsidRDefault="00687CD0" w:rsidP="00205FD7">
      <w:pPr>
        <w:tabs>
          <w:tab w:val="left" w:pos="360"/>
        </w:tabs>
        <w:jc w:val="both"/>
        <w:rPr>
          <w:sz w:val="28"/>
          <w:szCs w:val="28"/>
          <w:lang w:val="uk-UA"/>
        </w:rPr>
      </w:pPr>
      <w:r>
        <w:rPr>
          <w:sz w:val="28"/>
          <w:szCs w:val="28"/>
          <w:lang w:val="uk-UA"/>
        </w:rPr>
        <w:tab/>
      </w:r>
      <w:r>
        <w:rPr>
          <w:sz w:val="28"/>
          <w:szCs w:val="28"/>
          <w:lang w:val="uk-UA"/>
        </w:rPr>
        <w:tab/>
        <w:t>1.1. Розділ 1 «Паспорт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викласти в новій редакції згідно з додатком 1 до цього рішення.</w:t>
      </w:r>
    </w:p>
    <w:p w:rsidR="00687CD0" w:rsidRDefault="00687CD0" w:rsidP="00687CD0">
      <w:pPr>
        <w:tabs>
          <w:tab w:val="left" w:pos="709"/>
        </w:tabs>
        <w:jc w:val="both"/>
        <w:rPr>
          <w:sz w:val="28"/>
          <w:szCs w:val="28"/>
          <w:lang w:val="uk-UA"/>
        </w:rPr>
      </w:pPr>
      <w:r>
        <w:rPr>
          <w:sz w:val="28"/>
          <w:szCs w:val="28"/>
          <w:lang w:val="uk-UA"/>
        </w:rPr>
        <w:tab/>
        <w:t xml:space="preserve">1.2. Підпрограму І «Розвиток земельних відносин у м. Суми розділу 4 </w:t>
      </w:r>
      <w:r>
        <w:rPr>
          <w:rFonts w:eastAsia="Calibri"/>
          <w:bCs/>
          <w:sz w:val="28"/>
          <w:szCs w:val="28"/>
          <w:lang w:val="uk-UA"/>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w:t>
      </w:r>
      <w:r>
        <w:rPr>
          <w:sz w:val="28"/>
          <w:szCs w:val="28"/>
          <w:lang w:val="uk-UA"/>
        </w:rPr>
        <w:t>» викласти в новій редакції згідно з додатком 2 до цього рішення.</w:t>
      </w:r>
    </w:p>
    <w:p w:rsidR="00687CD0" w:rsidRDefault="00687CD0" w:rsidP="00687CD0">
      <w:pPr>
        <w:tabs>
          <w:tab w:val="left" w:pos="709"/>
        </w:tabs>
        <w:jc w:val="both"/>
        <w:rPr>
          <w:sz w:val="28"/>
          <w:szCs w:val="28"/>
          <w:lang w:val="uk-UA"/>
        </w:rPr>
      </w:pPr>
      <w:r>
        <w:rPr>
          <w:sz w:val="28"/>
          <w:szCs w:val="28"/>
          <w:lang w:val="uk-UA"/>
        </w:rPr>
        <w:lastRenderedPageBreak/>
        <w:tab/>
        <w:t xml:space="preserve">1.3. Результативні показники виконання завдань Підпрограми І розділу 4 </w:t>
      </w:r>
      <w:r>
        <w:rPr>
          <w:rFonts w:eastAsia="Calibri"/>
          <w:bCs/>
          <w:sz w:val="28"/>
          <w:szCs w:val="28"/>
          <w:lang w:val="uk-UA"/>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w:t>
      </w:r>
      <w:r>
        <w:rPr>
          <w:sz w:val="28"/>
          <w:szCs w:val="28"/>
          <w:lang w:val="uk-UA"/>
        </w:rPr>
        <w:t>» викласти в новій редакції згідно з додатком 3 до цього рішення.</w:t>
      </w:r>
    </w:p>
    <w:p w:rsidR="00687CD0" w:rsidRDefault="00687CD0" w:rsidP="00687CD0">
      <w:pPr>
        <w:ind w:firstLine="720"/>
        <w:jc w:val="both"/>
        <w:rPr>
          <w:sz w:val="28"/>
          <w:szCs w:val="28"/>
          <w:lang w:val="uk-UA"/>
        </w:rPr>
      </w:pPr>
      <w:r>
        <w:rPr>
          <w:color w:val="000000"/>
          <w:sz w:val="28"/>
          <w:szCs w:val="28"/>
          <w:lang w:val="uk-UA"/>
        </w:rPr>
        <w:t xml:space="preserve">2. </w:t>
      </w:r>
      <w:proofErr w:type="spellStart"/>
      <w:r>
        <w:rPr>
          <w:sz w:val="28"/>
          <w:szCs w:val="28"/>
        </w:rPr>
        <w:t>Організацію</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r>
        <w:rPr>
          <w:sz w:val="28"/>
          <w:szCs w:val="28"/>
          <w:lang w:val="uk-UA"/>
        </w:rPr>
        <w:t xml:space="preserve">першого </w:t>
      </w:r>
      <w:r>
        <w:rPr>
          <w:sz w:val="28"/>
          <w:szCs w:val="28"/>
        </w:rPr>
        <w:t xml:space="preserve">заступника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В</w:t>
      </w:r>
      <w:proofErr w:type="spellStart"/>
      <w:r>
        <w:rPr>
          <w:sz w:val="28"/>
          <w:szCs w:val="28"/>
          <w:lang w:val="uk-UA"/>
        </w:rPr>
        <w:t>ойтенка</w:t>
      </w:r>
      <w:proofErr w:type="spellEnd"/>
      <w:r>
        <w:rPr>
          <w:sz w:val="28"/>
          <w:szCs w:val="28"/>
          <w:lang w:val="uk-UA"/>
        </w:rPr>
        <w:t xml:space="preserve"> В.В.</w:t>
      </w:r>
    </w:p>
    <w:p w:rsidR="00687CD0" w:rsidRDefault="00687CD0" w:rsidP="00687CD0">
      <w:pPr>
        <w:rPr>
          <w:b/>
          <w:sz w:val="28"/>
          <w:szCs w:val="28"/>
          <w:lang w:val="uk-UA"/>
        </w:rPr>
      </w:pPr>
    </w:p>
    <w:p w:rsidR="00687CD0" w:rsidRDefault="00687CD0" w:rsidP="00687CD0">
      <w:pPr>
        <w:pStyle w:val="a4"/>
        <w:ind w:right="-6" w:firstLine="708"/>
        <w:jc w:val="both"/>
        <w:rPr>
          <w:sz w:val="28"/>
          <w:szCs w:val="28"/>
          <w:lang w:val="uk-UA"/>
        </w:rPr>
      </w:pPr>
    </w:p>
    <w:p w:rsidR="00687CD0" w:rsidRDefault="00687CD0" w:rsidP="00687CD0">
      <w:pPr>
        <w:jc w:val="both"/>
        <w:rPr>
          <w:sz w:val="28"/>
          <w:szCs w:val="28"/>
          <w:lang w:val="uk-UA"/>
        </w:rPr>
      </w:pPr>
    </w:p>
    <w:p w:rsidR="00687CD0" w:rsidRDefault="00687CD0" w:rsidP="00687CD0">
      <w:pPr>
        <w:jc w:val="both"/>
        <w:rPr>
          <w:sz w:val="28"/>
          <w:szCs w:val="28"/>
          <w:lang w:val="uk-UA"/>
        </w:rPr>
      </w:pPr>
      <w:r>
        <w:rPr>
          <w:sz w:val="28"/>
          <w:szCs w:val="28"/>
          <w:lang w:val="uk-UA"/>
        </w:rPr>
        <w:t>Сумський міський голова</w:t>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t xml:space="preserve">   </w:t>
      </w:r>
      <w:r w:rsidR="00205FD7">
        <w:rPr>
          <w:sz w:val="28"/>
          <w:szCs w:val="28"/>
          <w:lang w:val="uk-UA"/>
        </w:rPr>
        <w:t xml:space="preserve">   </w:t>
      </w:r>
      <w:r>
        <w:rPr>
          <w:sz w:val="28"/>
          <w:szCs w:val="28"/>
          <w:lang w:val="uk-UA"/>
        </w:rPr>
        <w:t xml:space="preserve"> О.М. Лисенко</w:t>
      </w:r>
    </w:p>
    <w:p w:rsidR="00687CD0" w:rsidRDefault="00687CD0" w:rsidP="00687CD0">
      <w:pPr>
        <w:jc w:val="both"/>
        <w:rPr>
          <w:lang w:val="uk-UA"/>
        </w:rPr>
      </w:pPr>
    </w:p>
    <w:p w:rsidR="00687CD0" w:rsidRDefault="00687CD0" w:rsidP="00687CD0">
      <w:pPr>
        <w:rPr>
          <w:lang w:val="uk-UA"/>
        </w:rPr>
      </w:pPr>
    </w:p>
    <w:p w:rsidR="00687CD0" w:rsidRDefault="00687CD0" w:rsidP="00687CD0">
      <w:pPr>
        <w:rPr>
          <w:lang w:val="uk-UA"/>
        </w:rPr>
      </w:pPr>
      <w:r>
        <w:rPr>
          <w:lang w:val="uk-UA"/>
        </w:rPr>
        <w:t>Виконавець: Михайлик Т.О.</w:t>
      </w:r>
    </w:p>
    <w:p w:rsidR="00687CD0" w:rsidRDefault="00687CD0" w:rsidP="00687CD0">
      <w:pPr>
        <w:widowControl w:val="0"/>
        <w:tabs>
          <w:tab w:val="left" w:pos="566"/>
        </w:tabs>
        <w:autoSpaceDE w:val="0"/>
        <w:autoSpaceDN w:val="0"/>
        <w:adjustRightInd w:val="0"/>
        <w:rPr>
          <w:lang w:val="uk-UA"/>
        </w:rPr>
      </w:pPr>
    </w:p>
    <w:p w:rsidR="00687CD0" w:rsidRDefault="00687CD0" w:rsidP="00687CD0">
      <w:pPr>
        <w:widowControl w:val="0"/>
        <w:tabs>
          <w:tab w:val="left" w:pos="566"/>
        </w:tabs>
        <w:autoSpaceDE w:val="0"/>
        <w:autoSpaceDN w:val="0"/>
        <w:adjustRightInd w:val="0"/>
        <w:rPr>
          <w:lang w:val="uk-UA"/>
        </w:rPr>
      </w:pPr>
      <w:r>
        <w:rPr>
          <w:lang w:val="uk-UA"/>
        </w:rPr>
        <w:t>________________________</w:t>
      </w:r>
    </w:p>
    <w:p w:rsidR="00687CD0" w:rsidRDefault="00687CD0" w:rsidP="00687CD0">
      <w:pPr>
        <w:widowControl w:val="0"/>
        <w:tabs>
          <w:tab w:val="left" w:pos="566"/>
        </w:tabs>
        <w:autoSpaceDE w:val="0"/>
        <w:autoSpaceDN w:val="0"/>
        <w:adjustRightInd w:val="0"/>
        <w:rPr>
          <w:b/>
          <w:bCs/>
          <w:lang w:val="uk-UA"/>
        </w:rPr>
      </w:pPr>
    </w:p>
    <w:p w:rsidR="00DC6DDB" w:rsidRDefault="00DC6DDB">
      <w:bookmarkStart w:id="0" w:name="_GoBack"/>
      <w:bookmarkEnd w:id="0"/>
    </w:p>
    <w:sectPr w:rsidR="00DC6DDB" w:rsidSect="00687CD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D0"/>
    <w:rsid w:val="00205FD7"/>
    <w:rsid w:val="00687CD0"/>
    <w:rsid w:val="00DC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D995"/>
  <w15:chartTrackingRefBased/>
  <w15:docId w15:val="{EE9FFF51-007F-42C0-AD52-5FC803BF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C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7CD0"/>
    <w:pPr>
      <w:spacing w:before="100" w:beforeAutospacing="1" w:after="100" w:afterAutospacing="1"/>
    </w:p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4"/>
    <w:semiHidden/>
    <w:locked/>
    <w:rsid w:val="00687CD0"/>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687CD0"/>
    <w:pPr>
      <w:widowControl w:val="0"/>
      <w:tabs>
        <w:tab w:val="center" w:pos="4677"/>
        <w:tab w:val="right" w:pos="9355"/>
      </w:tabs>
      <w:autoSpaceDE w:val="0"/>
      <w:autoSpaceDN w:val="0"/>
      <w:adjustRightInd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uiPriority w:val="99"/>
    <w:semiHidden/>
    <w:rsid w:val="00687CD0"/>
    <w:rPr>
      <w:rFonts w:ascii="Times New Roman" w:eastAsia="Times New Roman" w:hAnsi="Times New Roman" w:cs="Times New Roman"/>
      <w:sz w:val="24"/>
      <w:szCs w:val="24"/>
      <w:lang w:eastAsia="ru-RU"/>
    </w:rPr>
  </w:style>
  <w:style w:type="character" w:styleId="a6">
    <w:name w:val="Strong"/>
    <w:basedOn w:val="a0"/>
    <w:qFormat/>
    <w:rsid w:val="00687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Зозуля Юлія Вікторівна</dc:creator>
  <cp:keywords/>
  <dc:description/>
  <cp:lastModifiedBy>Зозуля Юлія Вікторівна</cp:lastModifiedBy>
  <cp:revision>2</cp:revision>
  <dcterms:created xsi:type="dcterms:W3CDTF">2019-06-06T08:40:00Z</dcterms:created>
  <dcterms:modified xsi:type="dcterms:W3CDTF">2019-06-06T11:06:00Z</dcterms:modified>
</cp:coreProperties>
</file>