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31FFA" w:rsidRPr="00C90735" w:rsidTr="00885675">
        <w:trPr>
          <w:trHeight w:val="1023"/>
          <w:jc w:val="right"/>
        </w:trPr>
        <w:tc>
          <w:tcPr>
            <w:tcW w:w="8998" w:type="dxa"/>
          </w:tcPr>
          <w:p w:rsidR="00D31FFA" w:rsidRPr="00C90735" w:rsidRDefault="00D31FFA" w:rsidP="00885675">
            <w:pPr>
              <w:jc w:val="center"/>
              <w:rPr>
                <w:lang w:val="uk-UA"/>
              </w:rPr>
            </w:pPr>
            <w:r w:rsidRPr="00C90735">
              <w:rPr>
                <w:b/>
                <w:lang w:val="uk-UA"/>
              </w:rPr>
              <w:br w:type="page"/>
              <w:t xml:space="preserve"> </w:t>
            </w:r>
          </w:p>
        </w:tc>
        <w:tc>
          <w:tcPr>
            <w:tcW w:w="5406" w:type="dxa"/>
          </w:tcPr>
          <w:p w:rsidR="00D31FFA" w:rsidRPr="00C90735" w:rsidRDefault="00D31FFA" w:rsidP="00885675">
            <w:pPr>
              <w:jc w:val="center"/>
              <w:rPr>
                <w:lang w:val="uk-UA"/>
              </w:rPr>
            </w:pPr>
            <w:r w:rsidRPr="00C90735">
              <w:rPr>
                <w:lang w:val="uk-UA"/>
              </w:rPr>
              <w:t xml:space="preserve">Додаток </w:t>
            </w:r>
            <w:r w:rsidR="00785B9C" w:rsidRPr="00C90735">
              <w:rPr>
                <w:lang w:val="uk-UA"/>
              </w:rPr>
              <w:t>1</w:t>
            </w:r>
          </w:p>
          <w:p w:rsidR="00D31FFA" w:rsidRPr="00C90735" w:rsidRDefault="00D31FFA" w:rsidP="00885675">
            <w:pPr>
              <w:jc w:val="both"/>
              <w:rPr>
                <w:lang w:val="uk-UA"/>
              </w:rPr>
            </w:pPr>
            <w:r w:rsidRPr="00C90735">
              <w:rPr>
                <w:lang w:val="uk-UA"/>
              </w:rPr>
              <w:t>до рішення Сумської міської ради «Про внесення змін   до  рішення  Сумської  міської   ради  від               21 грудня 2017 року № 2910-МР «Про  Програму   економічного і  соціального розвитку   м.  Суми   на   2018 рік  та  основних  напрямів  розвитку  на                2019 - 2020 роки»  (зі змінами)»</w:t>
            </w:r>
          </w:p>
          <w:p w:rsidR="00D31FFA" w:rsidRPr="00C90735" w:rsidRDefault="00D31FFA" w:rsidP="00885675">
            <w:pPr>
              <w:jc w:val="both"/>
              <w:rPr>
                <w:lang w:val="uk-UA"/>
              </w:rPr>
            </w:pPr>
            <w:r w:rsidRPr="00C90735">
              <w:rPr>
                <w:lang w:val="uk-UA"/>
              </w:rPr>
              <w:t xml:space="preserve">від </w:t>
            </w:r>
            <w:r w:rsidR="00FC33FF" w:rsidRPr="00C90735">
              <w:rPr>
                <w:lang w:val="uk-UA"/>
              </w:rPr>
              <w:t>19 грудня</w:t>
            </w:r>
            <w:r w:rsidRPr="00C90735">
              <w:rPr>
                <w:lang w:val="uk-UA"/>
              </w:rPr>
              <w:t xml:space="preserve"> 2018 року № </w:t>
            </w:r>
            <w:r w:rsidR="00FC33FF" w:rsidRPr="00C90735">
              <w:rPr>
                <w:lang w:val="uk-UA"/>
              </w:rPr>
              <w:t>4278</w:t>
            </w:r>
            <w:r w:rsidRPr="00C90735">
              <w:rPr>
                <w:lang w:val="uk-UA"/>
              </w:rPr>
              <w:t xml:space="preserve"> – МР</w:t>
            </w:r>
          </w:p>
          <w:p w:rsidR="00D31FFA" w:rsidRPr="00C90735" w:rsidRDefault="00D31FFA" w:rsidP="00885675">
            <w:pPr>
              <w:jc w:val="both"/>
              <w:rPr>
                <w:lang w:val="uk-UA"/>
              </w:rPr>
            </w:pPr>
          </w:p>
          <w:p w:rsidR="00D31FFA" w:rsidRPr="00C90735" w:rsidRDefault="00D31FFA" w:rsidP="00885675">
            <w:pPr>
              <w:jc w:val="both"/>
              <w:rPr>
                <w:lang w:val="uk-UA"/>
              </w:rPr>
            </w:pPr>
            <w:r w:rsidRPr="00C90735">
              <w:rPr>
                <w:lang w:val="uk-UA"/>
              </w:rPr>
              <w:t xml:space="preserve"> </w:t>
            </w:r>
          </w:p>
        </w:tc>
      </w:tr>
    </w:tbl>
    <w:p w:rsidR="00D31FFA" w:rsidRPr="00C90735" w:rsidRDefault="00D31FFA" w:rsidP="00E25F89">
      <w:pPr>
        <w:pStyle w:val="a3"/>
        <w:widowControl w:val="0"/>
        <w:rPr>
          <w:b/>
          <w:spacing w:val="-6"/>
          <w:sz w:val="24"/>
        </w:rPr>
      </w:pPr>
    </w:p>
    <w:p w:rsidR="00426906" w:rsidRPr="00C90735" w:rsidRDefault="00426906" w:rsidP="00E25F89">
      <w:pPr>
        <w:pStyle w:val="a3"/>
        <w:widowControl w:val="0"/>
        <w:rPr>
          <w:b/>
          <w:spacing w:val="-6"/>
          <w:sz w:val="24"/>
        </w:rPr>
      </w:pPr>
    </w:p>
    <w:p w:rsidR="00E25F89" w:rsidRPr="00C90735" w:rsidRDefault="00E25F89" w:rsidP="00E25F89">
      <w:pPr>
        <w:pStyle w:val="a3"/>
        <w:widowControl w:val="0"/>
        <w:rPr>
          <w:b/>
          <w:spacing w:val="-6"/>
          <w:sz w:val="24"/>
        </w:rPr>
      </w:pPr>
      <w:r w:rsidRPr="00C90735">
        <w:rPr>
          <w:b/>
          <w:spacing w:val="-6"/>
          <w:sz w:val="24"/>
        </w:rPr>
        <w:t>Перелік міських цільових (комплексних) програм по галузях, фінансування яких у 2018 році здійснюватиметься</w:t>
      </w:r>
    </w:p>
    <w:p w:rsidR="00E25F89" w:rsidRPr="00C90735" w:rsidRDefault="00E25F89" w:rsidP="00E25F89">
      <w:pPr>
        <w:jc w:val="center"/>
        <w:rPr>
          <w:b/>
          <w:spacing w:val="-6"/>
          <w:lang w:val="uk-UA"/>
        </w:rPr>
      </w:pPr>
      <w:r w:rsidRPr="00C90735">
        <w:rPr>
          <w:b/>
          <w:spacing w:val="-6"/>
          <w:lang w:val="uk-UA"/>
        </w:rPr>
        <w:t>за рахунок коштів міського бюджету та інших джерел фінансування</w:t>
      </w:r>
      <w:r w:rsidR="0057672D">
        <w:rPr>
          <w:b/>
          <w:spacing w:val="-6"/>
          <w:lang w:val="uk-UA"/>
        </w:rPr>
        <w:t xml:space="preserve">   </w:t>
      </w:r>
    </w:p>
    <w:p w:rsidR="00E25F89" w:rsidRPr="00C90735" w:rsidRDefault="00E25F89" w:rsidP="00E25F89">
      <w:pPr>
        <w:rPr>
          <w:b/>
          <w:sz w:val="20"/>
          <w:szCs w:val="20"/>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7F515C" w:rsidRPr="00C90735" w:rsidTr="00A80AA5">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E25F89" w:rsidRPr="00C90735" w:rsidRDefault="00E25F89" w:rsidP="00885675">
            <w:pPr>
              <w:ind w:left="-114" w:right="-78"/>
              <w:jc w:val="center"/>
              <w:rPr>
                <w:b/>
                <w:sz w:val="20"/>
                <w:szCs w:val="20"/>
                <w:lang w:val="uk-UA"/>
              </w:rPr>
            </w:pPr>
            <w:r w:rsidRPr="00C90735">
              <w:rPr>
                <w:b/>
                <w:sz w:val="20"/>
                <w:szCs w:val="20"/>
                <w:lang w:val="uk-UA"/>
              </w:rPr>
              <w:t>№</w:t>
            </w:r>
            <w:r w:rsidRPr="00C90735">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E25F89" w:rsidRPr="00C90735" w:rsidRDefault="00E25F89" w:rsidP="00885675">
            <w:pPr>
              <w:jc w:val="center"/>
              <w:rPr>
                <w:b/>
                <w:sz w:val="20"/>
                <w:szCs w:val="20"/>
                <w:lang w:val="uk-UA"/>
              </w:rPr>
            </w:pPr>
            <w:r w:rsidRPr="00C90735">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E25F89" w:rsidRPr="00C90735" w:rsidRDefault="00E25F89" w:rsidP="00885675">
            <w:pPr>
              <w:ind w:left="-108" w:right="-108"/>
              <w:jc w:val="center"/>
              <w:rPr>
                <w:b/>
                <w:sz w:val="20"/>
                <w:szCs w:val="20"/>
                <w:lang w:val="uk-UA"/>
              </w:rPr>
            </w:pPr>
            <w:r w:rsidRPr="00C90735">
              <w:rPr>
                <w:b/>
                <w:sz w:val="20"/>
                <w:szCs w:val="20"/>
                <w:lang w:val="uk-UA"/>
              </w:rPr>
              <w:t xml:space="preserve">Термін реалізації </w:t>
            </w:r>
            <w:r w:rsidRPr="00C90735">
              <w:rPr>
                <w:sz w:val="20"/>
                <w:szCs w:val="20"/>
                <w:lang w:val="uk-UA"/>
              </w:rPr>
              <w:t>(початок/</w:t>
            </w:r>
            <w:r w:rsidRPr="00C90735">
              <w:rPr>
                <w:sz w:val="20"/>
                <w:szCs w:val="20"/>
                <w:lang w:val="uk-UA"/>
              </w:rPr>
              <w:br/>
              <w:t>закінчення)</w:t>
            </w:r>
            <w:r w:rsidRPr="00C90735">
              <w:rPr>
                <w:b/>
                <w:sz w:val="20"/>
                <w:szCs w:val="20"/>
                <w:lang w:val="uk-UA"/>
              </w:rPr>
              <w:t xml:space="preserve">, </w:t>
            </w:r>
          </w:p>
          <w:p w:rsidR="00E25F89" w:rsidRPr="00C90735" w:rsidRDefault="00E25F89" w:rsidP="00885675">
            <w:pPr>
              <w:ind w:left="-108" w:right="-108"/>
              <w:jc w:val="center"/>
              <w:rPr>
                <w:b/>
                <w:sz w:val="20"/>
                <w:szCs w:val="20"/>
                <w:lang w:val="uk-UA"/>
              </w:rPr>
            </w:pPr>
            <w:r w:rsidRPr="00C90735">
              <w:rPr>
                <w:sz w:val="20"/>
                <w:szCs w:val="20"/>
                <w:lang w:val="uk-UA"/>
              </w:rPr>
              <w:t>роки</w:t>
            </w:r>
            <w:r w:rsidRPr="00C90735">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tcPr>
          <w:p w:rsidR="00E25F89" w:rsidRPr="00C90735" w:rsidRDefault="00E25F89" w:rsidP="00885675">
            <w:pPr>
              <w:jc w:val="center"/>
              <w:rPr>
                <w:b/>
                <w:sz w:val="20"/>
                <w:szCs w:val="20"/>
                <w:lang w:val="uk-UA"/>
              </w:rPr>
            </w:pPr>
            <w:r w:rsidRPr="00C90735">
              <w:rPr>
                <w:b/>
                <w:sz w:val="20"/>
                <w:szCs w:val="20"/>
                <w:lang w:val="uk-UA"/>
              </w:rPr>
              <w:t>Обсяги фінансування передбачені програмою</w:t>
            </w:r>
          </w:p>
          <w:p w:rsidR="00E25F89" w:rsidRPr="00C90735" w:rsidRDefault="00E25F89" w:rsidP="00885675">
            <w:pPr>
              <w:jc w:val="center"/>
              <w:rPr>
                <w:b/>
                <w:sz w:val="20"/>
                <w:szCs w:val="20"/>
                <w:lang w:val="uk-UA"/>
              </w:rPr>
            </w:pPr>
            <w:r w:rsidRPr="00C90735">
              <w:rPr>
                <w:b/>
                <w:sz w:val="20"/>
                <w:szCs w:val="20"/>
                <w:lang w:val="uk-UA"/>
              </w:rPr>
              <w:t>на 2018 рік</w:t>
            </w:r>
          </w:p>
          <w:p w:rsidR="00E25F89" w:rsidRPr="00C90735" w:rsidRDefault="00E25F89" w:rsidP="00885675">
            <w:pPr>
              <w:jc w:val="center"/>
              <w:rPr>
                <w:b/>
                <w:sz w:val="20"/>
                <w:szCs w:val="20"/>
                <w:lang w:val="uk-UA"/>
              </w:rPr>
            </w:pPr>
            <w:r w:rsidRPr="00C90735">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E25F89" w:rsidRPr="00C90735" w:rsidRDefault="00E25F89" w:rsidP="00885675">
            <w:pPr>
              <w:jc w:val="center"/>
              <w:rPr>
                <w:b/>
                <w:sz w:val="20"/>
                <w:szCs w:val="20"/>
                <w:lang w:val="uk-UA"/>
              </w:rPr>
            </w:pPr>
            <w:r w:rsidRPr="00C90735">
              <w:rPr>
                <w:b/>
                <w:sz w:val="20"/>
                <w:szCs w:val="20"/>
                <w:lang w:val="uk-UA"/>
              </w:rPr>
              <w:t>Очікуваний результат</w:t>
            </w:r>
          </w:p>
          <w:p w:rsidR="00E25F89" w:rsidRPr="00C90735" w:rsidRDefault="00E25F89" w:rsidP="00885675">
            <w:pPr>
              <w:jc w:val="center"/>
              <w:rPr>
                <w:b/>
                <w:sz w:val="20"/>
                <w:szCs w:val="20"/>
                <w:lang w:val="uk-UA"/>
              </w:rPr>
            </w:pPr>
            <w:r w:rsidRPr="00C90735">
              <w:rPr>
                <w:b/>
                <w:sz w:val="20"/>
                <w:szCs w:val="20"/>
                <w:lang w:val="uk-UA"/>
              </w:rPr>
              <w:t>за підсумками 2018 року</w:t>
            </w:r>
          </w:p>
        </w:tc>
      </w:tr>
      <w:tr w:rsidR="007F515C"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E25F89" w:rsidRPr="00C90735" w:rsidRDefault="00E25F89" w:rsidP="00885675">
            <w:pPr>
              <w:ind w:firstLine="318"/>
              <w:jc w:val="center"/>
              <w:rPr>
                <w:b/>
                <w:sz w:val="20"/>
                <w:szCs w:val="20"/>
                <w:lang w:val="uk-UA"/>
              </w:rPr>
            </w:pPr>
            <w:r w:rsidRPr="00C90735">
              <w:rPr>
                <w:b/>
                <w:spacing w:val="-6"/>
                <w:sz w:val="20"/>
                <w:szCs w:val="20"/>
                <w:lang w:val="uk-UA"/>
              </w:rPr>
              <w:t>Розвиток підприємництва</w:t>
            </w:r>
          </w:p>
        </w:tc>
      </w:tr>
      <w:tr w:rsidR="007F515C" w:rsidRPr="00534412"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E25F89" w:rsidRPr="00C90735" w:rsidRDefault="00E25F89" w:rsidP="00885675">
            <w:pPr>
              <w:ind w:right="-78"/>
              <w:rPr>
                <w:sz w:val="20"/>
                <w:szCs w:val="20"/>
                <w:lang w:val="uk-UA"/>
              </w:rPr>
            </w:pPr>
            <w:r w:rsidRPr="00C90735">
              <w:rPr>
                <w:sz w:val="20"/>
                <w:szCs w:val="20"/>
                <w:lang w:val="uk-UA"/>
              </w:rPr>
              <w:t>1.</w:t>
            </w:r>
          </w:p>
        </w:tc>
        <w:tc>
          <w:tcPr>
            <w:tcW w:w="1665" w:type="pct"/>
            <w:tcBorders>
              <w:top w:val="single" w:sz="4" w:space="0" w:color="auto"/>
              <w:left w:val="single" w:sz="4" w:space="0" w:color="auto"/>
              <w:bottom w:val="single" w:sz="4" w:space="0" w:color="auto"/>
              <w:right w:val="single" w:sz="4" w:space="0" w:color="auto"/>
            </w:tcBorders>
          </w:tcPr>
          <w:p w:rsidR="00E25F89" w:rsidRPr="00C90735" w:rsidRDefault="00E25F89" w:rsidP="007D04FC">
            <w:pPr>
              <w:ind w:right="66"/>
              <w:jc w:val="both"/>
              <w:rPr>
                <w:sz w:val="20"/>
                <w:szCs w:val="20"/>
                <w:lang w:val="uk-UA"/>
              </w:rPr>
            </w:pPr>
            <w:r w:rsidRPr="00C90735">
              <w:rPr>
                <w:bCs/>
                <w:sz w:val="20"/>
                <w:szCs w:val="20"/>
                <w:lang w:val="uk-UA"/>
              </w:rPr>
              <w:t>Цільова Програма підтримки малого і середнього підприємництва в м. Суми на 2017-2019 роки (рішення СМР від 30.11.2016 № 1451-МР (зі змінами</w:t>
            </w:r>
            <w:r w:rsidRPr="00C90735">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E25F89" w:rsidRPr="00C90735" w:rsidRDefault="00E25F89" w:rsidP="00885675">
            <w:pPr>
              <w:ind w:right="-78"/>
              <w:jc w:val="center"/>
              <w:rPr>
                <w:sz w:val="20"/>
                <w:szCs w:val="20"/>
                <w:lang w:val="uk-UA"/>
              </w:rPr>
            </w:pPr>
            <w:r w:rsidRPr="00C90735">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E25F89" w:rsidRPr="00C90735" w:rsidRDefault="00E25F89" w:rsidP="00885675">
            <w:pPr>
              <w:ind w:right="-78"/>
              <w:jc w:val="center"/>
              <w:rPr>
                <w:sz w:val="20"/>
                <w:szCs w:val="20"/>
                <w:lang w:val="uk-UA"/>
              </w:rPr>
            </w:pPr>
            <w:r w:rsidRPr="00C90735">
              <w:rPr>
                <w:sz w:val="20"/>
                <w:szCs w:val="20"/>
                <w:lang w:val="uk-UA"/>
              </w:rPr>
              <w:t>1663,0 (МБ)</w:t>
            </w:r>
          </w:p>
          <w:p w:rsidR="00E25F89" w:rsidRPr="00C90735" w:rsidRDefault="00E25F89" w:rsidP="00885675">
            <w:pPr>
              <w:ind w:right="-78"/>
              <w:jc w:val="center"/>
              <w:rPr>
                <w:sz w:val="20"/>
                <w:szCs w:val="20"/>
                <w:lang w:val="uk-UA"/>
              </w:rPr>
            </w:pPr>
            <w:r w:rsidRPr="00C90735">
              <w:rPr>
                <w:sz w:val="20"/>
                <w:szCs w:val="20"/>
                <w:lang w:val="uk-UA"/>
              </w:rPr>
              <w:t>897,0 (інші джерела)</w:t>
            </w:r>
          </w:p>
          <w:p w:rsidR="00E25F89" w:rsidRPr="00C90735" w:rsidRDefault="00E25F89" w:rsidP="00885675">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E25F89" w:rsidRPr="00C90735" w:rsidRDefault="00E25F89" w:rsidP="00885675">
            <w:pPr>
              <w:jc w:val="both"/>
              <w:rPr>
                <w:sz w:val="20"/>
                <w:szCs w:val="20"/>
                <w:lang w:val="uk-UA"/>
              </w:rPr>
            </w:pPr>
            <w:r w:rsidRPr="00C90735">
              <w:rPr>
                <w:sz w:val="20"/>
                <w:szCs w:val="20"/>
                <w:lang w:val="uk-UA"/>
              </w:rPr>
              <w:t>Дотримання принципів державної регуляторної політики; підвищення рівня інформованості суб'єктів підприємництва; вирішення проблемних питань започаткування бізнесу; поліпшення бізнес-клімату; розвиток бізнесу в пріоритетних для міста напрямках; збільшення надходжень податків до міського бюджету; активізація підприємницької діяльності; підвищення рівня ділової активності; популяризація досягнень кращих представників малого і середнього бізнесу.</w:t>
            </w:r>
          </w:p>
        </w:tc>
      </w:tr>
      <w:tr w:rsidR="007F515C"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E25F89" w:rsidRPr="00C90735" w:rsidRDefault="00E25F89" w:rsidP="00885675">
            <w:pPr>
              <w:ind w:firstLine="318"/>
              <w:jc w:val="center"/>
              <w:rPr>
                <w:b/>
                <w:sz w:val="20"/>
                <w:szCs w:val="20"/>
                <w:lang w:val="uk-UA"/>
              </w:rPr>
            </w:pPr>
            <w:r w:rsidRPr="00C90735">
              <w:rPr>
                <w:b/>
                <w:spacing w:val="-6"/>
                <w:sz w:val="20"/>
                <w:szCs w:val="20"/>
                <w:lang w:val="uk-UA"/>
              </w:rPr>
              <w:t>Транспорт</w:t>
            </w:r>
          </w:p>
        </w:tc>
      </w:tr>
      <w:tr w:rsidR="007F515C" w:rsidRPr="00C90735"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A80AA5" w:rsidRPr="00C90735" w:rsidRDefault="00A80AA5" w:rsidP="00885675">
            <w:pPr>
              <w:ind w:right="-78"/>
              <w:rPr>
                <w:sz w:val="20"/>
                <w:szCs w:val="20"/>
                <w:lang w:val="uk-UA"/>
              </w:rPr>
            </w:pPr>
            <w:r w:rsidRPr="00C90735">
              <w:rPr>
                <w:sz w:val="20"/>
                <w:szCs w:val="20"/>
                <w:lang w:val="uk-UA"/>
              </w:rPr>
              <w:t>2.</w:t>
            </w:r>
          </w:p>
        </w:tc>
        <w:tc>
          <w:tcPr>
            <w:tcW w:w="1665" w:type="pct"/>
            <w:tcBorders>
              <w:top w:val="single" w:sz="4" w:space="0" w:color="auto"/>
              <w:left w:val="single" w:sz="4" w:space="0" w:color="auto"/>
              <w:bottom w:val="single" w:sz="4" w:space="0" w:color="auto"/>
              <w:right w:val="single" w:sz="4" w:space="0" w:color="auto"/>
            </w:tcBorders>
          </w:tcPr>
          <w:p w:rsidR="00A80AA5" w:rsidRPr="00C90735" w:rsidRDefault="00A80AA5" w:rsidP="00741AC4">
            <w:pPr>
              <w:jc w:val="both"/>
              <w:rPr>
                <w:sz w:val="20"/>
                <w:szCs w:val="20"/>
                <w:lang w:val="uk-UA"/>
              </w:rPr>
            </w:pPr>
            <w:r w:rsidRPr="00C90735">
              <w:rPr>
                <w:sz w:val="20"/>
                <w:szCs w:val="20"/>
                <w:lang w:val="uk-UA"/>
              </w:rPr>
              <w:t xml:space="preserve">Міська цільова (комплексна) Програма розвитку міського пасажирського транспорту м. Суми на </w:t>
            </w:r>
            <w:r w:rsidR="00310FA5" w:rsidRPr="00C90735">
              <w:rPr>
                <w:sz w:val="20"/>
                <w:szCs w:val="20"/>
                <w:lang w:val="uk-UA"/>
              </w:rPr>
              <w:t xml:space="preserve"> </w:t>
            </w:r>
            <w:r w:rsidRPr="00C90735">
              <w:rPr>
                <w:sz w:val="20"/>
                <w:szCs w:val="20"/>
                <w:lang w:val="uk-UA"/>
              </w:rPr>
              <w:t>2016-2018 роки (</w:t>
            </w:r>
            <w:r w:rsidRPr="00C90735">
              <w:rPr>
                <w:bCs/>
                <w:sz w:val="20"/>
                <w:szCs w:val="20"/>
                <w:lang w:val="uk-UA"/>
              </w:rPr>
              <w:t>рішення СМР від 24.12.2015</w:t>
            </w:r>
            <w:r w:rsidR="00741AC4" w:rsidRPr="00C90735">
              <w:rPr>
                <w:bCs/>
                <w:sz w:val="20"/>
                <w:szCs w:val="20"/>
                <w:lang w:val="uk-UA"/>
              </w:rPr>
              <w:t xml:space="preserve"> </w:t>
            </w:r>
            <w:r w:rsidR="00310FA5" w:rsidRPr="00C90735">
              <w:rPr>
                <w:bCs/>
                <w:sz w:val="20"/>
                <w:szCs w:val="20"/>
                <w:lang w:val="uk-UA"/>
              </w:rPr>
              <w:t xml:space="preserve"> </w:t>
            </w:r>
            <w:r w:rsidRPr="00C90735">
              <w:rPr>
                <w:bCs/>
                <w:sz w:val="20"/>
                <w:szCs w:val="20"/>
                <w:lang w:val="uk-UA"/>
              </w:rPr>
              <w:t xml:space="preserve">№ 150-МР </w:t>
            </w:r>
            <w:r w:rsidRPr="00C90735">
              <w:rPr>
                <w:sz w:val="20"/>
                <w:szCs w:val="20"/>
                <w:lang w:val="uk-UA"/>
              </w:rPr>
              <w:t xml:space="preserve">(зі змінами)             </w:t>
            </w:r>
          </w:p>
        </w:tc>
        <w:tc>
          <w:tcPr>
            <w:tcW w:w="376" w:type="pct"/>
            <w:tcBorders>
              <w:top w:val="single" w:sz="4" w:space="0" w:color="auto"/>
              <w:left w:val="single" w:sz="4" w:space="0" w:color="auto"/>
              <w:bottom w:val="single" w:sz="4" w:space="0" w:color="auto"/>
              <w:right w:val="single" w:sz="4" w:space="0" w:color="auto"/>
            </w:tcBorders>
          </w:tcPr>
          <w:p w:rsidR="00A80AA5" w:rsidRPr="00C90735" w:rsidRDefault="00A80AA5" w:rsidP="00885675">
            <w:pPr>
              <w:ind w:left="-108" w:right="-108"/>
              <w:jc w:val="center"/>
              <w:rPr>
                <w:sz w:val="20"/>
                <w:szCs w:val="20"/>
                <w:lang w:val="uk-UA"/>
              </w:rPr>
            </w:pPr>
            <w:r w:rsidRPr="00C90735">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A80AA5" w:rsidRPr="00C90735" w:rsidRDefault="00A80AA5" w:rsidP="00885675">
            <w:pPr>
              <w:jc w:val="center"/>
              <w:rPr>
                <w:sz w:val="20"/>
                <w:szCs w:val="20"/>
                <w:lang w:val="uk-UA"/>
              </w:rPr>
            </w:pPr>
            <w:r w:rsidRPr="00C90735">
              <w:rPr>
                <w:bCs/>
                <w:sz w:val="20"/>
                <w:szCs w:val="20"/>
                <w:lang w:val="uk-UA"/>
              </w:rPr>
              <w:t xml:space="preserve">297107,3 </w:t>
            </w:r>
            <w:r w:rsidRPr="00C90735">
              <w:rPr>
                <w:sz w:val="20"/>
                <w:szCs w:val="20"/>
                <w:lang w:val="uk-UA"/>
              </w:rPr>
              <w:t>(МБ)</w:t>
            </w:r>
          </w:p>
          <w:p w:rsidR="00484B9A" w:rsidRPr="00C90735" w:rsidRDefault="00A80AA5" w:rsidP="00885675">
            <w:pPr>
              <w:spacing w:line="228" w:lineRule="auto"/>
              <w:jc w:val="center"/>
              <w:rPr>
                <w:sz w:val="20"/>
                <w:szCs w:val="20"/>
                <w:lang w:val="uk-UA"/>
              </w:rPr>
            </w:pPr>
            <w:r w:rsidRPr="00C90735">
              <w:rPr>
                <w:sz w:val="20"/>
                <w:szCs w:val="20"/>
                <w:lang w:val="uk-UA"/>
              </w:rPr>
              <w:t xml:space="preserve">65613,2 </w:t>
            </w:r>
          </w:p>
          <w:p w:rsidR="00A80AA5" w:rsidRPr="00C90735" w:rsidRDefault="00A80AA5" w:rsidP="00885675">
            <w:pPr>
              <w:spacing w:line="228" w:lineRule="auto"/>
              <w:jc w:val="center"/>
              <w:rPr>
                <w:sz w:val="20"/>
                <w:szCs w:val="20"/>
                <w:lang w:val="uk-UA"/>
              </w:rPr>
            </w:pPr>
            <w:r w:rsidRPr="00C90735">
              <w:rPr>
                <w:sz w:val="20"/>
                <w:szCs w:val="20"/>
                <w:lang w:val="uk-UA"/>
              </w:rPr>
              <w:t>(інші джерела)</w:t>
            </w:r>
          </w:p>
          <w:p w:rsidR="00A80AA5" w:rsidRPr="00C90735" w:rsidRDefault="00A80AA5" w:rsidP="00885675">
            <w:pPr>
              <w:spacing w:line="228" w:lineRule="auto"/>
              <w:jc w:val="center"/>
              <w:rPr>
                <w:b/>
                <w:sz w:val="20"/>
                <w:szCs w:val="20"/>
                <w:lang w:val="uk-UA"/>
              </w:rPr>
            </w:pPr>
          </w:p>
          <w:p w:rsidR="00A80AA5" w:rsidRPr="00C90735" w:rsidRDefault="00A80AA5" w:rsidP="00885675">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426906" w:rsidRPr="00C90735" w:rsidRDefault="00A80AA5" w:rsidP="00426906">
            <w:pPr>
              <w:jc w:val="both"/>
              <w:rPr>
                <w:sz w:val="20"/>
                <w:szCs w:val="20"/>
                <w:lang w:val="uk-UA"/>
              </w:rPr>
            </w:pPr>
            <w:r w:rsidRPr="00C90735">
              <w:rPr>
                <w:sz w:val="20"/>
                <w:szCs w:val="20"/>
                <w:lang w:val="uk-UA"/>
              </w:rPr>
              <w:t>Створення належних умов для надання населенню доступних, якісних та безпечних послуг з перевезень міським комунальним автотранспортом та електротранспортом. Придбання нових тролейбусів та автобусів,  проведення капітальних  ремонтів існуючих, реконструкція контактної мережі тощо.</w:t>
            </w:r>
          </w:p>
        </w:tc>
      </w:tr>
      <w:tr w:rsidR="007F515C"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E25F89" w:rsidRPr="00C90735" w:rsidRDefault="00E25F89" w:rsidP="00885675">
            <w:pPr>
              <w:ind w:firstLine="318"/>
              <w:jc w:val="center"/>
              <w:rPr>
                <w:b/>
                <w:sz w:val="20"/>
                <w:szCs w:val="20"/>
                <w:lang w:val="uk-UA"/>
              </w:rPr>
            </w:pPr>
            <w:r w:rsidRPr="00C90735">
              <w:rPr>
                <w:b/>
                <w:spacing w:val="-6"/>
                <w:sz w:val="20"/>
                <w:szCs w:val="20"/>
                <w:lang w:val="uk-UA"/>
              </w:rPr>
              <w:lastRenderedPageBreak/>
              <w:t>Енергозабезпечення та енергозбереження</w:t>
            </w:r>
          </w:p>
        </w:tc>
      </w:tr>
      <w:tr w:rsidR="007F515C" w:rsidRPr="00534412"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A80AA5" w:rsidRPr="00C90735" w:rsidRDefault="00A80AA5" w:rsidP="00885675">
            <w:pPr>
              <w:ind w:right="-78"/>
              <w:rPr>
                <w:sz w:val="20"/>
                <w:szCs w:val="20"/>
                <w:lang w:val="uk-UA"/>
              </w:rPr>
            </w:pPr>
            <w:r w:rsidRPr="00C90735">
              <w:rPr>
                <w:sz w:val="20"/>
                <w:szCs w:val="20"/>
                <w:lang w:val="uk-UA"/>
              </w:rPr>
              <w:t>3.</w:t>
            </w:r>
          </w:p>
        </w:tc>
        <w:tc>
          <w:tcPr>
            <w:tcW w:w="1665" w:type="pct"/>
            <w:tcBorders>
              <w:top w:val="single" w:sz="4" w:space="0" w:color="auto"/>
              <w:left w:val="single" w:sz="4" w:space="0" w:color="auto"/>
              <w:bottom w:val="single" w:sz="4" w:space="0" w:color="auto"/>
              <w:right w:val="single" w:sz="4" w:space="0" w:color="auto"/>
            </w:tcBorders>
          </w:tcPr>
          <w:p w:rsidR="00A80AA5" w:rsidRPr="00C90735" w:rsidRDefault="00A80AA5" w:rsidP="00885675">
            <w:pPr>
              <w:tabs>
                <w:tab w:val="left" w:pos="4320"/>
              </w:tabs>
              <w:jc w:val="both"/>
              <w:rPr>
                <w:sz w:val="20"/>
                <w:szCs w:val="20"/>
                <w:lang w:val="uk-UA"/>
              </w:rPr>
            </w:pPr>
            <w:r w:rsidRPr="00C90735">
              <w:rPr>
                <w:sz w:val="20"/>
                <w:szCs w:val="20"/>
                <w:lang w:val="uk-UA"/>
              </w:rPr>
              <w:t>Програма підвищення енергоефективності в бюджетній сфері міста Суми на 2017-2019 роки (</w:t>
            </w:r>
            <w:r w:rsidRPr="00C90735">
              <w:rPr>
                <w:bCs/>
                <w:sz w:val="20"/>
                <w:szCs w:val="20"/>
                <w:lang w:val="uk-UA"/>
              </w:rPr>
              <w:t>рішення СМР від 21.12.2016  № 1548-МР (зі змінами</w:t>
            </w:r>
            <w:r w:rsidRPr="00C90735">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A80AA5" w:rsidRPr="00C90735" w:rsidRDefault="00A80AA5" w:rsidP="00885675">
            <w:pPr>
              <w:ind w:right="-78"/>
              <w:jc w:val="center"/>
              <w:rPr>
                <w:sz w:val="20"/>
                <w:szCs w:val="20"/>
                <w:lang w:val="uk-UA"/>
              </w:rPr>
            </w:pPr>
            <w:r w:rsidRPr="00C90735">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A80AA5" w:rsidRPr="00C90735" w:rsidRDefault="00484B9A" w:rsidP="00885675">
            <w:pPr>
              <w:spacing w:line="228" w:lineRule="auto"/>
              <w:jc w:val="center"/>
              <w:rPr>
                <w:sz w:val="20"/>
                <w:szCs w:val="20"/>
                <w:lang w:val="uk-UA"/>
              </w:rPr>
            </w:pPr>
            <w:r w:rsidRPr="00C90735">
              <w:rPr>
                <w:sz w:val="20"/>
                <w:szCs w:val="20"/>
                <w:lang w:val="uk-UA"/>
              </w:rPr>
              <w:t>42482,7</w:t>
            </w:r>
            <w:r w:rsidR="00A80AA5" w:rsidRPr="00C90735">
              <w:rPr>
                <w:sz w:val="20"/>
                <w:szCs w:val="20"/>
                <w:lang w:val="uk-UA"/>
              </w:rPr>
              <w:t xml:space="preserve"> (МБ)</w:t>
            </w:r>
          </w:p>
          <w:p w:rsidR="00310FA5" w:rsidRPr="00C90735" w:rsidRDefault="00484B9A" w:rsidP="00885675">
            <w:pPr>
              <w:spacing w:line="228" w:lineRule="auto"/>
              <w:jc w:val="center"/>
              <w:rPr>
                <w:sz w:val="20"/>
                <w:szCs w:val="20"/>
                <w:lang w:val="uk-UA"/>
              </w:rPr>
            </w:pPr>
            <w:r w:rsidRPr="00C90735">
              <w:rPr>
                <w:sz w:val="20"/>
                <w:szCs w:val="20"/>
                <w:lang w:val="uk-UA"/>
              </w:rPr>
              <w:t>17597,1</w:t>
            </w:r>
          </w:p>
          <w:p w:rsidR="00A80AA5" w:rsidRPr="00C90735" w:rsidRDefault="00A80AA5" w:rsidP="00885675">
            <w:pPr>
              <w:spacing w:line="228" w:lineRule="auto"/>
              <w:jc w:val="center"/>
              <w:rPr>
                <w:sz w:val="20"/>
                <w:szCs w:val="20"/>
                <w:lang w:val="uk-UA"/>
              </w:rPr>
            </w:pPr>
            <w:r w:rsidRPr="00C90735">
              <w:rPr>
                <w:sz w:val="20"/>
                <w:szCs w:val="20"/>
                <w:lang w:val="uk-UA"/>
              </w:rPr>
              <w:t xml:space="preserve"> (інші джерела)</w:t>
            </w:r>
          </w:p>
          <w:p w:rsidR="00A80AA5" w:rsidRPr="00C90735" w:rsidRDefault="00A80AA5" w:rsidP="00885675">
            <w:pPr>
              <w:spacing w:line="228" w:lineRule="auto"/>
              <w:jc w:val="center"/>
              <w:rPr>
                <w:b/>
                <w:sz w:val="20"/>
                <w:szCs w:val="20"/>
                <w:lang w:val="uk-UA"/>
              </w:rPr>
            </w:pPr>
          </w:p>
          <w:p w:rsidR="00A80AA5" w:rsidRPr="00C90735" w:rsidRDefault="00A80AA5" w:rsidP="00885675">
            <w:pPr>
              <w:spacing w:line="228" w:lineRule="auto"/>
              <w:jc w:val="center"/>
              <w:rPr>
                <w:sz w:val="20"/>
                <w:szCs w:val="20"/>
                <w:lang w:val="uk-UA"/>
              </w:rPr>
            </w:pPr>
            <w:r w:rsidRPr="00C90735">
              <w:rPr>
                <w:sz w:val="20"/>
                <w:szCs w:val="20"/>
                <w:lang w:val="uk-UA"/>
              </w:rPr>
              <w:t xml:space="preserve"> </w:t>
            </w:r>
          </w:p>
        </w:tc>
        <w:tc>
          <w:tcPr>
            <w:tcW w:w="2070" w:type="pct"/>
            <w:tcBorders>
              <w:top w:val="single" w:sz="4" w:space="0" w:color="auto"/>
              <w:left w:val="single" w:sz="4" w:space="0" w:color="auto"/>
              <w:bottom w:val="single" w:sz="4" w:space="0" w:color="auto"/>
              <w:right w:val="single" w:sz="4" w:space="0" w:color="auto"/>
            </w:tcBorders>
          </w:tcPr>
          <w:p w:rsidR="00A80AA5" w:rsidRPr="00C90735" w:rsidRDefault="00A80AA5" w:rsidP="00885675">
            <w:pPr>
              <w:jc w:val="both"/>
              <w:rPr>
                <w:sz w:val="20"/>
                <w:szCs w:val="20"/>
                <w:lang w:val="uk-UA"/>
              </w:rPr>
            </w:pPr>
            <w:r w:rsidRPr="00C90735">
              <w:rPr>
                <w:sz w:val="20"/>
                <w:szCs w:val="20"/>
                <w:lang w:val="uk-UA"/>
              </w:rPr>
              <w:t xml:space="preserve">Скорочення споживання енергоресурсів за рахунок упровадження енергозберігаючих заходів, проведення енергоефективної реновації будівель бюджетних установ; підвищення рівня управління енергозбереженням; впровадження системи </w:t>
            </w:r>
            <w:proofErr w:type="spellStart"/>
            <w:r w:rsidRPr="00C90735">
              <w:rPr>
                <w:sz w:val="20"/>
                <w:szCs w:val="20"/>
                <w:lang w:val="uk-UA"/>
              </w:rPr>
              <w:t>енергоменеджменту</w:t>
            </w:r>
            <w:proofErr w:type="spellEnd"/>
            <w:r w:rsidRPr="00C90735">
              <w:rPr>
                <w:sz w:val="20"/>
                <w:szCs w:val="20"/>
                <w:lang w:val="uk-UA"/>
              </w:rPr>
              <w:t xml:space="preserve"> відповідно до стандарту ISO 50001 в бюджетній сфері; популяризація переваг </w:t>
            </w:r>
            <w:proofErr w:type="spellStart"/>
            <w:r w:rsidRPr="00C90735">
              <w:rPr>
                <w:sz w:val="20"/>
                <w:szCs w:val="20"/>
                <w:lang w:val="uk-UA"/>
              </w:rPr>
              <w:t>енергоощадливості</w:t>
            </w:r>
            <w:proofErr w:type="spellEnd"/>
            <w:r w:rsidRPr="00C90735">
              <w:rPr>
                <w:sz w:val="20"/>
                <w:szCs w:val="20"/>
                <w:lang w:val="uk-UA"/>
              </w:rPr>
              <w:t>.</w:t>
            </w:r>
          </w:p>
        </w:tc>
      </w:tr>
      <w:tr w:rsidR="007F515C"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E25F89" w:rsidRPr="00C90735" w:rsidRDefault="00E25F89" w:rsidP="00885675">
            <w:pPr>
              <w:ind w:firstLine="318"/>
              <w:jc w:val="center"/>
              <w:rPr>
                <w:b/>
                <w:sz w:val="20"/>
                <w:szCs w:val="20"/>
                <w:lang w:val="uk-UA"/>
              </w:rPr>
            </w:pPr>
            <w:r w:rsidRPr="00C90735">
              <w:rPr>
                <w:b/>
                <w:sz w:val="20"/>
                <w:szCs w:val="20"/>
                <w:lang w:val="uk-UA"/>
              </w:rPr>
              <w:t>Містобудування, житлова політика</w:t>
            </w:r>
          </w:p>
        </w:tc>
      </w:tr>
      <w:tr w:rsidR="007F515C" w:rsidRPr="00C90735" w:rsidTr="00A80AA5">
        <w:trPr>
          <w:trHeight w:val="836"/>
          <w:jc w:val="center"/>
        </w:trPr>
        <w:tc>
          <w:tcPr>
            <w:tcW w:w="158" w:type="pct"/>
            <w:tcBorders>
              <w:top w:val="single" w:sz="4" w:space="0" w:color="auto"/>
              <w:left w:val="single" w:sz="4" w:space="0" w:color="auto"/>
              <w:bottom w:val="single" w:sz="4" w:space="0" w:color="auto"/>
              <w:right w:val="single" w:sz="4" w:space="0" w:color="auto"/>
            </w:tcBorders>
          </w:tcPr>
          <w:p w:rsidR="00E25F89" w:rsidRPr="00C90735" w:rsidRDefault="00E25F89" w:rsidP="00885675">
            <w:pPr>
              <w:ind w:right="-78"/>
              <w:rPr>
                <w:sz w:val="20"/>
                <w:szCs w:val="20"/>
                <w:lang w:val="uk-UA"/>
              </w:rPr>
            </w:pPr>
            <w:r w:rsidRPr="00C90735">
              <w:rPr>
                <w:sz w:val="20"/>
                <w:szCs w:val="20"/>
                <w:lang w:val="uk-UA"/>
              </w:rPr>
              <w:t>4.</w:t>
            </w:r>
          </w:p>
        </w:tc>
        <w:tc>
          <w:tcPr>
            <w:tcW w:w="1665" w:type="pct"/>
            <w:tcBorders>
              <w:top w:val="single" w:sz="4" w:space="0" w:color="auto"/>
              <w:left w:val="single" w:sz="4" w:space="0" w:color="auto"/>
              <w:bottom w:val="single" w:sz="4" w:space="0" w:color="auto"/>
              <w:right w:val="single" w:sz="4" w:space="0" w:color="auto"/>
            </w:tcBorders>
          </w:tcPr>
          <w:p w:rsidR="00E25F89" w:rsidRPr="00C90735" w:rsidRDefault="00E25F89" w:rsidP="005C094E">
            <w:pPr>
              <w:ind w:right="-78"/>
              <w:jc w:val="both"/>
              <w:rPr>
                <w:sz w:val="20"/>
                <w:szCs w:val="20"/>
                <w:lang w:val="uk-UA"/>
              </w:rPr>
            </w:pPr>
            <w:r w:rsidRPr="00C90735">
              <w:rPr>
                <w:sz w:val="20"/>
                <w:szCs w:val="20"/>
                <w:lang w:val="uk-UA"/>
              </w:rPr>
              <w:t>Програма молодіжного житлового кредитування у м. Суми на 2018-2020 роки (</w:t>
            </w:r>
            <w:r w:rsidRPr="00C90735">
              <w:rPr>
                <w:bCs/>
                <w:sz w:val="20"/>
                <w:szCs w:val="20"/>
                <w:lang w:val="uk-UA"/>
              </w:rPr>
              <w:t>рішення СМР від 29.11.2017 № 2875-МР</w:t>
            </w:r>
            <w:r w:rsidRPr="00C90735">
              <w:rPr>
                <w:sz w:val="20"/>
                <w:szCs w:val="20"/>
                <w:lang w:val="uk-UA"/>
              </w:rPr>
              <w:t xml:space="preserve"> </w:t>
            </w:r>
            <w:r w:rsidRPr="00C90735">
              <w:rPr>
                <w:bCs/>
                <w:sz w:val="20"/>
                <w:szCs w:val="20"/>
                <w:lang w:val="uk-UA"/>
              </w:rPr>
              <w:t>(зі змінами</w:t>
            </w:r>
            <w:r w:rsidRPr="00C90735">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E25F89" w:rsidRPr="00C90735" w:rsidRDefault="00E25F89" w:rsidP="00885675">
            <w:pPr>
              <w:ind w:right="-78"/>
              <w:jc w:val="center"/>
              <w:rPr>
                <w:sz w:val="20"/>
                <w:szCs w:val="20"/>
                <w:lang w:val="uk-UA"/>
              </w:rPr>
            </w:pPr>
            <w:r w:rsidRPr="00C90735">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E25F89" w:rsidRPr="00C90735" w:rsidRDefault="00E25F89" w:rsidP="00885675">
            <w:pPr>
              <w:ind w:right="-78"/>
              <w:jc w:val="center"/>
              <w:rPr>
                <w:sz w:val="20"/>
                <w:szCs w:val="20"/>
                <w:lang w:val="uk-UA"/>
              </w:rPr>
            </w:pPr>
            <w:r w:rsidRPr="00C90735">
              <w:rPr>
                <w:sz w:val="20"/>
                <w:szCs w:val="20"/>
                <w:lang w:val="uk-UA"/>
              </w:rPr>
              <w:t>5000,0 (ДБ)</w:t>
            </w:r>
          </w:p>
          <w:p w:rsidR="00E25F89" w:rsidRPr="00C90735" w:rsidRDefault="00E25F89" w:rsidP="00885675">
            <w:pPr>
              <w:ind w:right="-78"/>
              <w:jc w:val="center"/>
              <w:rPr>
                <w:sz w:val="20"/>
                <w:szCs w:val="20"/>
                <w:lang w:val="uk-UA"/>
              </w:rPr>
            </w:pPr>
            <w:r w:rsidRPr="00C90735">
              <w:rPr>
                <w:sz w:val="20"/>
                <w:szCs w:val="20"/>
                <w:lang w:val="uk-UA"/>
              </w:rPr>
              <w:t>2200,0 (ОБ)</w:t>
            </w:r>
          </w:p>
          <w:p w:rsidR="00E25F89" w:rsidRPr="00C90735" w:rsidRDefault="00E25F89" w:rsidP="00885675">
            <w:pPr>
              <w:ind w:right="-78"/>
              <w:jc w:val="center"/>
              <w:rPr>
                <w:sz w:val="20"/>
                <w:szCs w:val="20"/>
                <w:lang w:val="uk-UA"/>
              </w:rPr>
            </w:pPr>
            <w:r w:rsidRPr="00C90735">
              <w:rPr>
                <w:sz w:val="20"/>
                <w:szCs w:val="20"/>
                <w:lang w:val="uk-UA"/>
              </w:rPr>
              <w:t>4020,0 (МБ)</w:t>
            </w:r>
          </w:p>
          <w:p w:rsidR="00E25F89" w:rsidRPr="00C90735" w:rsidRDefault="00E25F89" w:rsidP="00885675">
            <w:pPr>
              <w:ind w:right="-78"/>
              <w:jc w:val="center"/>
              <w:rPr>
                <w:sz w:val="20"/>
                <w:szCs w:val="20"/>
                <w:lang w:val="uk-UA"/>
              </w:rPr>
            </w:pPr>
            <w:r w:rsidRPr="00C90735">
              <w:rPr>
                <w:sz w:val="20"/>
                <w:szCs w:val="20"/>
                <w:lang w:val="uk-UA"/>
              </w:rPr>
              <w:t>2700,0 (інші джерела)</w:t>
            </w:r>
          </w:p>
          <w:p w:rsidR="00E25F89" w:rsidRPr="00C90735" w:rsidRDefault="00E25F89" w:rsidP="00885675">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E25F89" w:rsidRPr="00C90735" w:rsidRDefault="00E25F89" w:rsidP="00885675">
            <w:pPr>
              <w:tabs>
                <w:tab w:val="num" w:pos="0"/>
              </w:tabs>
              <w:jc w:val="both"/>
              <w:rPr>
                <w:sz w:val="20"/>
                <w:szCs w:val="20"/>
                <w:lang w:val="uk-UA"/>
              </w:rPr>
            </w:pPr>
            <w:r w:rsidRPr="00C90735">
              <w:rPr>
                <w:sz w:val="20"/>
                <w:szCs w:val="20"/>
                <w:lang w:val="uk-UA"/>
              </w:rPr>
              <w:t>Поліпшення житлових умов молоді; доступність придбання житла для молодих громадян.</w:t>
            </w:r>
          </w:p>
        </w:tc>
      </w:tr>
      <w:tr w:rsidR="00F51E1E" w:rsidRPr="00534412" w:rsidTr="00A80AA5">
        <w:trPr>
          <w:trHeight w:val="836"/>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right="-78"/>
              <w:rPr>
                <w:sz w:val="20"/>
                <w:szCs w:val="20"/>
                <w:lang w:val="uk-UA"/>
              </w:rPr>
            </w:pPr>
            <w:r w:rsidRPr="00C90735">
              <w:rPr>
                <w:sz w:val="20"/>
                <w:szCs w:val="20"/>
                <w:lang w:val="uk-UA"/>
              </w:rPr>
              <w:t>5.</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B72A2F">
            <w:pPr>
              <w:tabs>
                <w:tab w:val="left" w:pos="4320"/>
              </w:tabs>
              <w:jc w:val="both"/>
              <w:rPr>
                <w:sz w:val="20"/>
                <w:szCs w:val="20"/>
                <w:lang w:val="uk-UA"/>
              </w:rPr>
            </w:pPr>
            <w:r w:rsidRPr="00C90735">
              <w:rPr>
                <w:bCs/>
                <w:sz w:val="20"/>
                <w:szCs w:val="20"/>
                <w:lang w:val="uk-UA"/>
              </w:rPr>
              <w:t>Комплексна міська цільова Програма регулювання містобудівної діяльності та розвитку інформаційної системи містобудівного кадастру на 2018-2020 роки</w:t>
            </w:r>
            <w:r w:rsidRPr="00C90735">
              <w:rPr>
                <w:b/>
                <w:sz w:val="20"/>
                <w:szCs w:val="20"/>
                <w:lang w:val="uk-UA"/>
              </w:rPr>
              <w:t xml:space="preserve"> </w:t>
            </w:r>
            <w:r w:rsidRPr="00C90735">
              <w:rPr>
                <w:sz w:val="20"/>
                <w:szCs w:val="20"/>
                <w:lang w:val="uk-UA"/>
              </w:rPr>
              <w:t>(</w:t>
            </w:r>
            <w:r w:rsidRPr="00C90735">
              <w:rPr>
                <w:bCs/>
                <w:sz w:val="20"/>
                <w:szCs w:val="20"/>
                <w:lang w:val="uk-UA"/>
              </w:rPr>
              <w:t>рішення СМР від 25.07.2018 № 3683-МР (зі змінами</w:t>
            </w:r>
            <w:r w:rsidRPr="00C90735">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right="-78"/>
              <w:jc w:val="center"/>
              <w:rPr>
                <w:sz w:val="20"/>
                <w:szCs w:val="20"/>
                <w:lang w:val="uk-UA"/>
              </w:rPr>
            </w:pPr>
            <w:r w:rsidRPr="00C90735">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28" w:lineRule="auto"/>
              <w:jc w:val="center"/>
              <w:rPr>
                <w:sz w:val="20"/>
                <w:szCs w:val="20"/>
                <w:lang w:val="uk-UA"/>
              </w:rPr>
            </w:pPr>
            <w:r w:rsidRPr="00C90735">
              <w:rPr>
                <w:sz w:val="20"/>
                <w:szCs w:val="20"/>
                <w:lang w:val="uk-UA"/>
              </w:rPr>
              <w:t>253,0 (МБ)</w:t>
            </w:r>
          </w:p>
          <w:p w:rsidR="00F51E1E" w:rsidRPr="00C90735" w:rsidRDefault="00F51E1E" w:rsidP="00885675">
            <w:pPr>
              <w:spacing w:line="228" w:lineRule="auto"/>
              <w:jc w:val="center"/>
              <w:rPr>
                <w:sz w:val="20"/>
                <w:szCs w:val="20"/>
                <w:lang w:val="uk-UA"/>
              </w:rPr>
            </w:pPr>
          </w:p>
          <w:p w:rsidR="00F51E1E" w:rsidRPr="00C90735" w:rsidRDefault="00F51E1E" w:rsidP="00885675">
            <w:pPr>
              <w:spacing w:line="228" w:lineRule="auto"/>
              <w:jc w:val="center"/>
              <w:rPr>
                <w:sz w:val="20"/>
                <w:szCs w:val="20"/>
                <w:lang w:val="uk-UA"/>
              </w:rPr>
            </w:pPr>
          </w:p>
          <w:p w:rsidR="00F51E1E" w:rsidRPr="00C90735" w:rsidRDefault="00F51E1E" w:rsidP="00885675">
            <w:pPr>
              <w:jc w:val="center"/>
              <w:rPr>
                <w:sz w:val="20"/>
                <w:szCs w:val="20"/>
                <w:lang w:val="uk-UA"/>
              </w:rPr>
            </w:pPr>
          </w:p>
          <w:p w:rsidR="00F51E1E" w:rsidRPr="00C90735" w:rsidRDefault="00F51E1E" w:rsidP="00885675">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F43FFB">
            <w:pPr>
              <w:jc w:val="both"/>
              <w:rPr>
                <w:sz w:val="20"/>
                <w:szCs w:val="20"/>
                <w:lang w:val="uk-UA"/>
              </w:rPr>
            </w:pPr>
            <w:r w:rsidRPr="00C90735">
              <w:rPr>
                <w:sz w:val="20"/>
                <w:szCs w:val="20"/>
                <w:lang w:val="uk-UA"/>
              </w:rPr>
              <w:t>Забезпечення міста 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w:t>
            </w:r>
            <w:r w:rsidR="00F43FFB">
              <w:rPr>
                <w:sz w:val="20"/>
                <w:szCs w:val="20"/>
                <w:lang w:val="uk-UA"/>
              </w:rPr>
              <w:t xml:space="preserve"> </w:t>
            </w:r>
            <w:r w:rsidRPr="00C90735">
              <w:rPr>
                <w:sz w:val="20"/>
                <w:szCs w:val="20"/>
                <w:lang w:val="uk-UA"/>
              </w:rPr>
              <w:t xml:space="preserve">Модернізація та удосконалення створеної </w:t>
            </w:r>
            <w:proofErr w:type="spellStart"/>
            <w:r w:rsidRPr="00C90735">
              <w:rPr>
                <w:sz w:val="20"/>
                <w:szCs w:val="20"/>
                <w:lang w:val="uk-UA"/>
              </w:rPr>
              <w:t>геоінформаційної</w:t>
            </w:r>
            <w:proofErr w:type="spellEnd"/>
            <w:r w:rsidRPr="00C90735">
              <w:rPr>
                <w:sz w:val="20"/>
                <w:szCs w:val="20"/>
                <w:lang w:val="uk-UA"/>
              </w:rPr>
              <w:t xml:space="preserve"> системи містобудівного кадастру відповідно до цілей економічного та соціального розвитку міста,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w:t>
            </w:r>
            <w:proofErr w:type="spellStart"/>
            <w:r w:rsidRPr="00C90735">
              <w:rPr>
                <w:sz w:val="20"/>
                <w:szCs w:val="20"/>
                <w:lang w:val="uk-UA"/>
              </w:rPr>
              <w:t>геоінформаційної</w:t>
            </w:r>
            <w:proofErr w:type="spellEnd"/>
            <w:r w:rsidRPr="00C90735">
              <w:rPr>
                <w:sz w:val="20"/>
                <w:szCs w:val="20"/>
                <w:lang w:val="uk-UA"/>
              </w:rPr>
              <w:t xml:space="preserve"> системи містобудівного кадастру, як основи для якісного управління розвитком територій міста. </w:t>
            </w:r>
          </w:p>
        </w:tc>
      </w:tr>
      <w:tr w:rsidR="00F51E1E"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51E1E" w:rsidRPr="00C90735" w:rsidRDefault="00F51E1E" w:rsidP="00885675">
            <w:pPr>
              <w:ind w:firstLine="318"/>
              <w:jc w:val="center"/>
              <w:rPr>
                <w:b/>
                <w:sz w:val="20"/>
                <w:szCs w:val="20"/>
                <w:lang w:val="uk-UA"/>
              </w:rPr>
            </w:pPr>
            <w:r w:rsidRPr="00C90735">
              <w:rPr>
                <w:b/>
                <w:spacing w:val="-6"/>
                <w:sz w:val="20"/>
                <w:szCs w:val="20"/>
                <w:lang w:val="uk-UA"/>
              </w:rPr>
              <w:t>Житлово-комунальне господарство</w:t>
            </w:r>
          </w:p>
        </w:tc>
      </w:tr>
      <w:tr w:rsidR="00F51E1E" w:rsidRPr="00C90735"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right="-78"/>
              <w:rPr>
                <w:sz w:val="20"/>
                <w:szCs w:val="20"/>
                <w:lang w:val="uk-UA"/>
              </w:rPr>
            </w:pPr>
            <w:r w:rsidRPr="00C90735">
              <w:rPr>
                <w:sz w:val="20"/>
                <w:szCs w:val="20"/>
                <w:lang w:val="uk-UA"/>
              </w:rPr>
              <w:t>6.</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5C094E">
            <w:pPr>
              <w:ind w:right="-78"/>
              <w:jc w:val="both"/>
              <w:rPr>
                <w:sz w:val="20"/>
                <w:szCs w:val="20"/>
                <w:lang w:val="uk-UA"/>
              </w:rPr>
            </w:pPr>
            <w:r w:rsidRPr="00C90735">
              <w:rPr>
                <w:sz w:val="20"/>
                <w:szCs w:val="20"/>
                <w:lang w:val="uk-UA"/>
              </w:rPr>
              <w:t>Комплексна цільова програма реформування і розвитку житлово-комунального господарства міста Суми на                   2018-2020 роки (</w:t>
            </w:r>
            <w:r w:rsidRPr="00C90735">
              <w:rPr>
                <w:bCs/>
                <w:sz w:val="20"/>
                <w:szCs w:val="20"/>
                <w:lang w:val="uk-UA"/>
              </w:rPr>
              <w:t>рішення СМР від 21.12.2017                             № 2913-МР (зі змінами</w:t>
            </w:r>
            <w:r w:rsidRPr="00C90735">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right="-78"/>
              <w:jc w:val="center"/>
              <w:rPr>
                <w:sz w:val="20"/>
                <w:szCs w:val="20"/>
                <w:lang w:val="uk-UA"/>
              </w:rPr>
            </w:pPr>
            <w:r w:rsidRPr="00C90735">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28" w:lineRule="auto"/>
              <w:jc w:val="center"/>
              <w:rPr>
                <w:sz w:val="20"/>
                <w:szCs w:val="20"/>
                <w:lang w:val="uk-UA"/>
              </w:rPr>
            </w:pPr>
            <w:r w:rsidRPr="00C90735">
              <w:rPr>
                <w:sz w:val="20"/>
                <w:szCs w:val="20"/>
                <w:lang w:val="uk-UA"/>
              </w:rPr>
              <w:t>76228,92 (ДБ)</w:t>
            </w:r>
          </w:p>
          <w:p w:rsidR="00F51E1E" w:rsidRPr="00C90735" w:rsidRDefault="00F51E1E" w:rsidP="00885675">
            <w:pPr>
              <w:spacing w:line="228" w:lineRule="auto"/>
              <w:jc w:val="center"/>
              <w:rPr>
                <w:sz w:val="20"/>
                <w:szCs w:val="20"/>
                <w:lang w:val="uk-UA"/>
              </w:rPr>
            </w:pPr>
            <w:r w:rsidRPr="00C90735">
              <w:rPr>
                <w:sz w:val="20"/>
                <w:szCs w:val="20"/>
                <w:lang w:val="uk-UA"/>
              </w:rPr>
              <w:t>30,0 (ОБ)</w:t>
            </w:r>
          </w:p>
          <w:p w:rsidR="00F51E1E" w:rsidRPr="00C90735" w:rsidRDefault="00F51E1E" w:rsidP="00885675">
            <w:pPr>
              <w:spacing w:line="228" w:lineRule="auto"/>
              <w:jc w:val="center"/>
              <w:rPr>
                <w:sz w:val="20"/>
                <w:szCs w:val="20"/>
                <w:lang w:val="uk-UA"/>
              </w:rPr>
            </w:pPr>
            <w:r w:rsidRPr="00C90735">
              <w:rPr>
                <w:sz w:val="20"/>
                <w:szCs w:val="20"/>
                <w:lang w:val="uk-UA"/>
              </w:rPr>
              <w:t>888902,63 (МБ)</w:t>
            </w:r>
          </w:p>
          <w:p w:rsidR="00F51E1E" w:rsidRPr="00C90735" w:rsidRDefault="00F51E1E" w:rsidP="005C094E">
            <w:pPr>
              <w:spacing w:line="228" w:lineRule="auto"/>
              <w:jc w:val="center"/>
              <w:rPr>
                <w:sz w:val="20"/>
                <w:szCs w:val="20"/>
                <w:lang w:val="uk-UA"/>
              </w:rPr>
            </w:pPr>
            <w:r w:rsidRPr="00C90735">
              <w:rPr>
                <w:sz w:val="20"/>
                <w:szCs w:val="20"/>
                <w:lang w:val="uk-UA"/>
              </w:rPr>
              <w:t>656,0 (інші джерела)</w:t>
            </w: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right="-78"/>
              <w:jc w:val="both"/>
              <w:rPr>
                <w:sz w:val="20"/>
                <w:szCs w:val="20"/>
                <w:lang w:val="uk-UA"/>
              </w:rPr>
            </w:pPr>
            <w:r w:rsidRPr="00C90735">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F51E1E" w:rsidRPr="00C90735"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rPr>
                <w:sz w:val="20"/>
                <w:szCs w:val="20"/>
                <w:lang w:val="uk-UA"/>
              </w:rPr>
            </w:pPr>
            <w:r w:rsidRPr="00C90735">
              <w:rPr>
                <w:sz w:val="20"/>
                <w:szCs w:val="20"/>
                <w:lang w:val="uk-UA"/>
              </w:rPr>
              <w:t>7.</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FC0D48">
            <w:pPr>
              <w:jc w:val="both"/>
              <w:rPr>
                <w:iCs/>
                <w:sz w:val="20"/>
                <w:szCs w:val="20"/>
                <w:lang w:val="uk-UA"/>
              </w:rPr>
            </w:pPr>
            <w:r w:rsidRPr="00C90735">
              <w:rPr>
                <w:sz w:val="20"/>
                <w:szCs w:val="20"/>
                <w:lang w:val="uk-UA"/>
              </w:rPr>
              <w:t xml:space="preserve">Програма </w:t>
            </w:r>
            <w:r w:rsidRPr="00C90735">
              <w:rPr>
                <w:iCs/>
                <w:sz w:val="20"/>
                <w:szCs w:val="20"/>
                <w:lang w:val="uk-UA"/>
              </w:rPr>
              <w:t xml:space="preserve">організації діяльності голів квартальних комітетів кварталів приватного сектора міста Суми та фінансове забезпечення їх роботи                                            на 2016-2018 роки  </w:t>
            </w:r>
            <w:r w:rsidRPr="00C90735">
              <w:rPr>
                <w:sz w:val="20"/>
                <w:szCs w:val="20"/>
                <w:lang w:val="uk-UA"/>
              </w:rPr>
              <w:t>(рішення СМР від 02.12.2015                   № 27-МР (зі змінами)</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right="-78"/>
              <w:jc w:val="center"/>
              <w:rPr>
                <w:sz w:val="20"/>
                <w:szCs w:val="20"/>
                <w:lang w:val="uk-UA"/>
              </w:rPr>
            </w:pPr>
            <w:r w:rsidRPr="00C90735">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right="-78"/>
              <w:jc w:val="center"/>
              <w:rPr>
                <w:sz w:val="20"/>
                <w:szCs w:val="20"/>
                <w:lang w:val="uk-UA"/>
              </w:rPr>
            </w:pPr>
            <w:r w:rsidRPr="00C90735">
              <w:rPr>
                <w:sz w:val="20"/>
                <w:szCs w:val="20"/>
                <w:lang w:val="uk-UA"/>
              </w:rPr>
              <w:t>481,1 (МБ)</w:t>
            </w: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Підтримка розвитку органів самоорганізації населення у місті, вдосконалення діяльності квартальних комітетів. Організація на добровільних засадах участі населення у здійсненні заходів щодо проведення робіт з благоустрою, озеленення та утримання в  належному стані дворів, вулиць приватного сектора.</w:t>
            </w:r>
          </w:p>
        </w:tc>
      </w:tr>
      <w:tr w:rsidR="00F51E1E" w:rsidRPr="00C90735"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rPr>
                <w:sz w:val="20"/>
                <w:szCs w:val="20"/>
                <w:lang w:val="uk-UA"/>
              </w:rPr>
            </w:pPr>
            <w:r w:rsidRPr="00C90735">
              <w:rPr>
                <w:sz w:val="20"/>
                <w:szCs w:val="20"/>
                <w:lang w:val="uk-UA"/>
              </w:rPr>
              <w:t>8.</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right="-108"/>
              <w:jc w:val="both"/>
              <w:rPr>
                <w:sz w:val="20"/>
                <w:szCs w:val="20"/>
                <w:lang w:val="uk-UA"/>
              </w:rPr>
            </w:pPr>
            <w:r w:rsidRPr="00C90735">
              <w:rPr>
                <w:sz w:val="20"/>
                <w:szCs w:val="20"/>
                <w:lang w:val="uk-UA"/>
              </w:rPr>
              <w:t>Міська цільова програма «Два колеса» зі створення та розвитку велосипедних доріжок у м. Суми на                          2013-2018 роки (рішення СМР від 19.12.2012                     № 1965-МР (зі змінами)</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left="-108" w:right="-108"/>
              <w:jc w:val="center"/>
              <w:rPr>
                <w:sz w:val="20"/>
                <w:szCs w:val="20"/>
                <w:lang w:val="uk-UA"/>
              </w:rPr>
            </w:pPr>
            <w:r w:rsidRPr="00C90735">
              <w:rPr>
                <w:sz w:val="20"/>
                <w:szCs w:val="20"/>
                <w:lang w:val="uk-UA"/>
              </w:rPr>
              <w:t>2013-2018</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firstLine="318"/>
              <w:jc w:val="center"/>
              <w:rPr>
                <w:sz w:val="20"/>
                <w:szCs w:val="20"/>
                <w:lang w:val="uk-UA"/>
              </w:rPr>
            </w:pPr>
            <w:r w:rsidRPr="00C90735">
              <w:rPr>
                <w:sz w:val="20"/>
                <w:szCs w:val="20"/>
                <w:lang w:val="uk-UA"/>
              </w:rPr>
              <w:t xml:space="preserve">1358,6 </w:t>
            </w:r>
          </w:p>
          <w:p w:rsidR="00F51E1E" w:rsidRPr="00C90735" w:rsidRDefault="00F51E1E" w:rsidP="00885675">
            <w:pPr>
              <w:ind w:firstLine="318"/>
              <w:jc w:val="center"/>
              <w:rPr>
                <w:sz w:val="20"/>
                <w:szCs w:val="20"/>
                <w:lang w:val="uk-UA"/>
              </w:rPr>
            </w:pPr>
            <w:r w:rsidRPr="00C90735">
              <w:rPr>
                <w:sz w:val="20"/>
                <w:szCs w:val="20"/>
                <w:lang w:val="uk-UA"/>
              </w:rPr>
              <w:t>(інші джерела)</w:t>
            </w: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iCs/>
                <w:sz w:val="20"/>
                <w:szCs w:val="20"/>
                <w:lang w:val="uk-UA"/>
              </w:rPr>
            </w:pPr>
            <w:r w:rsidRPr="00C90735">
              <w:rPr>
                <w:sz w:val="20"/>
                <w:szCs w:val="20"/>
                <w:lang w:val="uk-UA"/>
              </w:rPr>
              <w:t>Створення та розвиток велосипедної інфраструктури в місті.</w:t>
            </w:r>
          </w:p>
          <w:p w:rsidR="00F51E1E" w:rsidRPr="00C90735" w:rsidRDefault="00F51E1E" w:rsidP="00885675">
            <w:pPr>
              <w:jc w:val="both"/>
              <w:rPr>
                <w:sz w:val="20"/>
                <w:szCs w:val="20"/>
                <w:lang w:val="uk-UA"/>
              </w:rPr>
            </w:pPr>
          </w:p>
        </w:tc>
      </w:tr>
      <w:tr w:rsidR="00F51E1E" w:rsidRPr="00C90735"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rPr>
                <w:sz w:val="20"/>
                <w:szCs w:val="20"/>
                <w:lang w:val="uk-UA"/>
              </w:rPr>
            </w:pPr>
            <w:r w:rsidRPr="00C90735">
              <w:rPr>
                <w:sz w:val="20"/>
                <w:szCs w:val="20"/>
                <w:lang w:val="uk-UA"/>
              </w:rPr>
              <w:t>9.</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right="-108"/>
              <w:rPr>
                <w:sz w:val="20"/>
                <w:szCs w:val="20"/>
                <w:lang w:val="uk-UA"/>
              </w:rPr>
            </w:pPr>
            <w:r w:rsidRPr="00C90735">
              <w:rPr>
                <w:sz w:val="20"/>
                <w:szCs w:val="20"/>
                <w:lang w:val="uk-UA"/>
              </w:rPr>
              <w:t>Програма розвитку міського парку  ім. </w:t>
            </w:r>
            <w:proofErr w:type="spellStart"/>
            <w:r w:rsidRPr="00C90735">
              <w:rPr>
                <w:sz w:val="20"/>
                <w:szCs w:val="20"/>
                <w:lang w:val="uk-UA"/>
              </w:rPr>
              <w:t>І.М. Кож</w:t>
            </w:r>
            <w:proofErr w:type="spellEnd"/>
            <w:r w:rsidRPr="00C90735">
              <w:rPr>
                <w:sz w:val="20"/>
                <w:szCs w:val="20"/>
                <w:lang w:val="uk-UA"/>
              </w:rPr>
              <w:t>едуба на 2017-2020 роки (рішення СМР від 21.12.2016 №1549-МР)</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left="-108" w:right="-108"/>
              <w:jc w:val="center"/>
              <w:rPr>
                <w:sz w:val="20"/>
                <w:szCs w:val="20"/>
                <w:lang w:val="uk-UA"/>
              </w:rPr>
            </w:pPr>
            <w:r w:rsidRPr="00C90735">
              <w:rPr>
                <w:sz w:val="20"/>
                <w:szCs w:val="20"/>
                <w:lang w:val="uk-UA"/>
              </w:rPr>
              <w:t>2017-2020</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right="-78"/>
              <w:jc w:val="center"/>
              <w:rPr>
                <w:sz w:val="20"/>
                <w:szCs w:val="20"/>
                <w:lang w:val="uk-UA"/>
              </w:rPr>
            </w:pPr>
            <w:r w:rsidRPr="00C90735">
              <w:rPr>
                <w:sz w:val="20"/>
                <w:szCs w:val="20"/>
                <w:lang w:val="uk-UA"/>
              </w:rPr>
              <w:t>7000,0 (МБ)</w:t>
            </w: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tabs>
                <w:tab w:val="num" w:pos="0"/>
              </w:tabs>
              <w:jc w:val="both"/>
              <w:rPr>
                <w:sz w:val="20"/>
                <w:szCs w:val="20"/>
                <w:lang w:val="uk-UA"/>
              </w:rPr>
            </w:pPr>
            <w:r w:rsidRPr="00C90735">
              <w:rPr>
                <w:sz w:val="20"/>
                <w:szCs w:val="20"/>
                <w:lang w:val="uk-UA"/>
              </w:rPr>
              <w:t xml:space="preserve">Створення комфортної інфраструктури Парку шляхом будівництва інженерних мереж, реконструкції системи освітлення, реконструкції </w:t>
            </w:r>
            <w:r w:rsidRPr="00C90735">
              <w:rPr>
                <w:sz w:val="20"/>
                <w:szCs w:val="20"/>
                <w:lang w:val="uk-UA"/>
              </w:rPr>
              <w:lastRenderedPageBreak/>
              <w:t>пішохідних і велосипедних доріжок, будівництва громадських вбиралень, будівництва спортивних та дитячого ігрового майданчиків,  висадження багаторічних насаджень, розчищення озер. Наближення рівня обслуговування та відпочинку сумчан та гостей до загальноєвропейського рівня.</w:t>
            </w:r>
          </w:p>
        </w:tc>
      </w:tr>
      <w:tr w:rsidR="00F51E1E" w:rsidRPr="00C90735"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16" w:lineRule="auto"/>
              <w:rPr>
                <w:sz w:val="20"/>
                <w:szCs w:val="20"/>
                <w:lang w:val="uk-UA"/>
              </w:rPr>
            </w:pPr>
            <w:r w:rsidRPr="00C90735">
              <w:rPr>
                <w:sz w:val="20"/>
                <w:szCs w:val="20"/>
                <w:lang w:val="uk-UA"/>
              </w:rPr>
              <w:lastRenderedPageBreak/>
              <w:t>10.</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DC7E7B">
            <w:pPr>
              <w:ind w:right="-108"/>
              <w:jc w:val="both"/>
              <w:rPr>
                <w:sz w:val="20"/>
                <w:szCs w:val="20"/>
                <w:lang w:val="uk-UA"/>
              </w:rPr>
            </w:pPr>
            <w:r w:rsidRPr="00C90735">
              <w:rPr>
                <w:sz w:val="20"/>
                <w:szCs w:val="20"/>
                <w:lang w:val="uk-UA"/>
              </w:rPr>
              <w:t xml:space="preserve">Цільова програма капітального ремонту, модернізації та диспетчеризації ліфтів у місті Суми на 2017-2019 роки (рішення СМР від 25.01.2017 № 1669-МР </w:t>
            </w:r>
            <w:r w:rsidRPr="00C90735">
              <w:rPr>
                <w:bCs/>
                <w:sz w:val="20"/>
                <w:szCs w:val="20"/>
                <w:lang w:val="uk-UA"/>
              </w:rPr>
              <w:t>(зі змінами</w:t>
            </w:r>
            <w:r w:rsidRPr="00C90735">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left="-108" w:right="-108"/>
              <w:jc w:val="center"/>
              <w:rPr>
                <w:sz w:val="20"/>
                <w:szCs w:val="20"/>
                <w:lang w:val="uk-UA"/>
              </w:rPr>
            </w:pPr>
            <w:r w:rsidRPr="00C90735">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right="-78"/>
              <w:jc w:val="center"/>
              <w:rPr>
                <w:sz w:val="20"/>
                <w:szCs w:val="20"/>
                <w:lang w:val="uk-UA"/>
              </w:rPr>
            </w:pPr>
            <w:r w:rsidRPr="00C90735">
              <w:rPr>
                <w:sz w:val="20"/>
                <w:szCs w:val="20"/>
                <w:lang w:val="uk-UA"/>
              </w:rPr>
              <w:t>104656,0 (МБ)</w:t>
            </w:r>
          </w:p>
          <w:p w:rsidR="00F51E1E" w:rsidRPr="00C90735" w:rsidRDefault="00F51E1E" w:rsidP="00885675">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tabs>
                <w:tab w:val="left" w:pos="993"/>
              </w:tabs>
              <w:jc w:val="both"/>
              <w:rPr>
                <w:sz w:val="20"/>
                <w:szCs w:val="20"/>
                <w:lang w:val="uk-UA"/>
              </w:rPr>
            </w:pPr>
            <w:r w:rsidRPr="00C90735">
              <w:rPr>
                <w:sz w:val="20"/>
                <w:szCs w:val="20"/>
                <w:lang w:val="uk-UA"/>
              </w:rPr>
              <w:t>Сприяння впровадженню положень державної житлової політики щодо покращення ситуації у ліфтовому господарстві та створенню безпечних умов його експлуатації. Забезпечення населення якісними житлово-комунальними послугами відповідно до встановлених нормативів та національних стандартів.</w:t>
            </w:r>
          </w:p>
        </w:tc>
      </w:tr>
      <w:tr w:rsidR="00F51E1E"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51E1E" w:rsidRPr="00C90735" w:rsidRDefault="00F51E1E" w:rsidP="00885675">
            <w:pPr>
              <w:ind w:firstLine="318"/>
              <w:jc w:val="center"/>
              <w:rPr>
                <w:b/>
                <w:sz w:val="20"/>
                <w:szCs w:val="20"/>
                <w:lang w:val="uk-UA"/>
              </w:rPr>
            </w:pPr>
            <w:r w:rsidRPr="00C90735">
              <w:rPr>
                <w:b/>
                <w:spacing w:val="-6"/>
                <w:sz w:val="20"/>
                <w:szCs w:val="20"/>
                <w:lang w:val="uk-UA"/>
              </w:rPr>
              <w:t>Підтримка сім’ї, дітей та молоді</w:t>
            </w:r>
          </w:p>
        </w:tc>
      </w:tr>
      <w:tr w:rsidR="00F51E1E" w:rsidRPr="00C90735"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rPr>
                <w:sz w:val="20"/>
                <w:szCs w:val="20"/>
                <w:lang w:val="uk-UA"/>
              </w:rPr>
            </w:pPr>
            <w:r w:rsidRPr="00C90735">
              <w:rPr>
                <w:sz w:val="20"/>
                <w:szCs w:val="20"/>
                <w:lang w:val="uk-UA"/>
              </w:rPr>
              <w:t>11.</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Програма «Молодь міста Суми на 2016-2018 роки» (</w:t>
            </w:r>
            <w:r w:rsidRPr="00C90735">
              <w:rPr>
                <w:bCs/>
                <w:sz w:val="20"/>
                <w:szCs w:val="20"/>
                <w:lang w:val="uk-UA"/>
              </w:rPr>
              <w:t>рішення СМР від 24.12.2015  № 149-МР (</w:t>
            </w:r>
            <w:r w:rsidRPr="00C90735">
              <w:rPr>
                <w:sz w:val="20"/>
                <w:szCs w:val="20"/>
                <w:lang w:val="uk-UA"/>
              </w:rPr>
              <w:t xml:space="preserve">зі змінами)             </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pacing w:val="-6"/>
                <w:sz w:val="20"/>
                <w:szCs w:val="20"/>
                <w:lang w:val="uk-UA"/>
              </w:rPr>
              <w:t xml:space="preserve">6596,4 </w:t>
            </w:r>
            <w:r w:rsidRPr="00C90735">
              <w:rPr>
                <w:sz w:val="20"/>
                <w:szCs w:val="20"/>
                <w:lang w:val="uk-UA"/>
              </w:rPr>
              <w:t>(МБ)</w:t>
            </w:r>
          </w:p>
          <w:p w:rsidR="00F51E1E" w:rsidRPr="00C90735" w:rsidRDefault="00F51E1E" w:rsidP="00885675">
            <w:pPr>
              <w:jc w:val="center"/>
              <w:rPr>
                <w:sz w:val="20"/>
                <w:szCs w:val="20"/>
                <w:lang w:val="uk-UA"/>
              </w:rPr>
            </w:pPr>
            <w:r w:rsidRPr="00C90735">
              <w:rPr>
                <w:sz w:val="20"/>
                <w:szCs w:val="20"/>
                <w:lang w:val="uk-UA"/>
              </w:rPr>
              <w:t>1700,0 (ОБ)</w:t>
            </w:r>
          </w:p>
          <w:p w:rsidR="00F51E1E" w:rsidRPr="00C90735" w:rsidRDefault="00F51E1E" w:rsidP="00885675">
            <w:pPr>
              <w:jc w:val="center"/>
              <w:rPr>
                <w:spacing w:val="-6"/>
                <w:sz w:val="20"/>
                <w:szCs w:val="20"/>
                <w:lang w:val="uk-UA"/>
              </w:rPr>
            </w:pPr>
          </w:p>
          <w:p w:rsidR="00F51E1E" w:rsidRPr="00C90735" w:rsidRDefault="00F51E1E" w:rsidP="00885675">
            <w:pPr>
              <w:jc w:val="center"/>
              <w:rPr>
                <w:sz w:val="20"/>
                <w:szCs w:val="20"/>
                <w:lang w:val="uk-UA"/>
              </w:rPr>
            </w:pPr>
          </w:p>
          <w:p w:rsidR="00F51E1E" w:rsidRPr="00C90735" w:rsidRDefault="00F51E1E" w:rsidP="00885675">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Збільшення кількості молоді, охопленої міськими заходами з реалізації державної молодіжної політики, учасників культурно-освітніх заходів. Запровадження актуальних  у молодіжному середовищі  проектів (програм), розроблених громадськими об’єднаннями. Збільшення кількості дітей та молоді, охоплених оздоровленням і відпочинком.</w:t>
            </w:r>
          </w:p>
        </w:tc>
      </w:tr>
      <w:tr w:rsidR="00F51E1E" w:rsidRPr="00534412"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rPr>
                <w:sz w:val="20"/>
                <w:szCs w:val="20"/>
                <w:lang w:val="uk-UA"/>
              </w:rPr>
            </w:pPr>
            <w:r w:rsidRPr="00C90735">
              <w:rPr>
                <w:sz w:val="20"/>
                <w:szCs w:val="20"/>
                <w:lang w:val="uk-UA"/>
              </w:rPr>
              <w:t>12.</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Міська цільова Програма з реалізації Конвенції ООН про права дитини на 2017-2019 роки (рішення СМР від 26.10.2016  № 1269-МР (зі змінами)</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z w:val="20"/>
                <w:szCs w:val="20"/>
                <w:lang w:val="uk-UA"/>
              </w:rPr>
              <w:t>137,4 (МБ)</w:t>
            </w: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Забезпечення оптимального функціонування цілісної системи соціально-правового захисту дітей. Зменшення кількості дітей, позбавлених батьківського піклування та дітей, які опинилися в складних життєвих обставинах. Збільшення питомої ваги дітей-сиріт та дітей, позбавлених батьківського піклування, які влаштовані до сімейних форм виховання.</w:t>
            </w:r>
          </w:p>
        </w:tc>
      </w:tr>
      <w:tr w:rsidR="00F51E1E" w:rsidRPr="00C90735"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rPr>
                <w:sz w:val="20"/>
                <w:szCs w:val="20"/>
                <w:lang w:val="uk-UA"/>
              </w:rPr>
            </w:pPr>
            <w:r w:rsidRPr="00C90735">
              <w:rPr>
                <w:sz w:val="20"/>
                <w:szCs w:val="20"/>
                <w:lang w:val="uk-UA"/>
              </w:rPr>
              <w:t>13.</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Міська цільова програма «Соціальні служби готові прийти на допомогу на 2016-2018 роки» (</w:t>
            </w:r>
            <w:r w:rsidRPr="00C90735">
              <w:rPr>
                <w:bCs/>
                <w:sz w:val="20"/>
                <w:szCs w:val="20"/>
                <w:lang w:val="uk-UA"/>
              </w:rPr>
              <w:t>рішення СМР від 24.12.2015  № 158-МР (зі змінами)</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z w:val="20"/>
                <w:szCs w:val="20"/>
                <w:lang w:val="uk-UA"/>
              </w:rPr>
              <w:t>949,7 (МБ)</w:t>
            </w:r>
          </w:p>
          <w:p w:rsidR="00F51E1E" w:rsidRPr="00C90735" w:rsidRDefault="00F51E1E" w:rsidP="00885675">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Охоплення  соціальними послугами вразливих категорій населення, раннього виявлення проблемних сімей та своєчасного надання їм підтримки.</w:t>
            </w:r>
          </w:p>
        </w:tc>
      </w:tr>
      <w:tr w:rsidR="00F51E1E"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28" w:lineRule="auto"/>
              <w:ind w:firstLine="318"/>
              <w:jc w:val="center"/>
              <w:rPr>
                <w:b/>
                <w:sz w:val="20"/>
                <w:szCs w:val="20"/>
                <w:lang w:val="uk-UA"/>
              </w:rPr>
            </w:pPr>
            <w:r w:rsidRPr="00C90735">
              <w:rPr>
                <w:b/>
                <w:spacing w:val="-6"/>
                <w:sz w:val="20"/>
                <w:szCs w:val="20"/>
                <w:lang w:val="uk-UA"/>
              </w:rPr>
              <w:t>Зайнятість населення та ринок праці</w:t>
            </w:r>
          </w:p>
        </w:tc>
      </w:tr>
      <w:tr w:rsidR="00F51E1E" w:rsidRPr="00534412"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28" w:lineRule="auto"/>
              <w:rPr>
                <w:sz w:val="20"/>
                <w:szCs w:val="20"/>
                <w:lang w:val="uk-UA"/>
              </w:rPr>
            </w:pPr>
            <w:r w:rsidRPr="00C90735">
              <w:rPr>
                <w:sz w:val="20"/>
                <w:szCs w:val="20"/>
                <w:lang w:val="uk-UA"/>
              </w:rPr>
              <w:t>14.</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Програма зайнятості населення м. Суми на 2018 рік (рішення СМР від 21.12.2017 № 2911-МР)</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28" w:lineRule="auto"/>
              <w:jc w:val="center"/>
              <w:rPr>
                <w:sz w:val="20"/>
                <w:szCs w:val="20"/>
                <w:lang w:val="uk-UA"/>
              </w:rPr>
            </w:pPr>
            <w:r w:rsidRPr="00C90735">
              <w:rPr>
                <w:sz w:val="20"/>
                <w:szCs w:val="20"/>
                <w:lang w:val="uk-UA"/>
              </w:rPr>
              <w:t>2018</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z w:val="20"/>
                <w:szCs w:val="20"/>
                <w:lang w:val="uk-UA"/>
              </w:rPr>
              <w:t>530,2 (МБ)</w:t>
            </w:r>
          </w:p>
          <w:p w:rsidR="00F51E1E" w:rsidRPr="00C90735" w:rsidRDefault="00F51E1E" w:rsidP="00885675">
            <w:pPr>
              <w:spacing w:line="228" w:lineRule="auto"/>
              <w:jc w:val="center"/>
              <w:rPr>
                <w:sz w:val="20"/>
                <w:szCs w:val="20"/>
                <w:lang w:val="uk-UA"/>
              </w:rPr>
            </w:pPr>
            <w:r w:rsidRPr="00C90735">
              <w:rPr>
                <w:sz w:val="20"/>
                <w:szCs w:val="20"/>
                <w:lang w:val="uk-UA"/>
              </w:rPr>
              <w:t>530,2 (кошти Фонду загальнообов’язкового</w:t>
            </w:r>
          </w:p>
          <w:p w:rsidR="00F51E1E" w:rsidRPr="00C90735" w:rsidRDefault="00F51E1E" w:rsidP="00885675">
            <w:pPr>
              <w:spacing w:line="228" w:lineRule="auto"/>
              <w:jc w:val="center"/>
              <w:rPr>
                <w:sz w:val="20"/>
                <w:szCs w:val="20"/>
                <w:lang w:val="uk-UA"/>
              </w:rPr>
            </w:pPr>
            <w:r w:rsidRPr="00C90735">
              <w:rPr>
                <w:sz w:val="20"/>
                <w:szCs w:val="20"/>
                <w:lang w:val="uk-UA"/>
              </w:rPr>
              <w:t>державного соціального страхування України на випадок безробіття)</w:t>
            </w: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D97D7C">
            <w:pPr>
              <w:jc w:val="both"/>
              <w:rPr>
                <w:sz w:val="20"/>
                <w:szCs w:val="20"/>
                <w:lang w:val="uk-UA"/>
              </w:rPr>
            </w:pPr>
            <w:r w:rsidRPr="00C90735">
              <w:rPr>
                <w:sz w:val="20"/>
                <w:szCs w:val="20"/>
                <w:lang w:val="uk-UA"/>
              </w:rPr>
              <w:t>Забезпечення запобігання масовому безробіттю, кількісної і якісної збалансованості ринку праці, вжиття комплексу заходів щодо сприяння працевлаштуванню шляхом здійснення активної політики на ринку праці і надання соціальної та матеріальної підтримки громадянам, що потребують соціального захисту.</w:t>
            </w:r>
          </w:p>
        </w:tc>
      </w:tr>
      <w:tr w:rsidR="00F51E1E"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51E1E" w:rsidRPr="00C90735" w:rsidRDefault="00F51E1E" w:rsidP="00885675">
            <w:pPr>
              <w:pStyle w:val="a5"/>
              <w:widowControl w:val="0"/>
              <w:spacing w:line="228" w:lineRule="auto"/>
              <w:rPr>
                <w:rFonts w:ascii="Times New Roman" w:hAnsi="Times New Roman"/>
                <w:b/>
                <w:color w:val="auto"/>
                <w:sz w:val="20"/>
                <w:szCs w:val="20"/>
                <w:lang w:val="uk-UA"/>
              </w:rPr>
            </w:pPr>
            <w:r w:rsidRPr="00C90735">
              <w:rPr>
                <w:rFonts w:ascii="Times New Roman" w:hAnsi="Times New Roman"/>
                <w:b/>
                <w:color w:val="auto"/>
                <w:sz w:val="20"/>
                <w:szCs w:val="20"/>
                <w:lang w:val="uk-UA"/>
              </w:rPr>
              <w:t>Соціальне забезпечення</w:t>
            </w:r>
          </w:p>
        </w:tc>
      </w:tr>
      <w:tr w:rsidR="00F51E1E" w:rsidRPr="00C90735"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28" w:lineRule="auto"/>
              <w:rPr>
                <w:sz w:val="20"/>
                <w:szCs w:val="20"/>
                <w:lang w:val="uk-UA"/>
              </w:rPr>
            </w:pPr>
            <w:r w:rsidRPr="00C90735">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28" w:lineRule="auto"/>
              <w:jc w:val="both"/>
              <w:rPr>
                <w:sz w:val="20"/>
                <w:szCs w:val="20"/>
                <w:lang w:val="uk-UA"/>
              </w:rPr>
            </w:pPr>
            <w:r w:rsidRPr="00C90735">
              <w:rPr>
                <w:sz w:val="20"/>
                <w:szCs w:val="20"/>
                <w:lang w:val="uk-UA"/>
              </w:rPr>
              <w:t>Міська програма «Місто Суми – територія добра та милосердя» на 2016 – 2018 роки»  (</w:t>
            </w:r>
            <w:r w:rsidRPr="00C90735">
              <w:rPr>
                <w:bCs/>
                <w:sz w:val="20"/>
                <w:szCs w:val="20"/>
                <w:lang w:val="uk-UA"/>
              </w:rPr>
              <w:t>рішення СМР від 24.12.2015  № 148-МР (зі змінами)</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28" w:lineRule="auto"/>
              <w:jc w:val="center"/>
              <w:rPr>
                <w:sz w:val="20"/>
                <w:szCs w:val="20"/>
                <w:lang w:val="uk-UA"/>
              </w:rPr>
            </w:pPr>
            <w:r w:rsidRPr="00C90735">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left="-108" w:right="-108"/>
              <w:jc w:val="center"/>
              <w:rPr>
                <w:sz w:val="20"/>
                <w:szCs w:val="20"/>
                <w:lang w:val="uk-UA"/>
              </w:rPr>
            </w:pPr>
            <w:r w:rsidRPr="00C90735">
              <w:rPr>
                <w:sz w:val="20"/>
                <w:szCs w:val="20"/>
                <w:lang w:val="uk-UA"/>
              </w:rPr>
              <w:t>75258,8 (МБ)</w:t>
            </w:r>
          </w:p>
          <w:p w:rsidR="00F51E1E" w:rsidRPr="00C90735" w:rsidRDefault="00F51E1E" w:rsidP="00885675">
            <w:pPr>
              <w:ind w:left="-108" w:right="-108"/>
              <w:jc w:val="center"/>
              <w:rPr>
                <w:sz w:val="20"/>
                <w:szCs w:val="20"/>
                <w:lang w:val="uk-UA"/>
              </w:rPr>
            </w:pPr>
            <w:r w:rsidRPr="00C90735">
              <w:rPr>
                <w:sz w:val="20"/>
                <w:szCs w:val="20"/>
                <w:lang w:val="uk-UA"/>
              </w:rPr>
              <w:t>41,4 (інші джерела)</w:t>
            </w:r>
          </w:p>
          <w:p w:rsidR="00F51E1E" w:rsidRPr="00C90735" w:rsidRDefault="00F51E1E" w:rsidP="00885675">
            <w:pPr>
              <w:ind w:left="-108" w:right="-108"/>
              <w:jc w:val="center"/>
              <w:rPr>
                <w:sz w:val="20"/>
                <w:szCs w:val="20"/>
                <w:lang w:val="uk-UA"/>
              </w:rPr>
            </w:pPr>
          </w:p>
          <w:p w:rsidR="00F51E1E" w:rsidRPr="00C90735" w:rsidRDefault="00F51E1E" w:rsidP="00885675">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28" w:lineRule="auto"/>
              <w:jc w:val="both"/>
              <w:rPr>
                <w:sz w:val="20"/>
                <w:szCs w:val="20"/>
                <w:lang w:val="uk-UA"/>
              </w:rPr>
            </w:pPr>
            <w:r w:rsidRPr="00C90735">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tc>
      </w:tr>
      <w:tr w:rsidR="00F51E1E" w:rsidRPr="00534412"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28" w:lineRule="auto"/>
              <w:rPr>
                <w:sz w:val="20"/>
                <w:szCs w:val="20"/>
                <w:lang w:val="uk-UA"/>
              </w:rPr>
            </w:pPr>
            <w:r w:rsidRPr="00C90735">
              <w:rPr>
                <w:sz w:val="20"/>
                <w:szCs w:val="20"/>
                <w:lang w:val="uk-UA"/>
              </w:rPr>
              <w:t>16.</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eastAsia="ar-SA"/>
              </w:rPr>
              <w:t xml:space="preserve">Міська програма </w:t>
            </w:r>
            <w:r w:rsidRPr="00C90735">
              <w:rPr>
                <w:sz w:val="20"/>
                <w:szCs w:val="20"/>
                <w:lang w:val="uk-UA"/>
              </w:rPr>
              <w:t>«Соціальна підтримка учасників антитерористичної операції та членів їх сімей» на 2017-2019 роки» (</w:t>
            </w:r>
            <w:r w:rsidRPr="00C90735">
              <w:rPr>
                <w:bCs/>
                <w:sz w:val="20"/>
                <w:szCs w:val="20"/>
                <w:lang w:val="uk-UA"/>
              </w:rPr>
              <w:t>рішення СМР від 26.10.2016 № 1268-МР (зі змінами)</w:t>
            </w:r>
          </w:p>
          <w:p w:rsidR="00F51E1E" w:rsidRPr="00C90735" w:rsidRDefault="00F51E1E" w:rsidP="00885675">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left="-108" w:right="-108"/>
              <w:jc w:val="center"/>
              <w:rPr>
                <w:sz w:val="20"/>
                <w:szCs w:val="20"/>
                <w:lang w:val="uk-UA"/>
              </w:rPr>
            </w:pPr>
            <w:r w:rsidRPr="00C90735">
              <w:rPr>
                <w:sz w:val="20"/>
                <w:szCs w:val="20"/>
                <w:lang w:val="uk-UA"/>
              </w:rPr>
              <w:t xml:space="preserve">2017-2019 </w:t>
            </w:r>
          </w:p>
          <w:p w:rsidR="00F51E1E" w:rsidRPr="00C90735" w:rsidRDefault="00F51E1E" w:rsidP="00885675">
            <w:pPr>
              <w:ind w:left="-108" w:right="-108"/>
              <w:jc w:val="center"/>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left="-108" w:right="-108"/>
              <w:jc w:val="center"/>
              <w:rPr>
                <w:sz w:val="20"/>
                <w:szCs w:val="20"/>
                <w:lang w:val="uk-UA"/>
              </w:rPr>
            </w:pPr>
            <w:r w:rsidRPr="00C90735">
              <w:rPr>
                <w:sz w:val="20"/>
                <w:szCs w:val="20"/>
                <w:lang w:val="uk-UA"/>
              </w:rPr>
              <w:t>329,0 (ДБ)</w:t>
            </w:r>
          </w:p>
          <w:p w:rsidR="00F51E1E" w:rsidRPr="00C90735" w:rsidRDefault="00F51E1E" w:rsidP="00885675">
            <w:pPr>
              <w:ind w:left="-108" w:right="-108"/>
              <w:jc w:val="center"/>
              <w:rPr>
                <w:sz w:val="20"/>
                <w:szCs w:val="20"/>
                <w:lang w:val="uk-UA"/>
              </w:rPr>
            </w:pPr>
            <w:r w:rsidRPr="00C90735">
              <w:rPr>
                <w:sz w:val="20"/>
                <w:szCs w:val="20"/>
                <w:lang w:val="uk-UA"/>
              </w:rPr>
              <w:t>37151,1 (МБ)</w:t>
            </w:r>
          </w:p>
          <w:p w:rsidR="00F51E1E" w:rsidRPr="00C90735" w:rsidRDefault="00F51E1E" w:rsidP="00885675">
            <w:pPr>
              <w:spacing w:line="228" w:lineRule="auto"/>
              <w:jc w:val="center"/>
              <w:rPr>
                <w:b/>
                <w:sz w:val="20"/>
                <w:szCs w:val="20"/>
                <w:lang w:val="uk-UA"/>
              </w:rPr>
            </w:pPr>
          </w:p>
          <w:p w:rsidR="00F51E1E" w:rsidRPr="00C90735" w:rsidRDefault="00F51E1E" w:rsidP="00885675">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 xml:space="preserve">Підвищення рівня соціальної захищеності </w:t>
            </w:r>
            <w:r w:rsidRPr="00C90735">
              <w:rPr>
                <w:bCs/>
                <w:sz w:val="20"/>
                <w:szCs w:val="20"/>
                <w:lang w:val="uk-UA"/>
              </w:rPr>
              <w:t xml:space="preserve">учасників антитерористичної операції та членів їх сімей, </w:t>
            </w:r>
            <w:r w:rsidRPr="00C90735">
              <w:rPr>
                <w:sz w:val="20"/>
                <w:szCs w:val="20"/>
                <w:lang w:val="uk-UA"/>
              </w:rPr>
              <w:t xml:space="preserve">сімей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w:t>
            </w:r>
            <w:r w:rsidRPr="00C90735">
              <w:rPr>
                <w:sz w:val="20"/>
                <w:szCs w:val="20"/>
                <w:lang w:val="uk-UA"/>
              </w:rPr>
              <w:lastRenderedPageBreak/>
              <w:t>складі добровольчих формувань.</w:t>
            </w:r>
          </w:p>
        </w:tc>
      </w:tr>
      <w:tr w:rsidR="00F51E1E"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51E1E" w:rsidRPr="00C90735" w:rsidRDefault="00F51E1E" w:rsidP="00885675">
            <w:pPr>
              <w:pStyle w:val="a5"/>
              <w:widowControl w:val="0"/>
              <w:spacing w:line="228" w:lineRule="auto"/>
              <w:rPr>
                <w:rFonts w:ascii="Times New Roman" w:hAnsi="Times New Roman"/>
                <w:b/>
                <w:color w:val="auto"/>
                <w:spacing w:val="-6"/>
                <w:sz w:val="20"/>
                <w:szCs w:val="20"/>
                <w:lang w:val="uk-UA"/>
              </w:rPr>
            </w:pPr>
            <w:r w:rsidRPr="00C90735">
              <w:rPr>
                <w:rFonts w:ascii="Times New Roman" w:hAnsi="Times New Roman"/>
                <w:b/>
                <w:color w:val="auto"/>
                <w:spacing w:val="-6"/>
                <w:sz w:val="20"/>
                <w:szCs w:val="20"/>
                <w:lang w:val="uk-UA"/>
              </w:rPr>
              <w:lastRenderedPageBreak/>
              <w:t>Охорона здоров’я</w:t>
            </w:r>
          </w:p>
        </w:tc>
      </w:tr>
      <w:tr w:rsidR="00F51E1E" w:rsidRPr="00C90735"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28" w:lineRule="auto"/>
              <w:rPr>
                <w:sz w:val="20"/>
                <w:szCs w:val="20"/>
                <w:lang w:val="uk-UA"/>
              </w:rPr>
            </w:pPr>
            <w:r w:rsidRPr="00C90735">
              <w:rPr>
                <w:sz w:val="20"/>
                <w:szCs w:val="20"/>
                <w:lang w:val="uk-UA"/>
              </w:rPr>
              <w:t>17.</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Міська комплексна Програма «Охорона здоров’я на                 2017-2020 роки» (</w:t>
            </w:r>
            <w:r w:rsidRPr="00C90735">
              <w:rPr>
                <w:bCs/>
                <w:sz w:val="20"/>
                <w:szCs w:val="20"/>
                <w:lang w:val="uk-UA"/>
              </w:rPr>
              <w:t>рішення СМР від 21.12.2017                               № 2920-МР (зі змінами)</w:t>
            </w:r>
          </w:p>
          <w:p w:rsidR="00F51E1E" w:rsidRPr="00C90735" w:rsidRDefault="00F51E1E" w:rsidP="00885675">
            <w:pPr>
              <w:spacing w:line="228" w:lineRule="auto"/>
              <w:jc w:val="both"/>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28" w:lineRule="auto"/>
              <w:jc w:val="center"/>
              <w:rPr>
                <w:sz w:val="20"/>
                <w:szCs w:val="20"/>
                <w:lang w:val="uk-UA"/>
              </w:rPr>
            </w:pPr>
            <w:r w:rsidRPr="00C90735">
              <w:rPr>
                <w:sz w:val="20"/>
                <w:szCs w:val="20"/>
                <w:lang w:val="uk-UA"/>
              </w:rPr>
              <w:t>2017-2020</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28" w:lineRule="auto"/>
              <w:jc w:val="center"/>
              <w:rPr>
                <w:sz w:val="20"/>
                <w:szCs w:val="20"/>
                <w:lang w:val="uk-UA"/>
              </w:rPr>
            </w:pPr>
            <w:r w:rsidRPr="00C90735">
              <w:rPr>
                <w:sz w:val="20"/>
                <w:szCs w:val="20"/>
                <w:lang w:val="uk-UA"/>
              </w:rPr>
              <w:t>33495,1 (ДБ)</w:t>
            </w:r>
          </w:p>
          <w:p w:rsidR="00F51E1E" w:rsidRPr="00C90735" w:rsidRDefault="00F51E1E" w:rsidP="00885675">
            <w:pPr>
              <w:spacing w:line="228" w:lineRule="auto"/>
              <w:jc w:val="center"/>
              <w:rPr>
                <w:sz w:val="20"/>
                <w:szCs w:val="20"/>
                <w:lang w:val="uk-UA"/>
              </w:rPr>
            </w:pPr>
            <w:r w:rsidRPr="00C90735">
              <w:rPr>
                <w:sz w:val="20"/>
                <w:szCs w:val="20"/>
                <w:lang w:val="uk-UA"/>
              </w:rPr>
              <w:t>85326,0 (МБ)</w:t>
            </w:r>
          </w:p>
          <w:p w:rsidR="00F51E1E" w:rsidRPr="00C90735" w:rsidRDefault="00F51E1E" w:rsidP="00885675">
            <w:pPr>
              <w:spacing w:line="228" w:lineRule="auto"/>
              <w:jc w:val="center"/>
              <w:rPr>
                <w:sz w:val="20"/>
                <w:szCs w:val="20"/>
                <w:lang w:val="uk-UA"/>
              </w:rPr>
            </w:pPr>
          </w:p>
          <w:p w:rsidR="00F51E1E" w:rsidRPr="00C90735" w:rsidRDefault="00F51E1E" w:rsidP="00885675">
            <w:pPr>
              <w:spacing w:line="228" w:lineRule="auto"/>
              <w:jc w:val="center"/>
              <w:rPr>
                <w:sz w:val="20"/>
                <w:szCs w:val="20"/>
                <w:lang w:val="uk-UA"/>
              </w:rPr>
            </w:pPr>
          </w:p>
          <w:p w:rsidR="00F51E1E" w:rsidRPr="00C90735" w:rsidRDefault="00F51E1E" w:rsidP="00885675">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28" w:lineRule="auto"/>
              <w:jc w:val="both"/>
              <w:rPr>
                <w:sz w:val="20"/>
                <w:szCs w:val="20"/>
                <w:lang w:val="uk-UA"/>
              </w:rPr>
            </w:pPr>
            <w:r w:rsidRPr="00C90735">
              <w:rPr>
                <w:sz w:val="20"/>
                <w:szCs w:val="20"/>
                <w:lang w:val="uk-UA"/>
              </w:rPr>
              <w:t xml:space="preserve">Дотримання вимог чинного законодавства при наданні медичної допомоги населенню. Надання своєчасної допомоги хронічно хворим на ниркову недостатність. Зниження рівня смертності населення від туберкульозу. Зниження рівня  </w:t>
            </w:r>
            <w:proofErr w:type="spellStart"/>
            <w:r w:rsidRPr="00C90735">
              <w:rPr>
                <w:sz w:val="20"/>
                <w:szCs w:val="20"/>
                <w:lang w:val="uk-UA"/>
              </w:rPr>
              <w:t>малюкової</w:t>
            </w:r>
            <w:proofErr w:type="spellEnd"/>
            <w:r w:rsidRPr="00C90735">
              <w:rPr>
                <w:sz w:val="20"/>
                <w:szCs w:val="20"/>
                <w:lang w:val="uk-UA"/>
              </w:rPr>
              <w:t xml:space="preserve"> смертності. Зменшення первинного виходу на інвалід</w:t>
            </w:r>
            <w:r w:rsidRPr="00C90735">
              <w:rPr>
                <w:sz w:val="20"/>
                <w:szCs w:val="20"/>
                <w:lang w:val="uk-UA"/>
              </w:rPr>
              <w:softHyphen/>
              <w:t xml:space="preserve">ність у працездатному віці. Зниження захворюваності на деструктивні форми туберкульозу. Підвищення рівня виявлення злоякісних новоутворень I-II стадії. Підвищення якості надання медичних послуг шляхом придбання сучасного медичного обладнання та спеціального автотранспорту. Створення комфортних умов перебування хворих в лікувальних закладах (проведення капітальних ремонтів та реконструкцій). </w:t>
            </w:r>
          </w:p>
        </w:tc>
      </w:tr>
      <w:tr w:rsidR="00F51E1E"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28" w:lineRule="auto"/>
              <w:ind w:firstLine="318"/>
              <w:jc w:val="center"/>
              <w:rPr>
                <w:b/>
                <w:sz w:val="20"/>
                <w:szCs w:val="20"/>
                <w:lang w:val="uk-UA"/>
              </w:rPr>
            </w:pPr>
            <w:r w:rsidRPr="00C90735">
              <w:rPr>
                <w:b/>
                <w:sz w:val="20"/>
                <w:szCs w:val="20"/>
                <w:lang w:val="uk-UA"/>
              </w:rPr>
              <w:t>Освіта</w:t>
            </w:r>
          </w:p>
        </w:tc>
      </w:tr>
      <w:tr w:rsidR="00F51E1E" w:rsidRPr="00C90735"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28" w:lineRule="auto"/>
              <w:rPr>
                <w:sz w:val="20"/>
                <w:szCs w:val="20"/>
                <w:lang w:val="uk-UA"/>
              </w:rPr>
            </w:pPr>
            <w:r w:rsidRPr="00C90735">
              <w:rPr>
                <w:sz w:val="20"/>
                <w:szCs w:val="20"/>
                <w:lang w:val="uk-UA"/>
              </w:rPr>
              <w:t>18.</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Комплексна міська програма «Освіта м. Суми на                      2016-2018 роки» (</w:t>
            </w:r>
            <w:r w:rsidRPr="00C90735">
              <w:rPr>
                <w:bCs/>
                <w:sz w:val="20"/>
                <w:szCs w:val="20"/>
                <w:lang w:val="uk-UA"/>
              </w:rPr>
              <w:t>рішення СМР від 24.12.2015                            № 168-МР (зі змінами)</w:t>
            </w:r>
          </w:p>
          <w:p w:rsidR="00F51E1E" w:rsidRPr="00C90735" w:rsidRDefault="00F51E1E" w:rsidP="00885675">
            <w:pPr>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z w:val="20"/>
                <w:szCs w:val="20"/>
                <w:lang w:val="uk-UA"/>
              </w:rPr>
              <w:t>24381,1 (ДБ)</w:t>
            </w:r>
          </w:p>
          <w:p w:rsidR="00F51E1E" w:rsidRPr="00C90735" w:rsidRDefault="00F51E1E" w:rsidP="00885675">
            <w:pPr>
              <w:jc w:val="center"/>
              <w:rPr>
                <w:sz w:val="20"/>
                <w:szCs w:val="20"/>
                <w:lang w:val="uk-UA"/>
              </w:rPr>
            </w:pPr>
            <w:r w:rsidRPr="00C90735">
              <w:rPr>
                <w:sz w:val="20"/>
                <w:szCs w:val="20"/>
                <w:lang w:val="uk-UA"/>
              </w:rPr>
              <w:t>1089,0 (ОБ)</w:t>
            </w:r>
          </w:p>
          <w:p w:rsidR="00F51E1E" w:rsidRPr="00C90735" w:rsidRDefault="00F51E1E" w:rsidP="00885675">
            <w:pPr>
              <w:jc w:val="center"/>
              <w:rPr>
                <w:sz w:val="20"/>
                <w:szCs w:val="20"/>
                <w:lang w:val="uk-UA"/>
              </w:rPr>
            </w:pPr>
            <w:r w:rsidRPr="00C90735">
              <w:rPr>
                <w:sz w:val="20"/>
                <w:szCs w:val="20"/>
                <w:lang w:val="uk-UA"/>
              </w:rPr>
              <w:t>115521,9 (МБ)</w:t>
            </w:r>
          </w:p>
          <w:p w:rsidR="00F51E1E" w:rsidRPr="00C90735" w:rsidRDefault="00F51E1E" w:rsidP="00885675">
            <w:pPr>
              <w:jc w:val="center"/>
              <w:rPr>
                <w:sz w:val="20"/>
                <w:szCs w:val="20"/>
                <w:lang w:val="uk-UA"/>
              </w:rPr>
            </w:pPr>
          </w:p>
          <w:p w:rsidR="00F51E1E" w:rsidRPr="00C90735" w:rsidRDefault="00F51E1E" w:rsidP="00885675">
            <w:pPr>
              <w:jc w:val="center"/>
              <w:rPr>
                <w:sz w:val="20"/>
                <w:szCs w:val="20"/>
                <w:lang w:val="uk-UA"/>
              </w:rPr>
            </w:pPr>
          </w:p>
          <w:p w:rsidR="00F51E1E" w:rsidRPr="00C90735" w:rsidRDefault="00F51E1E" w:rsidP="00885675">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28" w:lineRule="auto"/>
              <w:jc w:val="both"/>
              <w:rPr>
                <w:sz w:val="20"/>
                <w:szCs w:val="20"/>
                <w:lang w:val="uk-UA"/>
              </w:rPr>
            </w:pPr>
            <w:r w:rsidRPr="00C90735">
              <w:rPr>
                <w:sz w:val="20"/>
                <w:szCs w:val="20"/>
                <w:lang w:val="uk-UA"/>
              </w:rPr>
              <w:t>Створення умов для доступної та якісної освіти. Розвиток мережі дошкільних навчальних закладів. Створення належних умов для здобуття якісної освіти шляхом удосконалення системи загальної середньої освіти, покращення рівня її ефективності. Створення умов для духовного, інтелектуального, творчого та фізичного розвитку дітей та учнівської молоді, підтримка і стимулювання розвитку обдарованих і талановитих дітей. Збереження, розвиток, зміцнення матеріально-технічної бази навчальних закладів.</w:t>
            </w:r>
          </w:p>
        </w:tc>
      </w:tr>
      <w:tr w:rsidR="00F51E1E"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ind w:firstLine="318"/>
              <w:jc w:val="center"/>
              <w:rPr>
                <w:b/>
                <w:sz w:val="20"/>
                <w:szCs w:val="20"/>
                <w:lang w:val="uk-UA"/>
              </w:rPr>
            </w:pPr>
            <w:r w:rsidRPr="00C90735">
              <w:rPr>
                <w:b/>
                <w:spacing w:val="-6"/>
                <w:sz w:val="20"/>
                <w:szCs w:val="20"/>
                <w:lang w:val="uk-UA"/>
              </w:rPr>
              <w:t>Фізична культура і спорт</w:t>
            </w:r>
          </w:p>
        </w:tc>
      </w:tr>
      <w:tr w:rsidR="00F51E1E" w:rsidRPr="00534412"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28" w:lineRule="auto"/>
              <w:rPr>
                <w:sz w:val="20"/>
                <w:szCs w:val="20"/>
                <w:lang w:val="uk-UA"/>
              </w:rPr>
            </w:pPr>
            <w:r w:rsidRPr="00C90735">
              <w:rPr>
                <w:sz w:val="20"/>
                <w:szCs w:val="20"/>
                <w:lang w:val="uk-UA"/>
              </w:rPr>
              <w:t>19.</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45282D">
            <w:pPr>
              <w:spacing w:line="228" w:lineRule="auto"/>
              <w:jc w:val="both"/>
              <w:rPr>
                <w:sz w:val="20"/>
                <w:szCs w:val="20"/>
                <w:lang w:val="uk-UA"/>
              </w:rPr>
            </w:pPr>
            <w:r w:rsidRPr="00C90735">
              <w:rPr>
                <w:sz w:val="20"/>
                <w:szCs w:val="20"/>
                <w:lang w:val="uk-UA"/>
              </w:rPr>
              <w:t>Програма  «Фізична культура і спорт  міста Суми на               2016 - 2018 роки» (</w:t>
            </w:r>
            <w:r w:rsidRPr="00C90735">
              <w:rPr>
                <w:bCs/>
                <w:sz w:val="20"/>
                <w:szCs w:val="20"/>
                <w:lang w:val="uk-UA"/>
              </w:rPr>
              <w:t>рішення СМР від 24.12.2015 № 174-МР (зі змінами)</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28" w:lineRule="auto"/>
              <w:jc w:val="center"/>
              <w:rPr>
                <w:sz w:val="20"/>
                <w:szCs w:val="20"/>
                <w:lang w:val="uk-UA"/>
              </w:rPr>
            </w:pPr>
            <w:r w:rsidRPr="00C90735">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pStyle w:val="a6"/>
              <w:tabs>
                <w:tab w:val="left" w:pos="375"/>
                <w:tab w:val="center" w:pos="982"/>
              </w:tabs>
              <w:spacing w:after="0"/>
              <w:ind w:right="-6"/>
              <w:jc w:val="center"/>
              <w:rPr>
                <w:sz w:val="20"/>
                <w:szCs w:val="20"/>
                <w:lang w:val="uk-UA"/>
              </w:rPr>
            </w:pPr>
            <w:r w:rsidRPr="00C90735">
              <w:rPr>
                <w:sz w:val="20"/>
                <w:szCs w:val="20"/>
                <w:lang w:val="uk-UA"/>
              </w:rPr>
              <w:t>56035,3 (МБ)</w:t>
            </w:r>
          </w:p>
          <w:p w:rsidR="00F51E1E" w:rsidRPr="00C90735" w:rsidRDefault="00F51E1E" w:rsidP="00885675">
            <w:pPr>
              <w:pStyle w:val="a6"/>
              <w:spacing w:after="0"/>
              <w:ind w:right="-6"/>
              <w:jc w:val="center"/>
              <w:rPr>
                <w:sz w:val="20"/>
                <w:szCs w:val="20"/>
                <w:lang w:val="uk-UA"/>
              </w:rPr>
            </w:pPr>
            <w:r w:rsidRPr="00C90735">
              <w:rPr>
                <w:sz w:val="20"/>
                <w:szCs w:val="20"/>
                <w:lang w:val="uk-UA"/>
              </w:rPr>
              <w:t>101,2 (інші джерела)</w:t>
            </w:r>
          </w:p>
          <w:p w:rsidR="00F51E1E" w:rsidRPr="00C90735" w:rsidRDefault="00F51E1E" w:rsidP="00885675">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0A3185">
            <w:pPr>
              <w:spacing w:line="228" w:lineRule="auto"/>
              <w:jc w:val="both"/>
              <w:rPr>
                <w:sz w:val="20"/>
                <w:szCs w:val="20"/>
                <w:lang w:val="uk-UA"/>
              </w:rPr>
            </w:pPr>
            <w:r w:rsidRPr="00C90735">
              <w:rPr>
                <w:sz w:val="20"/>
                <w:szCs w:val="20"/>
                <w:lang w:val="uk-UA"/>
              </w:rPr>
              <w:t xml:space="preserve">Залучення широких верств населення до масового спорту, популяризації здорового способу життя, зміцнення здоров’я населення. Створення умов на рівні сучасних вимог для занять фізичною культурою та спортом. Розвиток </w:t>
            </w:r>
            <w:r w:rsidRPr="00C90735">
              <w:rPr>
                <w:spacing w:val="-6"/>
                <w:sz w:val="20"/>
                <w:szCs w:val="20"/>
                <w:lang w:val="uk-UA"/>
              </w:rPr>
              <w:t xml:space="preserve">олімпійського </w:t>
            </w:r>
            <w:r w:rsidRPr="00C90735">
              <w:rPr>
                <w:sz w:val="20"/>
                <w:szCs w:val="20"/>
                <w:lang w:val="uk-UA"/>
              </w:rPr>
              <w:t>та не олімпійського спорту шляхом максимальної реалізації здібностей обдарованої молоді у дитячо-юнацькому, резервному спорті, спорті вищих досягнень.</w:t>
            </w:r>
            <w:r w:rsidRPr="00C90735">
              <w:rPr>
                <w:sz w:val="28"/>
                <w:szCs w:val="28"/>
                <w:lang w:val="uk-UA"/>
              </w:rPr>
              <w:t xml:space="preserve"> </w:t>
            </w:r>
          </w:p>
        </w:tc>
      </w:tr>
      <w:tr w:rsidR="00F51E1E"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ind w:firstLine="318"/>
              <w:jc w:val="center"/>
              <w:rPr>
                <w:b/>
                <w:sz w:val="20"/>
                <w:szCs w:val="20"/>
                <w:lang w:val="uk-UA"/>
              </w:rPr>
            </w:pPr>
            <w:r w:rsidRPr="00C90735">
              <w:rPr>
                <w:b/>
                <w:sz w:val="20"/>
                <w:szCs w:val="20"/>
                <w:lang w:val="uk-UA"/>
              </w:rPr>
              <w:t>Культура, туризм</w:t>
            </w:r>
          </w:p>
        </w:tc>
      </w:tr>
      <w:tr w:rsidR="00F51E1E" w:rsidRPr="00534412" w:rsidTr="00A80AA5">
        <w:trPr>
          <w:trHeight w:val="4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16" w:lineRule="auto"/>
              <w:rPr>
                <w:sz w:val="20"/>
                <w:szCs w:val="20"/>
                <w:lang w:val="uk-UA"/>
              </w:rPr>
            </w:pPr>
            <w:r w:rsidRPr="00C90735">
              <w:rPr>
                <w:sz w:val="20"/>
                <w:szCs w:val="20"/>
                <w:lang w:val="uk-UA"/>
              </w:rPr>
              <w:t>20.</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Міська цільова комплексна Програма розвитку культури  міста Суми на 2016-2018 роки (</w:t>
            </w:r>
            <w:r w:rsidRPr="00C90735">
              <w:rPr>
                <w:bCs/>
                <w:sz w:val="20"/>
                <w:szCs w:val="20"/>
                <w:lang w:val="uk-UA"/>
              </w:rPr>
              <w:t xml:space="preserve">рішення СМР від 24.12.2015 № 159-МР </w:t>
            </w:r>
            <w:r w:rsidRPr="00C90735">
              <w:rPr>
                <w:sz w:val="20"/>
                <w:szCs w:val="20"/>
                <w:lang w:val="uk-UA"/>
              </w:rPr>
              <w:t xml:space="preserve">(зі змінами)             </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ind w:left="-108" w:right="-108"/>
              <w:jc w:val="center"/>
              <w:rPr>
                <w:sz w:val="20"/>
                <w:szCs w:val="20"/>
                <w:lang w:val="uk-UA"/>
              </w:rPr>
            </w:pPr>
            <w:r w:rsidRPr="00C90735">
              <w:rPr>
                <w:sz w:val="20"/>
                <w:szCs w:val="20"/>
                <w:lang w:val="uk-UA"/>
              </w:rPr>
              <w:t>650,0 (ДБ)</w:t>
            </w:r>
          </w:p>
          <w:p w:rsidR="00F51E1E" w:rsidRPr="00C90735" w:rsidRDefault="00F51E1E" w:rsidP="00885675">
            <w:pPr>
              <w:ind w:left="-108" w:right="-108"/>
              <w:jc w:val="center"/>
              <w:rPr>
                <w:sz w:val="20"/>
                <w:szCs w:val="20"/>
                <w:lang w:val="uk-UA"/>
              </w:rPr>
            </w:pPr>
            <w:r w:rsidRPr="00C90735">
              <w:rPr>
                <w:sz w:val="20"/>
                <w:szCs w:val="20"/>
                <w:lang w:val="uk-UA"/>
              </w:rPr>
              <w:t>25,0 (ОБ)</w:t>
            </w:r>
          </w:p>
          <w:p w:rsidR="00F51E1E" w:rsidRPr="00C90735" w:rsidRDefault="00F51E1E" w:rsidP="00885675">
            <w:pPr>
              <w:jc w:val="center"/>
              <w:rPr>
                <w:sz w:val="20"/>
                <w:szCs w:val="20"/>
                <w:lang w:val="uk-UA"/>
              </w:rPr>
            </w:pPr>
            <w:r w:rsidRPr="00C90735">
              <w:rPr>
                <w:sz w:val="20"/>
                <w:szCs w:val="20"/>
                <w:lang w:val="uk-UA"/>
              </w:rPr>
              <w:t>9157,4 (МБ)</w:t>
            </w:r>
          </w:p>
          <w:p w:rsidR="00F51E1E" w:rsidRPr="00C90735" w:rsidRDefault="00F51E1E" w:rsidP="00885675">
            <w:pPr>
              <w:ind w:left="-108" w:right="-108"/>
              <w:jc w:val="center"/>
              <w:rPr>
                <w:sz w:val="20"/>
                <w:szCs w:val="20"/>
                <w:lang w:val="uk-UA"/>
              </w:rPr>
            </w:pPr>
          </w:p>
          <w:p w:rsidR="00F51E1E" w:rsidRPr="00C90735" w:rsidRDefault="00F51E1E" w:rsidP="00885675">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b/>
                <w:sz w:val="20"/>
                <w:szCs w:val="20"/>
                <w:lang w:val="uk-UA"/>
              </w:rPr>
            </w:pPr>
            <w:r w:rsidRPr="00C90735">
              <w:rPr>
                <w:sz w:val="20"/>
                <w:szCs w:val="20"/>
                <w:lang w:val="uk-UA"/>
              </w:rPr>
              <w:t>Створення необхідних умов для позитивних змін у галузі культури: виховання у сумчан почуття патріотизму, організація їх змістовного дозвілля шляхом проведення загальноміських культурно-мистецьких заходів; забезпечення сприятливих умов для естетичного розвитку дітей та юнацтва шляхом залучення їх до здобуття початкової мистецької освіти у  школах естетичного виховання дітей; забезпечення потреб населення міста в інформації та доступу до друкованих культурних надбань шляхом покращення якості бібліотечного обслуговування у бібліотеках Сумської міської центральної бібліотечної системи завдяки придбанню нової друкованої продукції.</w:t>
            </w:r>
          </w:p>
        </w:tc>
      </w:tr>
      <w:tr w:rsidR="00F51E1E"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51E1E" w:rsidRPr="00C90735" w:rsidRDefault="00F51E1E" w:rsidP="00885675">
            <w:pPr>
              <w:pStyle w:val="a5"/>
              <w:widowControl w:val="0"/>
              <w:spacing w:line="216" w:lineRule="auto"/>
              <w:rPr>
                <w:rFonts w:ascii="Times New Roman" w:hAnsi="Times New Roman"/>
                <w:b/>
                <w:color w:val="auto"/>
                <w:spacing w:val="-6"/>
                <w:sz w:val="20"/>
                <w:szCs w:val="20"/>
                <w:lang w:val="uk-UA"/>
              </w:rPr>
            </w:pPr>
            <w:r w:rsidRPr="00C90735">
              <w:rPr>
                <w:rFonts w:ascii="Times New Roman" w:hAnsi="Times New Roman"/>
                <w:b/>
                <w:color w:val="auto"/>
                <w:spacing w:val="-6"/>
                <w:sz w:val="20"/>
                <w:szCs w:val="20"/>
                <w:lang w:val="uk-UA"/>
              </w:rPr>
              <w:t>Інформаційний простір та громадянське суспільство</w:t>
            </w:r>
          </w:p>
        </w:tc>
      </w:tr>
      <w:tr w:rsidR="00F51E1E" w:rsidRPr="00C90735"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16" w:lineRule="auto"/>
              <w:rPr>
                <w:sz w:val="20"/>
                <w:szCs w:val="20"/>
                <w:lang w:val="uk-UA"/>
              </w:rPr>
            </w:pPr>
            <w:r w:rsidRPr="00C90735">
              <w:rPr>
                <w:sz w:val="20"/>
                <w:szCs w:val="20"/>
                <w:lang w:val="uk-UA"/>
              </w:rPr>
              <w:t>21.</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both"/>
              <w:rPr>
                <w:sz w:val="20"/>
                <w:szCs w:val="20"/>
                <w:lang w:val="uk-UA"/>
              </w:rPr>
            </w:pPr>
            <w:r w:rsidRPr="00C90735">
              <w:rPr>
                <w:sz w:val="20"/>
                <w:szCs w:val="20"/>
                <w:lang w:val="uk-UA"/>
              </w:rPr>
              <w:t xml:space="preserve">Міська програма «Відкритий інформаційний простір                м. Суми» на 2016-2018 роки (рішення СМР від 30.12.2015 </w:t>
            </w:r>
            <w:r w:rsidRPr="00C90735">
              <w:rPr>
                <w:sz w:val="20"/>
                <w:szCs w:val="20"/>
                <w:lang w:val="uk-UA"/>
              </w:rPr>
              <w:lastRenderedPageBreak/>
              <w:t>№ 204-МР (зі змінами)</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center"/>
              <w:rPr>
                <w:sz w:val="20"/>
                <w:szCs w:val="20"/>
                <w:lang w:val="uk-UA"/>
              </w:rPr>
            </w:pPr>
            <w:r w:rsidRPr="00C90735">
              <w:rPr>
                <w:sz w:val="20"/>
                <w:szCs w:val="20"/>
                <w:lang w:val="uk-UA"/>
              </w:rPr>
              <w:lastRenderedPageBreak/>
              <w:t>2016-2018</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z w:val="20"/>
                <w:szCs w:val="20"/>
                <w:lang w:val="uk-UA"/>
              </w:rPr>
              <w:t>8353,6 (МБ)</w:t>
            </w:r>
          </w:p>
          <w:p w:rsidR="00F51E1E" w:rsidRPr="00C90735" w:rsidRDefault="00F51E1E" w:rsidP="00885675">
            <w:pPr>
              <w:jc w:val="center"/>
              <w:rPr>
                <w:sz w:val="20"/>
                <w:szCs w:val="20"/>
                <w:lang w:val="uk-UA"/>
              </w:rPr>
            </w:pPr>
          </w:p>
          <w:p w:rsidR="00F51E1E" w:rsidRPr="00C90735" w:rsidRDefault="00F51E1E" w:rsidP="00885675">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both"/>
              <w:rPr>
                <w:sz w:val="20"/>
                <w:szCs w:val="20"/>
                <w:lang w:val="uk-UA"/>
              </w:rPr>
            </w:pPr>
            <w:r w:rsidRPr="00C90735">
              <w:rPr>
                <w:sz w:val="20"/>
                <w:szCs w:val="20"/>
                <w:lang w:val="uk-UA"/>
              </w:rPr>
              <w:lastRenderedPageBreak/>
              <w:t xml:space="preserve">Інформування територіальної громади з актуальних питань життєдіяльності міста. Підвищення рівня інформування населення  щодо </w:t>
            </w:r>
            <w:r w:rsidRPr="00C90735">
              <w:rPr>
                <w:sz w:val="20"/>
                <w:szCs w:val="20"/>
                <w:lang w:val="uk-UA"/>
              </w:rPr>
              <w:lastRenderedPageBreak/>
              <w:t xml:space="preserve">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p w:rsidR="00F51E1E" w:rsidRPr="00C90735" w:rsidRDefault="00F51E1E" w:rsidP="00885675">
            <w:pPr>
              <w:spacing w:line="216" w:lineRule="auto"/>
              <w:jc w:val="both"/>
              <w:rPr>
                <w:sz w:val="20"/>
                <w:szCs w:val="20"/>
                <w:lang w:val="uk-UA"/>
              </w:rPr>
            </w:pPr>
          </w:p>
        </w:tc>
      </w:tr>
      <w:tr w:rsidR="00F51E1E" w:rsidRPr="00534412"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16" w:lineRule="auto"/>
              <w:rPr>
                <w:sz w:val="20"/>
                <w:szCs w:val="20"/>
                <w:lang w:val="uk-UA"/>
              </w:rPr>
            </w:pPr>
            <w:r w:rsidRPr="00C90735">
              <w:rPr>
                <w:sz w:val="20"/>
                <w:szCs w:val="20"/>
                <w:lang w:val="uk-UA"/>
              </w:rPr>
              <w:lastRenderedPageBreak/>
              <w:t>22.</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both"/>
              <w:rPr>
                <w:sz w:val="20"/>
                <w:szCs w:val="20"/>
                <w:lang w:val="uk-UA"/>
              </w:rPr>
            </w:pPr>
            <w:r w:rsidRPr="00C90735">
              <w:rPr>
                <w:sz w:val="20"/>
                <w:szCs w:val="20"/>
                <w:lang w:val="uk-UA"/>
              </w:rPr>
              <w:t>Міська   програма    «Автоматизація    муніципальних</w:t>
            </w:r>
          </w:p>
          <w:p w:rsidR="00F51E1E" w:rsidRPr="00C90735" w:rsidRDefault="00F51E1E" w:rsidP="00885675">
            <w:pPr>
              <w:spacing w:line="216" w:lineRule="auto"/>
              <w:jc w:val="both"/>
              <w:rPr>
                <w:sz w:val="20"/>
                <w:szCs w:val="20"/>
                <w:lang w:val="uk-UA"/>
              </w:rPr>
            </w:pPr>
            <w:r w:rsidRPr="00C90735">
              <w:rPr>
                <w:sz w:val="20"/>
                <w:szCs w:val="20"/>
                <w:lang w:val="uk-UA"/>
              </w:rPr>
              <w:t>телекомунікаційних систем на 2017-2019 роки в                         м. Суми» (рішення СМР від 21.12.2016  № 1619 - МР (зі змінами)</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center"/>
              <w:rPr>
                <w:sz w:val="20"/>
                <w:szCs w:val="20"/>
                <w:lang w:val="uk-UA"/>
              </w:rPr>
            </w:pPr>
            <w:r w:rsidRPr="00C90735">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center"/>
              <w:rPr>
                <w:sz w:val="20"/>
                <w:szCs w:val="20"/>
                <w:lang w:val="uk-UA"/>
              </w:rPr>
            </w:pPr>
            <w:r w:rsidRPr="00C90735">
              <w:rPr>
                <w:bCs/>
                <w:sz w:val="20"/>
                <w:szCs w:val="20"/>
                <w:lang w:val="uk-UA"/>
              </w:rPr>
              <w:t xml:space="preserve">41632,4 </w:t>
            </w:r>
            <w:r w:rsidRPr="00C90735">
              <w:rPr>
                <w:sz w:val="20"/>
                <w:szCs w:val="20"/>
                <w:lang w:val="uk-UA"/>
              </w:rPr>
              <w:t>(МБ)</w:t>
            </w:r>
          </w:p>
          <w:p w:rsidR="00F51E1E" w:rsidRPr="00C90735" w:rsidRDefault="00F51E1E" w:rsidP="00885675">
            <w:pPr>
              <w:spacing w:line="216" w:lineRule="auto"/>
              <w:jc w:val="center"/>
              <w:rPr>
                <w:sz w:val="20"/>
                <w:szCs w:val="20"/>
                <w:lang w:val="uk-UA"/>
              </w:rPr>
            </w:pPr>
          </w:p>
          <w:p w:rsidR="00F51E1E" w:rsidRPr="00C90735" w:rsidRDefault="00F51E1E" w:rsidP="00885675">
            <w:pPr>
              <w:spacing w:line="216" w:lineRule="auto"/>
              <w:jc w:val="center"/>
              <w:rPr>
                <w:sz w:val="20"/>
                <w:szCs w:val="20"/>
                <w:lang w:val="uk-UA"/>
              </w:rPr>
            </w:pPr>
          </w:p>
          <w:p w:rsidR="00F51E1E" w:rsidRPr="00C90735" w:rsidRDefault="00F51E1E" w:rsidP="00885675">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C90735" w:rsidP="00885675">
            <w:pPr>
              <w:spacing w:line="216" w:lineRule="auto"/>
              <w:jc w:val="both"/>
              <w:rPr>
                <w:sz w:val="20"/>
                <w:szCs w:val="20"/>
                <w:lang w:val="uk-UA"/>
              </w:rPr>
            </w:pPr>
            <w:r w:rsidRPr="00C90735">
              <w:rPr>
                <w:sz w:val="20"/>
                <w:szCs w:val="20"/>
                <w:lang w:val="uk-UA"/>
              </w:rPr>
              <w:t>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веб-ресурсів. Створення комплексної системи захисту інформації в автоматизованій системі виконавчих органів Сумської міської ради, реалізація пілотних проектів по впровадженню електронних сервісів.</w:t>
            </w:r>
          </w:p>
        </w:tc>
      </w:tr>
      <w:tr w:rsidR="00F51E1E" w:rsidRPr="00534412"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16" w:lineRule="auto"/>
              <w:rPr>
                <w:sz w:val="20"/>
                <w:szCs w:val="20"/>
                <w:lang w:val="uk-UA"/>
              </w:rPr>
            </w:pPr>
            <w:r w:rsidRPr="00C90735">
              <w:rPr>
                <w:sz w:val="20"/>
                <w:szCs w:val="20"/>
                <w:lang w:val="uk-UA"/>
              </w:rPr>
              <w:t>23.</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915991">
            <w:pPr>
              <w:spacing w:line="216" w:lineRule="auto"/>
              <w:jc w:val="both"/>
              <w:rPr>
                <w:sz w:val="20"/>
                <w:szCs w:val="20"/>
                <w:lang w:val="uk-UA"/>
              </w:rPr>
            </w:pPr>
            <w:r w:rsidRPr="00C90735">
              <w:rPr>
                <w:sz w:val="20"/>
                <w:szCs w:val="20"/>
                <w:lang w:val="uk-UA"/>
              </w:rPr>
              <w:t>Міська «Програма фінансового забезпечення відзначення на території міста державних, професійних свят, ювілейних дат та інших подій на 2017-2019 роки» (рішення СМР від 21.12.2016 № 1551-МР (зі змінами)</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center"/>
              <w:rPr>
                <w:sz w:val="20"/>
                <w:szCs w:val="20"/>
                <w:lang w:val="uk-UA"/>
              </w:rPr>
            </w:pPr>
            <w:r w:rsidRPr="00C90735">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center"/>
              <w:rPr>
                <w:sz w:val="20"/>
                <w:szCs w:val="20"/>
                <w:lang w:val="uk-UA"/>
              </w:rPr>
            </w:pPr>
            <w:r w:rsidRPr="00C90735">
              <w:rPr>
                <w:sz w:val="20"/>
                <w:szCs w:val="20"/>
                <w:lang w:val="uk-UA"/>
              </w:rPr>
              <w:t>371,0 (МБ)</w:t>
            </w: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both"/>
              <w:rPr>
                <w:sz w:val="20"/>
                <w:szCs w:val="20"/>
                <w:lang w:val="uk-UA"/>
              </w:rPr>
            </w:pPr>
            <w:r w:rsidRPr="00C90735">
              <w:rPr>
                <w:sz w:val="20"/>
                <w:szCs w:val="20"/>
                <w:lang w:val="uk-UA"/>
              </w:rPr>
              <w:t>Відзначення нагородами (нагрудними знаками, Почесними грамотами тощо) мешканців міста Суми та інших громадян, які мають високі трудові досягнення, професійну майстерність та зробили видатний внесок у розвиток міста, піднесення його статусу, або в знак великої поваги до їх політичної та громадської діяльності.</w:t>
            </w:r>
          </w:p>
          <w:p w:rsidR="00F51E1E" w:rsidRPr="00C90735" w:rsidRDefault="00F51E1E" w:rsidP="00885675">
            <w:pPr>
              <w:spacing w:line="216" w:lineRule="auto"/>
              <w:jc w:val="both"/>
              <w:rPr>
                <w:sz w:val="20"/>
                <w:szCs w:val="20"/>
                <w:lang w:val="uk-UA"/>
              </w:rPr>
            </w:pPr>
          </w:p>
        </w:tc>
      </w:tr>
      <w:tr w:rsidR="00F51E1E"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51E1E" w:rsidRPr="00C90735" w:rsidRDefault="00F51E1E" w:rsidP="00885675">
            <w:pPr>
              <w:pStyle w:val="a5"/>
              <w:widowControl w:val="0"/>
              <w:spacing w:line="216" w:lineRule="auto"/>
              <w:rPr>
                <w:rFonts w:ascii="Times New Roman" w:hAnsi="Times New Roman"/>
                <w:b/>
                <w:color w:val="auto"/>
                <w:spacing w:val="-6"/>
                <w:sz w:val="20"/>
                <w:szCs w:val="20"/>
                <w:lang w:val="uk-UA"/>
              </w:rPr>
            </w:pPr>
            <w:r w:rsidRPr="00C90735">
              <w:rPr>
                <w:rFonts w:ascii="Times New Roman" w:hAnsi="Times New Roman"/>
                <w:b/>
                <w:color w:val="auto"/>
                <w:spacing w:val="-6"/>
                <w:sz w:val="20"/>
                <w:szCs w:val="20"/>
                <w:lang w:val="uk-UA"/>
              </w:rPr>
              <w:t>Охорона навколишнього природного середовища</w:t>
            </w:r>
          </w:p>
        </w:tc>
      </w:tr>
      <w:tr w:rsidR="00F51E1E" w:rsidRPr="00534412"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16" w:lineRule="auto"/>
              <w:rPr>
                <w:sz w:val="20"/>
                <w:szCs w:val="20"/>
                <w:lang w:val="uk-UA"/>
              </w:rPr>
            </w:pPr>
            <w:r w:rsidRPr="00C90735">
              <w:rPr>
                <w:sz w:val="20"/>
                <w:szCs w:val="20"/>
                <w:lang w:val="uk-UA"/>
              </w:rPr>
              <w:t>24.</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both"/>
              <w:rPr>
                <w:sz w:val="20"/>
                <w:szCs w:val="20"/>
                <w:lang w:val="uk-UA"/>
              </w:rPr>
            </w:pPr>
            <w:r w:rsidRPr="00C90735">
              <w:rPr>
                <w:sz w:val="20"/>
                <w:szCs w:val="20"/>
                <w:lang w:val="uk-UA"/>
              </w:rPr>
              <w:t>Комплексна програма охорони навколишнього природного середовища м. Суми на 2016-2018 роки (</w:t>
            </w:r>
            <w:r w:rsidRPr="00C90735">
              <w:rPr>
                <w:bCs/>
                <w:sz w:val="20"/>
                <w:szCs w:val="20"/>
                <w:lang w:val="uk-UA"/>
              </w:rPr>
              <w:t>рішення СМР від 24.12.2015  № 160-МР (зі змінами)</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center"/>
              <w:rPr>
                <w:sz w:val="20"/>
                <w:szCs w:val="20"/>
                <w:lang w:val="uk-UA"/>
              </w:rPr>
            </w:pPr>
            <w:r w:rsidRPr="00C90735">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z w:val="20"/>
                <w:szCs w:val="20"/>
                <w:lang w:val="uk-UA"/>
              </w:rPr>
              <w:t>19459,3 (ДБ)</w:t>
            </w:r>
          </w:p>
          <w:p w:rsidR="00F51E1E" w:rsidRPr="00C90735" w:rsidRDefault="00F51E1E" w:rsidP="00885675">
            <w:pPr>
              <w:jc w:val="center"/>
              <w:rPr>
                <w:sz w:val="20"/>
                <w:szCs w:val="20"/>
                <w:lang w:val="uk-UA"/>
              </w:rPr>
            </w:pPr>
            <w:r w:rsidRPr="00C90735">
              <w:rPr>
                <w:sz w:val="20"/>
                <w:szCs w:val="20"/>
                <w:lang w:val="uk-UA"/>
              </w:rPr>
              <w:t>40462,7 (МБ)</w:t>
            </w:r>
          </w:p>
          <w:p w:rsidR="00F51E1E" w:rsidRPr="00C90735" w:rsidRDefault="00F51E1E" w:rsidP="00885675">
            <w:pPr>
              <w:jc w:val="center"/>
              <w:rPr>
                <w:b/>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both"/>
              <w:rPr>
                <w:sz w:val="20"/>
                <w:szCs w:val="20"/>
                <w:lang w:val="uk-UA"/>
              </w:rPr>
            </w:pPr>
            <w:r w:rsidRPr="00C90735">
              <w:rPr>
                <w:bCs/>
                <w:sz w:val="20"/>
                <w:szCs w:val="20"/>
                <w:lang w:val="uk-UA"/>
              </w:rPr>
              <w:t xml:space="preserve">Покращення якості міського середовища за рахунок реалізації заходів по  реконструкції </w:t>
            </w:r>
            <w:r w:rsidRPr="00C90735">
              <w:rPr>
                <w:snapToGrid w:val="0"/>
                <w:sz w:val="20"/>
                <w:szCs w:val="20"/>
                <w:lang w:val="uk-UA"/>
              </w:rPr>
              <w:t>обладнання міських очисних споруд та</w:t>
            </w:r>
            <w:r w:rsidRPr="00C90735">
              <w:rPr>
                <w:bCs/>
                <w:sz w:val="20"/>
                <w:szCs w:val="20"/>
                <w:lang w:val="uk-UA"/>
              </w:rPr>
              <w:t xml:space="preserve"> каналізаційних мереж, забезпечення стабільного гідрологічного режиму водних об’єктів та збереження об’єктів природно-заповідного фонду міста,  збільшення кількості населення, охопленого заходами екологічної освіти</w:t>
            </w:r>
            <w:r w:rsidRPr="00C90735">
              <w:rPr>
                <w:bCs/>
                <w:sz w:val="18"/>
                <w:szCs w:val="18"/>
                <w:lang w:val="uk-UA"/>
              </w:rPr>
              <w:t xml:space="preserve">. </w:t>
            </w:r>
          </w:p>
        </w:tc>
      </w:tr>
      <w:tr w:rsidR="00F51E1E"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51E1E" w:rsidRPr="00C90735" w:rsidRDefault="00F51E1E" w:rsidP="00885675">
            <w:pPr>
              <w:pStyle w:val="a5"/>
              <w:widowControl w:val="0"/>
              <w:spacing w:line="216" w:lineRule="auto"/>
              <w:rPr>
                <w:rFonts w:ascii="Times New Roman" w:hAnsi="Times New Roman"/>
                <w:b/>
                <w:color w:val="auto"/>
                <w:spacing w:val="-6"/>
                <w:sz w:val="20"/>
                <w:szCs w:val="20"/>
                <w:lang w:val="uk-UA"/>
              </w:rPr>
            </w:pPr>
            <w:r w:rsidRPr="00C90735">
              <w:rPr>
                <w:rFonts w:ascii="Times New Roman" w:hAnsi="Times New Roman"/>
                <w:b/>
                <w:color w:val="auto"/>
                <w:spacing w:val="-6"/>
                <w:sz w:val="20"/>
                <w:szCs w:val="20"/>
                <w:lang w:val="uk-UA"/>
              </w:rPr>
              <w:t>Забезпечення законності і правопорядку, техногенна безпека</w:t>
            </w:r>
          </w:p>
        </w:tc>
      </w:tr>
      <w:tr w:rsidR="00F51E1E" w:rsidRPr="00534412"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16" w:lineRule="auto"/>
              <w:rPr>
                <w:sz w:val="20"/>
                <w:szCs w:val="20"/>
                <w:lang w:val="uk-UA"/>
              </w:rPr>
            </w:pPr>
            <w:r w:rsidRPr="00C90735">
              <w:rPr>
                <w:sz w:val="20"/>
                <w:szCs w:val="20"/>
                <w:lang w:val="uk-UA"/>
              </w:rPr>
              <w:t>25.</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 xml:space="preserve">Міська комплексна програма «Правопорядок» на період 2016-2018 роки (рішення СМР від 16.12.2015  № 119-МР (зі змінами)             </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z w:val="20"/>
                <w:szCs w:val="20"/>
                <w:lang w:val="uk-UA"/>
              </w:rPr>
              <w:t>3107,8 (МБ)</w:t>
            </w:r>
          </w:p>
          <w:p w:rsidR="00F51E1E" w:rsidRPr="00C90735" w:rsidRDefault="00F51E1E" w:rsidP="00885675">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2B79EA" w:rsidRDefault="002B79EA" w:rsidP="00534412">
            <w:pPr>
              <w:spacing w:line="216" w:lineRule="auto"/>
              <w:jc w:val="both"/>
              <w:rPr>
                <w:bCs/>
                <w:sz w:val="20"/>
                <w:szCs w:val="20"/>
                <w:lang w:val="uk-UA"/>
              </w:rPr>
            </w:pPr>
            <w:r>
              <w:rPr>
                <w:bCs/>
                <w:sz w:val="20"/>
                <w:szCs w:val="20"/>
                <w:lang w:val="uk-UA"/>
              </w:rPr>
              <w:t>З</w:t>
            </w:r>
            <w:r w:rsidRPr="002B79EA">
              <w:rPr>
                <w:bCs/>
                <w:sz w:val="20"/>
                <w:szCs w:val="20"/>
                <w:lang w:val="uk-UA"/>
              </w:rPr>
              <w:t>абезпеченн</w:t>
            </w:r>
            <w:r>
              <w:rPr>
                <w:bCs/>
                <w:sz w:val="20"/>
                <w:szCs w:val="20"/>
                <w:lang w:val="uk-UA"/>
              </w:rPr>
              <w:t>я</w:t>
            </w:r>
            <w:r w:rsidRPr="002B79EA">
              <w:rPr>
                <w:bCs/>
                <w:sz w:val="20"/>
                <w:szCs w:val="20"/>
                <w:lang w:val="uk-UA"/>
              </w:rPr>
              <w:t xml:space="preserve"> охорони прав і свобод людини, підтриманн</w:t>
            </w:r>
            <w:r>
              <w:rPr>
                <w:bCs/>
                <w:sz w:val="20"/>
                <w:szCs w:val="20"/>
                <w:lang w:val="uk-UA"/>
              </w:rPr>
              <w:t>я</w:t>
            </w:r>
            <w:r w:rsidRPr="002B79EA">
              <w:rPr>
                <w:bCs/>
                <w:sz w:val="20"/>
                <w:szCs w:val="20"/>
                <w:lang w:val="uk-UA"/>
              </w:rPr>
              <w:t xml:space="preserve"> публічного порядку та громадської безпеки, запобіганн</w:t>
            </w:r>
            <w:r>
              <w:rPr>
                <w:bCs/>
                <w:sz w:val="20"/>
                <w:szCs w:val="20"/>
                <w:lang w:val="uk-UA"/>
              </w:rPr>
              <w:t>я</w:t>
            </w:r>
            <w:r w:rsidRPr="002B79EA">
              <w:rPr>
                <w:bCs/>
                <w:sz w:val="20"/>
                <w:szCs w:val="20"/>
                <w:lang w:val="uk-UA"/>
              </w:rPr>
              <w:t xml:space="preserve"> виникненню умов, що сприяють вчиненню правопорушень, проведенн</w:t>
            </w:r>
            <w:r>
              <w:rPr>
                <w:bCs/>
                <w:sz w:val="20"/>
                <w:szCs w:val="20"/>
                <w:lang w:val="uk-UA"/>
              </w:rPr>
              <w:t>я</w:t>
            </w:r>
            <w:r w:rsidRPr="002B79EA">
              <w:rPr>
                <w:bCs/>
                <w:sz w:val="20"/>
                <w:szCs w:val="20"/>
                <w:lang w:val="uk-UA"/>
              </w:rPr>
              <w:t xml:space="preserve"> ефективної правової та виховної роботи серед учнівської та студентської молоді,  сприянн</w:t>
            </w:r>
            <w:r w:rsidR="00F43FFB">
              <w:rPr>
                <w:bCs/>
                <w:sz w:val="20"/>
                <w:szCs w:val="20"/>
                <w:lang w:val="uk-UA"/>
              </w:rPr>
              <w:t>я</w:t>
            </w:r>
            <w:r w:rsidRPr="002B79EA">
              <w:rPr>
                <w:bCs/>
                <w:sz w:val="20"/>
                <w:szCs w:val="20"/>
                <w:lang w:val="uk-UA"/>
              </w:rPr>
              <w:t xml:space="preserve">  участі громадян та  їх  об’єднань  в  боротьбі зі злочинністю, впровадженн</w:t>
            </w:r>
            <w:r w:rsidR="00534412">
              <w:rPr>
                <w:bCs/>
                <w:sz w:val="20"/>
                <w:szCs w:val="20"/>
                <w:lang w:val="uk-UA"/>
              </w:rPr>
              <w:t>я</w:t>
            </w:r>
            <w:bookmarkStart w:id="0" w:name="_GoBack"/>
            <w:bookmarkEnd w:id="0"/>
            <w:r w:rsidRPr="002B79EA">
              <w:rPr>
                <w:bCs/>
                <w:sz w:val="20"/>
                <w:szCs w:val="20"/>
                <w:lang w:val="uk-UA"/>
              </w:rPr>
              <w:t xml:space="preserve"> сучасних методів дистанційного контролю за громадською безпекою та безпекою дорожнього руху.</w:t>
            </w:r>
          </w:p>
        </w:tc>
      </w:tr>
      <w:tr w:rsidR="00F51E1E" w:rsidRPr="00534412"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16" w:lineRule="auto"/>
              <w:rPr>
                <w:sz w:val="20"/>
                <w:szCs w:val="20"/>
                <w:lang w:val="uk-UA"/>
              </w:rPr>
            </w:pPr>
            <w:r w:rsidRPr="00C90735">
              <w:rPr>
                <w:sz w:val="20"/>
                <w:szCs w:val="20"/>
                <w:lang w:val="uk-UA"/>
              </w:rPr>
              <w:t>26.</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 xml:space="preserve">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2018 рік (рішення СМР від 21.12.2017 № 2912-МР (зі змінами)          </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center"/>
              <w:rPr>
                <w:sz w:val="20"/>
                <w:szCs w:val="20"/>
                <w:lang w:val="uk-UA"/>
              </w:rPr>
            </w:pPr>
            <w:r w:rsidRPr="00C90735">
              <w:rPr>
                <w:sz w:val="20"/>
                <w:szCs w:val="20"/>
                <w:lang w:val="uk-UA"/>
              </w:rPr>
              <w:t>2018</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center"/>
              <w:rPr>
                <w:sz w:val="20"/>
                <w:szCs w:val="20"/>
                <w:lang w:val="uk-UA"/>
              </w:rPr>
            </w:pPr>
            <w:r w:rsidRPr="00C90735">
              <w:rPr>
                <w:sz w:val="20"/>
                <w:szCs w:val="20"/>
                <w:lang w:val="uk-UA"/>
              </w:rPr>
              <w:t>4090,4 (МБ)</w:t>
            </w:r>
          </w:p>
          <w:p w:rsidR="00F51E1E" w:rsidRPr="00C90735" w:rsidRDefault="00F51E1E" w:rsidP="00885675">
            <w:pPr>
              <w:jc w:val="center"/>
              <w:rPr>
                <w:sz w:val="20"/>
                <w:szCs w:val="20"/>
                <w:lang w:val="uk-UA"/>
              </w:rPr>
            </w:pPr>
          </w:p>
          <w:p w:rsidR="00F51E1E" w:rsidRPr="00C90735" w:rsidRDefault="00F51E1E" w:rsidP="00885675">
            <w:pPr>
              <w:jc w:val="center"/>
              <w:rPr>
                <w:sz w:val="20"/>
                <w:szCs w:val="20"/>
                <w:lang w:val="uk-UA"/>
              </w:rPr>
            </w:pPr>
          </w:p>
          <w:p w:rsidR="00F51E1E" w:rsidRPr="00C90735" w:rsidRDefault="00F51E1E" w:rsidP="00885675">
            <w:pPr>
              <w:jc w:val="center"/>
              <w:rPr>
                <w:sz w:val="20"/>
                <w:szCs w:val="20"/>
                <w:lang w:val="uk-UA"/>
              </w:rPr>
            </w:pPr>
          </w:p>
          <w:p w:rsidR="00F51E1E" w:rsidRPr="00C90735" w:rsidRDefault="00F51E1E" w:rsidP="00885675">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України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мобілізаційної підготовки. </w:t>
            </w:r>
          </w:p>
          <w:p w:rsidR="00F51E1E" w:rsidRPr="00C90735" w:rsidRDefault="00F51E1E" w:rsidP="00885675">
            <w:pPr>
              <w:jc w:val="both"/>
              <w:rPr>
                <w:sz w:val="20"/>
                <w:szCs w:val="20"/>
                <w:lang w:val="uk-UA"/>
              </w:rPr>
            </w:pPr>
          </w:p>
        </w:tc>
      </w:tr>
      <w:tr w:rsidR="00F51E1E" w:rsidRPr="00C90735" w:rsidTr="00A80AA5">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16" w:lineRule="auto"/>
              <w:rPr>
                <w:sz w:val="20"/>
                <w:szCs w:val="20"/>
                <w:lang w:val="uk-UA"/>
              </w:rPr>
            </w:pPr>
            <w:r w:rsidRPr="00C90735">
              <w:rPr>
                <w:sz w:val="20"/>
                <w:szCs w:val="20"/>
                <w:lang w:val="uk-UA"/>
              </w:rPr>
              <w:t>27.</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915991">
            <w:pPr>
              <w:jc w:val="both"/>
              <w:rPr>
                <w:sz w:val="20"/>
                <w:szCs w:val="20"/>
                <w:lang w:val="uk-UA"/>
              </w:rPr>
            </w:pPr>
            <w:r w:rsidRPr="00C90735">
              <w:rPr>
                <w:sz w:val="20"/>
                <w:szCs w:val="20"/>
                <w:lang w:val="uk-UA"/>
              </w:rPr>
              <w:t xml:space="preserve">Міська цільова Програма захисту населення і  території    м. Суми від надзвичайних ситуацій техногенного та природного характеру на 2014-2018 роки (рішення СМР </w:t>
            </w:r>
            <w:r w:rsidRPr="00C90735">
              <w:rPr>
                <w:sz w:val="20"/>
                <w:szCs w:val="20"/>
                <w:lang w:val="uk-UA"/>
              </w:rPr>
              <w:lastRenderedPageBreak/>
              <w:t xml:space="preserve">від 25.12.2013 № 2995-МР (зі змінами)              </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center"/>
              <w:rPr>
                <w:sz w:val="20"/>
                <w:szCs w:val="20"/>
                <w:lang w:val="uk-UA"/>
              </w:rPr>
            </w:pPr>
            <w:r w:rsidRPr="00C90735">
              <w:rPr>
                <w:sz w:val="20"/>
                <w:szCs w:val="20"/>
                <w:lang w:val="uk-UA"/>
              </w:rPr>
              <w:lastRenderedPageBreak/>
              <w:t>2014-2018</w:t>
            </w: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center"/>
              <w:rPr>
                <w:sz w:val="20"/>
                <w:szCs w:val="20"/>
                <w:lang w:val="uk-UA"/>
              </w:rPr>
            </w:pPr>
            <w:r w:rsidRPr="00C90735">
              <w:rPr>
                <w:sz w:val="20"/>
                <w:szCs w:val="20"/>
                <w:lang w:val="uk-UA"/>
              </w:rPr>
              <w:t>10539,1 (МБ)</w:t>
            </w:r>
          </w:p>
          <w:p w:rsidR="00F51E1E" w:rsidRPr="00C90735" w:rsidRDefault="00F51E1E" w:rsidP="00885675">
            <w:pPr>
              <w:spacing w:line="216" w:lineRule="auto"/>
              <w:jc w:val="center"/>
              <w:rPr>
                <w:sz w:val="20"/>
                <w:szCs w:val="20"/>
                <w:lang w:val="uk-UA"/>
              </w:rPr>
            </w:pPr>
            <w:r w:rsidRPr="00C90735">
              <w:rPr>
                <w:sz w:val="20"/>
                <w:szCs w:val="20"/>
                <w:lang w:val="uk-UA"/>
              </w:rPr>
              <w:t>0,4 (ОБ)</w:t>
            </w:r>
          </w:p>
          <w:p w:rsidR="00F51E1E" w:rsidRPr="00C90735" w:rsidRDefault="00F51E1E" w:rsidP="00885675">
            <w:pPr>
              <w:spacing w:line="216" w:lineRule="auto"/>
              <w:jc w:val="center"/>
              <w:rPr>
                <w:sz w:val="20"/>
                <w:szCs w:val="20"/>
                <w:lang w:val="uk-UA"/>
              </w:rPr>
            </w:pPr>
            <w:r w:rsidRPr="00C90735">
              <w:rPr>
                <w:sz w:val="20"/>
                <w:szCs w:val="20"/>
                <w:lang w:val="uk-UA"/>
              </w:rPr>
              <w:t>752,8 (інші джерела)</w:t>
            </w:r>
          </w:p>
          <w:p w:rsidR="00F51E1E" w:rsidRPr="00C90735" w:rsidRDefault="00F51E1E" w:rsidP="00885675">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jc w:val="both"/>
              <w:rPr>
                <w:sz w:val="20"/>
                <w:szCs w:val="20"/>
                <w:lang w:val="uk-UA"/>
              </w:rPr>
            </w:pPr>
            <w:r w:rsidRPr="00C90735">
              <w:rPr>
                <w:sz w:val="20"/>
                <w:szCs w:val="20"/>
                <w:lang w:val="uk-UA"/>
              </w:rPr>
              <w:t xml:space="preserve">Удосконалення ланки територіальної підсистеми  єдиної державної системи цивільного захисту Сумської області, створення ефективних сил цивільного захисту для зменшення ризику виникнення  надзвичайних </w:t>
            </w:r>
            <w:r w:rsidRPr="00C90735">
              <w:rPr>
                <w:sz w:val="20"/>
                <w:szCs w:val="20"/>
                <w:lang w:val="uk-UA"/>
              </w:rPr>
              <w:lastRenderedPageBreak/>
              <w:t>ситуацій. Накопичення засобів індивідуального захисту від хімічних речовин деякими підприємствами міста. Утримання захищеного пункту управління. Утворення необхідного міського матеріально-технічного резерву. Впровадження сучасної системи оповіщення м. Суми для попередження населення про загрозу або виникнення надзвичайних ситуацій.</w:t>
            </w:r>
          </w:p>
        </w:tc>
      </w:tr>
      <w:tr w:rsidR="00F51E1E" w:rsidRPr="00C90735" w:rsidTr="0088567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F51E1E" w:rsidRPr="00C90735" w:rsidRDefault="00F51E1E" w:rsidP="00885675">
            <w:pPr>
              <w:ind w:firstLine="459"/>
              <w:jc w:val="center"/>
              <w:rPr>
                <w:b/>
                <w:sz w:val="20"/>
                <w:szCs w:val="20"/>
                <w:lang w:val="uk-UA"/>
              </w:rPr>
            </w:pPr>
            <w:r w:rsidRPr="00C90735">
              <w:rPr>
                <w:b/>
                <w:sz w:val="20"/>
                <w:szCs w:val="20"/>
                <w:lang w:val="uk-UA"/>
              </w:rPr>
              <w:lastRenderedPageBreak/>
              <w:t>Управління земельними ресурсами та об’єктами комунальної власності</w:t>
            </w:r>
          </w:p>
        </w:tc>
      </w:tr>
      <w:tr w:rsidR="00F51E1E" w:rsidRPr="00C90735" w:rsidTr="00A80AA5">
        <w:trPr>
          <w:trHeight w:val="767"/>
          <w:jc w:val="center"/>
        </w:trPr>
        <w:tc>
          <w:tcPr>
            <w:tcW w:w="158" w:type="pct"/>
            <w:tcBorders>
              <w:top w:val="single" w:sz="4" w:space="0" w:color="auto"/>
              <w:left w:val="single" w:sz="4" w:space="0" w:color="auto"/>
              <w:bottom w:val="single" w:sz="4" w:space="0" w:color="auto"/>
              <w:right w:val="single" w:sz="4" w:space="0" w:color="auto"/>
            </w:tcBorders>
          </w:tcPr>
          <w:p w:rsidR="00F51E1E" w:rsidRPr="00C90735" w:rsidRDefault="00F51E1E" w:rsidP="00616D6C">
            <w:pPr>
              <w:spacing w:line="216" w:lineRule="auto"/>
              <w:rPr>
                <w:sz w:val="20"/>
                <w:szCs w:val="20"/>
                <w:lang w:val="uk-UA"/>
              </w:rPr>
            </w:pPr>
            <w:r w:rsidRPr="00C90735">
              <w:rPr>
                <w:sz w:val="20"/>
                <w:szCs w:val="20"/>
                <w:lang w:val="uk-UA"/>
              </w:rPr>
              <w:t>28.</w:t>
            </w:r>
          </w:p>
        </w:tc>
        <w:tc>
          <w:tcPr>
            <w:tcW w:w="1665" w:type="pct"/>
            <w:tcBorders>
              <w:top w:val="single" w:sz="4" w:space="0" w:color="auto"/>
              <w:left w:val="single" w:sz="4" w:space="0" w:color="auto"/>
              <w:bottom w:val="single" w:sz="4" w:space="0" w:color="auto"/>
              <w:right w:val="single" w:sz="4" w:space="0" w:color="auto"/>
            </w:tcBorders>
          </w:tcPr>
          <w:p w:rsidR="00F51E1E" w:rsidRPr="00C90735" w:rsidRDefault="00F51E1E" w:rsidP="001A1051">
            <w:pPr>
              <w:jc w:val="both"/>
              <w:rPr>
                <w:sz w:val="20"/>
                <w:szCs w:val="20"/>
                <w:lang w:val="uk-UA"/>
              </w:rPr>
            </w:pPr>
            <w:r w:rsidRPr="00C90735">
              <w:rPr>
                <w:sz w:val="20"/>
                <w:szCs w:val="20"/>
                <w:lang w:val="uk-UA"/>
              </w:rPr>
              <w:t>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                                 2016-2018 роки (рішення СМР від 02.12.2015  № 26-МР (зі змінами)</w:t>
            </w:r>
          </w:p>
        </w:tc>
        <w:tc>
          <w:tcPr>
            <w:tcW w:w="376"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center"/>
              <w:rPr>
                <w:sz w:val="20"/>
                <w:szCs w:val="20"/>
                <w:lang w:val="uk-UA"/>
              </w:rPr>
            </w:pPr>
            <w:r w:rsidRPr="00C90735">
              <w:rPr>
                <w:sz w:val="20"/>
                <w:szCs w:val="20"/>
                <w:lang w:val="uk-UA"/>
              </w:rPr>
              <w:t>2016-2018</w:t>
            </w:r>
          </w:p>
          <w:p w:rsidR="00F51E1E" w:rsidRPr="00C90735" w:rsidRDefault="00F51E1E" w:rsidP="00885675">
            <w:pPr>
              <w:spacing w:line="216" w:lineRule="auto"/>
              <w:jc w:val="center"/>
              <w:rPr>
                <w:sz w:val="20"/>
                <w:szCs w:val="20"/>
                <w:lang w:val="uk-UA"/>
              </w:rPr>
            </w:pPr>
          </w:p>
          <w:p w:rsidR="00F51E1E" w:rsidRPr="00C90735" w:rsidRDefault="00F51E1E" w:rsidP="00885675">
            <w:pPr>
              <w:spacing w:line="216" w:lineRule="auto"/>
              <w:rPr>
                <w:sz w:val="20"/>
                <w:szCs w:val="20"/>
                <w:lang w:val="uk-UA"/>
              </w:rPr>
            </w:pPr>
          </w:p>
          <w:p w:rsidR="00F51E1E" w:rsidRPr="00C90735" w:rsidRDefault="00F51E1E" w:rsidP="00885675">
            <w:pPr>
              <w:spacing w:line="216" w:lineRule="auto"/>
              <w:rPr>
                <w:sz w:val="20"/>
                <w:szCs w:val="20"/>
                <w:lang w:val="uk-UA"/>
              </w:rPr>
            </w:pPr>
          </w:p>
          <w:p w:rsidR="00F51E1E" w:rsidRPr="00C90735" w:rsidRDefault="00F51E1E" w:rsidP="00885675">
            <w:pPr>
              <w:spacing w:line="216" w:lineRule="auto"/>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center"/>
              <w:rPr>
                <w:sz w:val="20"/>
                <w:szCs w:val="20"/>
                <w:lang w:val="uk-UA"/>
              </w:rPr>
            </w:pPr>
            <w:r w:rsidRPr="00C90735">
              <w:rPr>
                <w:sz w:val="20"/>
                <w:szCs w:val="20"/>
                <w:lang w:val="uk-UA"/>
              </w:rPr>
              <w:t>4367,0 (МБ)</w:t>
            </w:r>
          </w:p>
          <w:p w:rsidR="00F51E1E" w:rsidRPr="00C90735" w:rsidRDefault="00F51E1E" w:rsidP="00885675">
            <w:pPr>
              <w:spacing w:line="216" w:lineRule="auto"/>
              <w:jc w:val="center"/>
              <w:rPr>
                <w:sz w:val="20"/>
                <w:szCs w:val="20"/>
                <w:lang w:val="uk-UA"/>
              </w:rPr>
            </w:pPr>
          </w:p>
          <w:p w:rsidR="00F51E1E" w:rsidRPr="00C90735" w:rsidRDefault="00F51E1E" w:rsidP="00885675">
            <w:pPr>
              <w:spacing w:line="216" w:lineRule="auto"/>
              <w:jc w:val="center"/>
              <w:rPr>
                <w:sz w:val="20"/>
                <w:szCs w:val="20"/>
                <w:lang w:val="uk-UA"/>
              </w:rPr>
            </w:pPr>
          </w:p>
          <w:p w:rsidR="00F51E1E" w:rsidRPr="00C90735" w:rsidRDefault="00F51E1E" w:rsidP="00885675">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F51E1E" w:rsidRPr="00C90735" w:rsidRDefault="00F51E1E" w:rsidP="00885675">
            <w:pPr>
              <w:spacing w:line="216" w:lineRule="auto"/>
              <w:jc w:val="both"/>
              <w:rPr>
                <w:sz w:val="20"/>
                <w:szCs w:val="20"/>
                <w:lang w:val="uk-UA"/>
              </w:rPr>
            </w:pPr>
            <w:r w:rsidRPr="00C90735">
              <w:rPr>
                <w:sz w:val="20"/>
                <w:szCs w:val="20"/>
                <w:lang w:val="uk-UA"/>
              </w:rPr>
              <w:t>Підвищення рівня ефективності використання майна комунальної власності та земельних ресурсів. Забезпечення виконання запланованих показників надходжень до міського бюджету.</w:t>
            </w:r>
          </w:p>
          <w:p w:rsidR="00F51E1E" w:rsidRPr="00C90735" w:rsidRDefault="00F51E1E" w:rsidP="00885675">
            <w:pPr>
              <w:spacing w:line="216" w:lineRule="auto"/>
              <w:jc w:val="both"/>
              <w:rPr>
                <w:sz w:val="20"/>
                <w:szCs w:val="20"/>
                <w:lang w:val="uk-UA"/>
              </w:rPr>
            </w:pPr>
          </w:p>
        </w:tc>
      </w:tr>
    </w:tbl>
    <w:p w:rsidR="00E25F89" w:rsidRPr="00C90735" w:rsidRDefault="00E25F89" w:rsidP="00E25F89">
      <w:pPr>
        <w:widowControl w:val="0"/>
        <w:tabs>
          <w:tab w:val="left" w:pos="-240"/>
        </w:tabs>
        <w:autoSpaceDE w:val="0"/>
        <w:autoSpaceDN w:val="0"/>
        <w:adjustRightInd w:val="0"/>
        <w:rPr>
          <w:bCs/>
          <w:sz w:val="28"/>
          <w:szCs w:val="28"/>
          <w:lang w:val="uk-UA"/>
        </w:rPr>
      </w:pPr>
    </w:p>
    <w:p w:rsidR="00E25F89" w:rsidRPr="00C90735" w:rsidRDefault="00E25F89" w:rsidP="00E25F89">
      <w:pPr>
        <w:widowControl w:val="0"/>
        <w:tabs>
          <w:tab w:val="left" w:pos="-240"/>
        </w:tabs>
        <w:autoSpaceDE w:val="0"/>
        <w:autoSpaceDN w:val="0"/>
        <w:adjustRightInd w:val="0"/>
        <w:rPr>
          <w:bCs/>
          <w:sz w:val="28"/>
          <w:szCs w:val="28"/>
          <w:lang w:val="uk-UA"/>
        </w:rPr>
      </w:pPr>
    </w:p>
    <w:p w:rsidR="000A3185" w:rsidRPr="00C90735" w:rsidRDefault="000A3185" w:rsidP="00E25F89">
      <w:pPr>
        <w:widowControl w:val="0"/>
        <w:tabs>
          <w:tab w:val="left" w:pos="-240"/>
        </w:tabs>
        <w:autoSpaceDE w:val="0"/>
        <w:autoSpaceDN w:val="0"/>
        <w:adjustRightInd w:val="0"/>
        <w:rPr>
          <w:bCs/>
          <w:sz w:val="28"/>
          <w:szCs w:val="28"/>
          <w:lang w:val="uk-UA"/>
        </w:rPr>
      </w:pPr>
    </w:p>
    <w:p w:rsidR="00E25F89" w:rsidRPr="00C90735" w:rsidRDefault="00E25F89" w:rsidP="00E25F89">
      <w:pPr>
        <w:widowControl w:val="0"/>
        <w:tabs>
          <w:tab w:val="left" w:pos="-240"/>
        </w:tabs>
        <w:autoSpaceDE w:val="0"/>
        <w:autoSpaceDN w:val="0"/>
        <w:adjustRightInd w:val="0"/>
        <w:rPr>
          <w:bCs/>
          <w:sz w:val="28"/>
          <w:szCs w:val="28"/>
          <w:lang w:val="uk-UA"/>
        </w:rPr>
      </w:pPr>
    </w:p>
    <w:p w:rsidR="00E25F89" w:rsidRPr="00C90735" w:rsidRDefault="00E25F89" w:rsidP="00E25F89">
      <w:pPr>
        <w:widowControl w:val="0"/>
        <w:tabs>
          <w:tab w:val="left" w:pos="-240"/>
        </w:tabs>
        <w:autoSpaceDE w:val="0"/>
        <w:autoSpaceDN w:val="0"/>
        <w:adjustRightInd w:val="0"/>
        <w:rPr>
          <w:bCs/>
          <w:sz w:val="28"/>
          <w:szCs w:val="28"/>
          <w:lang w:val="uk-UA"/>
        </w:rPr>
      </w:pPr>
      <w:r w:rsidRPr="00C90735">
        <w:rPr>
          <w:bCs/>
          <w:sz w:val="28"/>
          <w:szCs w:val="28"/>
          <w:lang w:val="uk-UA"/>
        </w:rPr>
        <w:t>Сумський міський голова</w:t>
      </w:r>
      <w:r w:rsidRPr="00C90735">
        <w:rPr>
          <w:bCs/>
          <w:sz w:val="28"/>
          <w:szCs w:val="28"/>
          <w:lang w:val="uk-UA"/>
        </w:rPr>
        <w:tab/>
      </w:r>
      <w:r w:rsidRPr="00C90735">
        <w:rPr>
          <w:bCs/>
          <w:sz w:val="28"/>
          <w:szCs w:val="28"/>
          <w:lang w:val="uk-UA"/>
        </w:rPr>
        <w:tab/>
      </w:r>
      <w:r w:rsidRPr="00C90735">
        <w:rPr>
          <w:bCs/>
          <w:sz w:val="28"/>
          <w:szCs w:val="28"/>
          <w:lang w:val="uk-UA"/>
        </w:rPr>
        <w:tab/>
        <w:t xml:space="preserve">            </w:t>
      </w:r>
      <w:r w:rsidRPr="00C90735">
        <w:rPr>
          <w:bCs/>
          <w:sz w:val="28"/>
          <w:szCs w:val="28"/>
          <w:lang w:val="uk-UA"/>
        </w:rPr>
        <w:tab/>
      </w:r>
      <w:r w:rsidRPr="00C90735">
        <w:rPr>
          <w:bCs/>
          <w:sz w:val="28"/>
          <w:szCs w:val="28"/>
          <w:lang w:val="uk-UA"/>
        </w:rPr>
        <w:tab/>
      </w:r>
      <w:r w:rsidRPr="00C90735">
        <w:rPr>
          <w:bCs/>
          <w:sz w:val="28"/>
          <w:szCs w:val="28"/>
          <w:lang w:val="uk-UA"/>
        </w:rPr>
        <w:tab/>
      </w:r>
      <w:r w:rsidRPr="00C90735">
        <w:rPr>
          <w:bCs/>
          <w:sz w:val="28"/>
          <w:szCs w:val="28"/>
          <w:lang w:val="uk-UA"/>
        </w:rPr>
        <w:tab/>
      </w:r>
      <w:r w:rsidR="00DE0A98">
        <w:rPr>
          <w:bCs/>
          <w:sz w:val="28"/>
          <w:szCs w:val="28"/>
          <w:lang w:val="uk-UA"/>
        </w:rPr>
        <w:tab/>
      </w:r>
      <w:r w:rsidR="00DE0A98">
        <w:rPr>
          <w:bCs/>
          <w:sz w:val="28"/>
          <w:szCs w:val="28"/>
          <w:lang w:val="uk-UA"/>
        </w:rPr>
        <w:tab/>
      </w:r>
      <w:r w:rsidRPr="00C90735">
        <w:rPr>
          <w:bCs/>
          <w:sz w:val="28"/>
          <w:szCs w:val="28"/>
          <w:lang w:val="uk-UA"/>
        </w:rPr>
        <w:tab/>
      </w:r>
      <w:r w:rsidRPr="00C90735">
        <w:rPr>
          <w:bCs/>
          <w:sz w:val="28"/>
          <w:szCs w:val="28"/>
          <w:lang w:val="uk-UA"/>
        </w:rPr>
        <w:tab/>
      </w:r>
      <w:r w:rsidRPr="00C90735">
        <w:rPr>
          <w:bCs/>
          <w:sz w:val="28"/>
          <w:szCs w:val="28"/>
          <w:lang w:val="uk-UA"/>
        </w:rPr>
        <w:tab/>
      </w:r>
      <w:r w:rsidRPr="00C90735">
        <w:rPr>
          <w:bCs/>
          <w:sz w:val="28"/>
          <w:szCs w:val="28"/>
          <w:lang w:val="uk-UA"/>
        </w:rPr>
        <w:tab/>
        <w:t xml:space="preserve">    О.М. Лисенко</w:t>
      </w:r>
    </w:p>
    <w:p w:rsidR="00E25F89" w:rsidRPr="00C90735" w:rsidRDefault="00E25F89" w:rsidP="00E25F89">
      <w:pPr>
        <w:widowControl w:val="0"/>
        <w:tabs>
          <w:tab w:val="left" w:pos="566"/>
        </w:tabs>
        <w:autoSpaceDE w:val="0"/>
        <w:autoSpaceDN w:val="0"/>
        <w:adjustRightInd w:val="0"/>
        <w:rPr>
          <w:bCs/>
          <w:sz w:val="20"/>
          <w:szCs w:val="20"/>
          <w:lang w:val="uk-UA"/>
        </w:rPr>
      </w:pPr>
    </w:p>
    <w:p w:rsidR="000A3185" w:rsidRPr="00C90735" w:rsidRDefault="000A3185" w:rsidP="00E25F89">
      <w:pPr>
        <w:widowControl w:val="0"/>
        <w:tabs>
          <w:tab w:val="left" w:pos="566"/>
        </w:tabs>
        <w:autoSpaceDE w:val="0"/>
        <w:autoSpaceDN w:val="0"/>
        <w:adjustRightInd w:val="0"/>
        <w:rPr>
          <w:bCs/>
          <w:sz w:val="20"/>
          <w:szCs w:val="20"/>
          <w:lang w:val="uk-UA"/>
        </w:rPr>
      </w:pPr>
    </w:p>
    <w:p w:rsidR="00E25F89" w:rsidRPr="00C90735" w:rsidRDefault="00E25F89" w:rsidP="00E25F89">
      <w:pPr>
        <w:widowControl w:val="0"/>
        <w:tabs>
          <w:tab w:val="left" w:pos="566"/>
        </w:tabs>
        <w:autoSpaceDE w:val="0"/>
        <w:autoSpaceDN w:val="0"/>
        <w:adjustRightInd w:val="0"/>
        <w:rPr>
          <w:bCs/>
          <w:sz w:val="20"/>
          <w:szCs w:val="20"/>
          <w:lang w:val="uk-UA"/>
        </w:rPr>
      </w:pPr>
      <w:r w:rsidRPr="00C90735">
        <w:rPr>
          <w:bCs/>
          <w:sz w:val="20"/>
          <w:szCs w:val="20"/>
          <w:lang w:val="uk-UA"/>
        </w:rPr>
        <w:t>Виконавець: Липова С.А.</w:t>
      </w:r>
    </w:p>
    <w:p w:rsidR="00E25F89" w:rsidRPr="00C90735" w:rsidRDefault="00E25F89" w:rsidP="00E25F89">
      <w:pPr>
        <w:widowControl w:val="0"/>
        <w:tabs>
          <w:tab w:val="left" w:pos="566"/>
        </w:tabs>
        <w:autoSpaceDE w:val="0"/>
        <w:autoSpaceDN w:val="0"/>
        <w:adjustRightInd w:val="0"/>
        <w:rPr>
          <w:b/>
          <w:sz w:val="28"/>
          <w:szCs w:val="28"/>
          <w:lang w:val="uk-UA"/>
        </w:rPr>
      </w:pPr>
      <w:r w:rsidRPr="00C90735">
        <w:rPr>
          <w:bCs/>
          <w:sz w:val="20"/>
          <w:szCs w:val="20"/>
          <w:lang w:val="uk-UA"/>
        </w:rPr>
        <w:t>__________</w:t>
      </w:r>
    </w:p>
    <w:p w:rsidR="00CA7A65" w:rsidRPr="00C90735" w:rsidRDefault="00CA7A65">
      <w:pPr>
        <w:rPr>
          <w:lang w:val="uk-UA"/>
        </w:rPr>
      </w:pPr>
    </w:p>
    <w:sectPr w:rsidR="00CA7A65" w:rsidRPr="00C90735" w:rsidSect="00174F1B">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89"/>
    <w:rsid w:val="000754CC"/>
    <w:rsid w:val="000A3185"/>
    <w:rsid w:val="00174F1B"/>
    <w:rsid w:val="001A1051"/>
    <w:rsid w:val="002B2C2F"/>
    <w:rsid w:val="002B79EA"/>
    <w:rsid w:val="00310FA5"/>
    <w:rsid w:val="0032718A"/>
    <w:rsid w:val="003F3157"/>
    <w:rsid w:val="00426906"/>
    <w:rsid w:val="0045282D"/>
    <w:rsid w:val="00473807"/>
    <w:rsid w:val="00484B9A"/>
    <w:rsid w:val="004B7194"/>
    <w:rsid w:val="00534412"/>
    <w:rsid w:val="0057672D"/>
    <w:rsid w:val="005C094E"/>
    <w:rsid w:val="00616D6C"/>
    <w:rsid w:val="007109A2"/>
    <w:rsid w:val="00741AC4"/>
    <w:rsid w:val="00785AA6"/>
    <w:rsid w:val="00785B9C"/>
    <w:rsid w:val="007D04FC"/>
    <w:rsid w:val="007F515C"/>
    <w:rsid w:val="008A0831"/>
    <w:rsid w:val="00915991"/>
    <w:rsid w:val="00A3390E"/>
    <w:rsid w:val="00A80AA5"/>
    <w:rsid w:val="00B72A2F"/>
    <w:rsid w:val="00BC6066"/>
    <w:rsid w:val="00C90735"/>
    <w:rsid w:val="00CA7A65"/>
    <w:rsid w:val="00D31FFA"/>
    <w:rsid w:val="00D65974"/>
    <w:rsid w:val="00D97D7C"/>
    <w:rsid w:val="00DC7E7B"/>
    <w:rsid w:val="00DE0A98"/>
    <w:rsid w:val="00E0473B"/>
    <w:rsid w:val="00E13CB9"/>
    <w:rsid w:val="00E25F89"/>
    <w:rsid w:val="00F155BD"/>
    <w:rsid w:val="00F43FFB"/>
    <w:rsid w:val="00F51E1E"/>
    <w:rsid w:val="00FC0D48"/>
    <w:rsid w:val="00FC3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E25F89"/>
    <w:pPr>
      <w:jc w:val="center"/>
    </w:pPr>
    <w:rPr>
      <w:sz w:val="28"/>
      <w:lang w:val="uk-UA"/>
    </w:rPr>
  </w:style>
  <w:style w:type="character" w:customStyle="1" w:styleId="a4">
    <w:name w:val="Название Знак"/>
    <w:basedOn w:val="a0"/>
    <w:link w:val="a5"/>
    <w:rsid w:val="00E25F8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E25F89"/>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E25F89"/>
    <w:pPr>
      <w:spacing w:after="120"/>
    </w:pPr>
  </w:style>
  <w:style w:type="character" w:customStyle="1" w:styleId="a7">
    <w:name w:val="Основной текст Знак"/>
    <w:basedOn w:val="a0"/>
    <w:uiPriority w:val="99"/>
    <w:semiHidden/>
    <w:rsid w:val="00E25F89"/>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E25F89"/>
    <w:rPr>
      <w:rFonts w:ascii="Times New Roman" w:eastAsia="Times New Roman" w:hAnsi="Times New Roman" w:cs="Times New Roman"/>
      <w:sz w:val="24"/>
      <w:szCs w:val="24"/>
      <w:lang w:eastAsia="ru-RU"/>
    </w:rPr>
  </w:style>
  <w:style w:type="paragraph" w:customStyle="1" w:styleId="a5">
    <w:name w:val="Стиль"/>
    <w:basedOn w:val="a"/>
    <w:next w:val="a3"/>
    <w:link w:val="a4"/>
    <w:rsid w:val="00E25F89"/>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785B9C"/>
    <w:rPr>
      <w:rFonts w:ascii="Tahoma" w:hAnsi="Tahoma" w:cs="Tahoma"/>
      <w:sz w:val="16"/>
      <w:szCs w:val="16"/>
    </w:rPr>
  </w:style>
  <w:style w:type="character" w:customStyle="1" w:styleId="a9">
    <w:name w:val="Текст выноски Знак"/>
    <w:basedOn w:val="a0"/>
    <w:link w:val="a8"/>
    <w:uiPriority w:val="99"/>
    <w:semiHidden/>
    <w:rsid w:val="00785B9C"/>
    <w:rPr>
      <w:rFonts w:ascii="Tahoma" w:eastAsia="Times New Roman" w:hAnsi="Tahoma" w:cs="Tahoma"/>
      <w:sz w:val="16"/>
      <w:szCs w:val="16"/>
      <w:lang w:eastAsia="ru-RU"/>
    </w:rPr>
  </w:style>
  <w:style w:type="paragraph" w:customStyle="1" w:styleId="aa">
    <w:name w:val="Знак"/>
    <w:basedOn w:val="a"/>
    <w:rsid w:val="002B79EA"/>
    <w:rPr>
      <w:rFonts w:ascii="Verdana" w:hAnsi="Verdana" w:cs="Verdana"/>
      <w:sz w:val="20"/>
      <w:szCs w:val="20"/>
      <w:lang w:val="en-US" w:eastAsia="en-US"/>
    </w:rPr>
  </w:style>
  <w:style w:type="paragraph" w:customStyle="1" w:styleId="Just">
    <w:name w:val="Just"/>
    <w:rsid w:val="002B79E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E25F89"/>
    <w:pPr>
      <w:jc w:val="center"/>
    </w:pPr>
    <w:rPr>
      <w:sz w:val="28"/>
      <w:lang w:val="uk-UA"/>
    </w:rPr>
  </w:style>
  <w:style w:type="character" w:customStyle="1" w:styleId="a4">
    <w:name w:val="Название Знак"/>
    <w:basedOn w:val="a0"/>
    <w:link w:val="a5"/>
    <w:rsid w:val="00E25F8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E25F89"/>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E25F89"/>
    <w:pPr>
      <w:spacing w:after="120"/>
    </w:pPr>
  </w:style>
  <w:style w:type="character" w:customStyle="1" w:styleId="a7">
    <w:name w:val="Основной текст Знак"/>
    <w:basedOn w:val="a0"/>
    <w:uiPriority w:val="99"/>
    <w:semiHidden/>
    <w:rsid w:val="00E25F89"/>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E25F89"/>
    <w:rPr>
      <w:rFonts w:ascii="Times New Roman" w:eastAsia="Times New Roman" w:hAnsi="Times New Roman" w:cs="Times New Roman"/>
      <w:sz w:val="24"/>
      <w:szCs w:val="24"/>
      <w:lang w:eastAsia="ru-RU"/>
    </w:rPr>
  </w:style>
  <w:style w:type="paragraph" w:customStyle="1" w:styleId="a5">
    <w:name w:val="Стиль"/>
    <w:basedOn w:val="a"/>
    <w:next w:val="a3"/>
    <w:link w:val="a4"/>
    <w:rsid w:val="00E25F89"/>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785B9C"/>
    <w:rPr>
      <w:rFonts w:ascii="Tahoma" w:hAnsi="Tahoma" w:cs="Tahoma"/>
      <w:sz w:val="16"/>
      <w:szCs w:val="16"/>
    </w:rPr>
  </w:style>
  <w:style w:type="character" w:customStyle="1" w:styleId="a9">
    <w:name w:val="Текст выноски Знак"/>
    <w:basedOn w:val="a0"/>
    <w:link w:val="a8"/>
    <w:uiPriority w:val="99"/>
    <w:semiHidden/>
    <w:rsid w:val="00785B9C"/>
    <w:rPr>
      <w:rFonts w:ascii="Tahoma" w:eastAsia="Times New Roman" w:hAnsi="Tahoma" w:cs="Tahoma"/>
      <w:sz w:val="16"/>
      <w:szCs w:val="16"/>
      <w:lang w:eastAsia="ru-RU"/>
    </w:rPr>
  </w:style>
  <w:style w:type="paragraph" w:customStyle="1" w:styleId="aa">
    <w:name w:val="Знак"/>
    <w:basedOn w:val="a"/>
    <w:rsid w:val="002B79EA"/>
    <w:rPr>
      <w:rFonts w:ascii="Verdana" w:hAnsi="Verdana" w:cs="Verdana"/>
      <w:sz w:val="20"/>
      <w:szCs w:val="20"/>
      <w:lang w:val="en-US" w:eastAsia="en-US"/>
    </w:rPr>
  </w:style>
  <w:style w:type="paragraph" w:customStyle="1" w:styleId="Just">
    <w:name w:val="Just"/>
    <w:rsid w:val="002B79EA"/>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8EC05-DD40-4E17-AA93-5CD69144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2610</Words>
  <Characters>14877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17453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2018-12-22T06:34:00Z</cp:lastPrinted>
  <dcterms:created xsi:type="dcterms:W3CDTF">2018-12-21T15:33:00Z</dcterms:created>
  <dcterms:modified xsi:type="dcterms:W3CDTF">2018-12-26T06:47:00Z</dcterms:modified>
</cp:coreProperties>
</file>