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3D7202" w:rsidRPr="00F22A29" w14:paraId="1C70FB8E" w14:textId="77777777" w:rsidTr="005E09CE">
        <w:tc>
          <w:tcPr>
            <w:tcW w:w="4219" w:type="dxa"/>
          </w:tcPr>
          <w:p w14:paraId="1C70FB8A" w14:textId="77777777" w:rsidR="003D7202" w:rsidRPr="00A47EC6" w:rsidRDefault="003D7202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C70FB8B" w14:textId="6D57441E" w:rsidR="003D7202" w:rsidRDefault="00FC6AFA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70FC62" wp14:editId="4792FF41">
                  <wp:extent cx="4464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FB8C" w14:textId="77777777" w:rsidR="003D7202" w:rsidRPr="00F22A29" w:rsidRDefault="003D7202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1C70FB8D" w14:textId="6955556E" w:rsidR="009B54E1" w:rsidRPr="009B54E1" w:rsidRDefault="009B54E1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1C70FB8F" w14:textId="77777777" w:rsidR="003D7202" w:rsidRDefault="003D7202" w:rsidP="005E09C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14:paraId="1C70FB90" w14:textId="1DE286FD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B90ECC">
        <w:rPr>
          <w:color w:val="000000"/>
          <w:sz w:val="28"/>
          <w:szCs w:val="28"/>
          <w:lang w:val="uk-UA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="004643D6">
        <w:rPr>
          <w:color w:val="000000"/>
          <w:sz w:val="28"/>
          <w:szCs w:val="28"/>
          <w:lang w:val="en-US"/>
        </w:rPr>
        <w:t>XXX</w:t>
      </w:r>
      <w:r w:rsidR="00A47EC6" w:rsidRPr="00464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СЕСІЯ</w:t>
      </w:r>
    </w:p>
    <w:p w14:paraId="1C70FB91" w14:textId="77777777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14:paraId="1C70FB92" w14:textId="77777777" w:rsidR="003D7202" w:rsidRDefault="003D7202" w:rsidP="005E09CE">
      <w:pPr>
        <w:jc w:val="center"/>
        <w:rPr>
          <w:sz w:val="28"/>
          <w:szCs w:val="28"/>
          <w:lang w:val="uk-UA"/>
        </w:rPr>
      </w:pPr>
    </w:p>
    <w:p w14:paraId="1C70FB93" w14:textId="5A6EAE21" w:rsidR="003D7202" w:rsidRDefault="003D7202" w:rsidP="009B54E1">
      <w:pPr>
        <w:widowControl w:val="0"/>
        <w:tabs>
          <w:tab w:val="left" w:pos="844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4643D6">
        <w:rPr>
          <w:color w:val="000000"/>
          <w:sz w:val="28"/>
          <w:szCs w:val="28"/>
          <w:lang w:val="uk-UA"/>
        </w:rPr>
        <w:t>2</w:t>
      </w:r>
      <w:r w:rsidR="004643D6">
        <w:rPr>
          <w:color w:val="000000"/>
          <w:sz w:val="28"/>
          <w:szCs w:val="28"/>
          <w:lang w:val="en-US"/>
        </w:rPr>
        <w:t>7</w:t>
      </w:r>
      <w:r w:rsidR="00A47EC6">
        <w:rPr>
          <w:color w:val="000000"/>
          <w:sz w:val="28"/>
          <w:szCs w:val="28"/>
          <w:lang w:val="uk-UA"/>
        </w:rPr>
        <w:t xml:space="preserve"> вересня</w:t>
      </w:r>
      <w:r w:rsidR="009B54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57088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A47EC6">
        <w:rPr>
          <w:color w:val="000000"/>
          <w:sz w:val="28"/>
          <w:szCs w:val="28"/>
          <w:lang w:val="uk-UA"/>
        </w:rPr>
        <w:t xml:space="preserve">2539 – </w:t>
      </w:r>
      <w:r>
        <w:rPr>
          <w:color w:val="000000"/>
          <w:sz w:val="28"/>
          <w:szCs w:val="28"/>
          <w:lang w:val="uk-UA"/>
        </w:rPr>
        <w:t>МР</w:t>
      </w:r>
    </w:p>
    <w:p w14:paraId="1C70FB94" w14:textId="77777777" w:rsidR="003D7202" w:rsidRDefault="003D7202" w:rsidP="009B54E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14:paraId="1C70FB95" w14:textId="77777777" w:rsidR="003D7202" w:rsidRDefault="003D7202" w:rsidP="009B54E1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2"/>
      </w:tblGrid>
      <w:tr w:rsidR="003D7202" w:rsidRPr="00D0312C" w14:paraId="1C70FB97" w14:textId="77777777" w:rsidTr="009B54E1">
        <w:trPr>
          <w:trHeight w:val="1005"/>
        </w:trPr>
        <w:tc>
          <w:tcPr>
            <w:tcW w:w="4892" w:type="dxa"/>
          </w:tcPr>
          <w:p w14:paraId="55798087" w14:textId="0ED91A96" w:rsidR="007977A7" w:rsidRPr="007977A7" w:rsidRDefault="007977A7" w:rsidP="009B54E1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bookmarkStart w:id="0" w:name="ЗакладкаРішення"/>
            <w:bookmarkEnd w:id="0"/>
            <w:r w:rsidRPr="007977A7">
              <w:rPr>
                <w:sz w:val="28"/>
                <w:szCs w:val="28"/>
                <w:lang w:val="uk-UA" w:eastAsia="zh-CN"/>
              </w:rPr>
              <w:t>Про затвердження Програми з</w:t>
            </w:r>
            <w:r w:rsidR="009B54E1">
              <w:rPr>
                <w:sz w:val="28"/>
                <w:szCs w:val="28"/>
                <w:lang w:val="uk-UA" w:eastAsia="zh-CN"/>
              </w:rPr>
              <w:t xml:space="preserve"> </w:t>
            </w:r>
            <w:r w:rsidRPr="007977A7">
              <w:rPr>
                <w:sz w:val="28"/>
                <w:szCs w:val="28"/>
                <w:lang w:val="uk-UA" w:eastAsia="zh-CN"/>
              </w:rPr>
              <w:t xml:space="preserve">ліквідації амброзії </w:t>
            </w:r>
            <w:proofErr w:type="spellStart"/>
            <w:r w:rsidRPr="007977A7">
              <w:rPr>
                <w:sz w:val="28"/>
                <w:szCs w:val="28"/>
                <w:lang w:val="uk-UA" w:eastAsia="zh-CN"/>
              </w:rPr>
              <w:t>полинолистої</w:t>
            </w:r>
            <w:proofErr w:type="spellEnd"/>
            <w:r w:rsidR="009B54E1">
              <w:rPr>
                <w:sz w:val="28"/>
                <w:szCs w:val="28"/>
                <w:lang w:val="uk-UA" w:eastAsia="zh-CN"/>
              </w:rPr>
              <w:t xml:space="preserve"> </w:t>
            </w:r>
            <w:r w:rsidRPr="007977A7">
              <w:rPr>
                <w:sz w:val="28"/>
                <w:szCs w:val="28"/>
                <w:lang w:val="uk-UA" w:eastAsia="zh-CN"/>
              </w:rPr>
              <w:t xml:space="preserve">на території м. </w:t>
            </w:r>
            <w:r w:rsidR="00B55522">
              <w:rPr>
                <w:sz w:val="28"/>
                <w:szCs w:val="28"/>
                <w:lang w:val="uk-UA" w:eastAsia="zh-CN"/>
              </w:rPr>
              <w:t>Суми на 2017</w:t>
            </w:r>
            <w:r w:rsidR="009B54E1">
              <w:rPr>
                <w:sz w:val="28"/>
                <w:szCs w:val="28"/>
                <w:lang w:val="uk-UA" w:eastAsia="zh-CN"/>
              </w:rPr>
              <w:t xml:space="preserve"> – </w:t>
            </w:r>
            <w:r w:rsidR="00B55522">
              <w:rPr>
                <w:sz w:val="28"/>
                <w:szCs w:val="28"/>
                <w:lang w:val="uk-UA" w:eastAsia="zh-CN"/>
              </w:rPr>
              <w:t>2021</w:t>
            </w:r>
            <w:r w:rsidRPr="007977A7">
              <w:rPr>
                <w:sz w:val="28"/>
                <w:szCs w:val="28"/>
                <w:lang w:val="uk-UA" w:eastAsia="zh-CN"/>
              </w:rPr>
              <w:t xml:space="preserve"> рр.</w:t>
            </w:r>
          </w:p>
          <w:p w14:paraId="1C70FB96" w14:textId="024E9BE8" w:rsidR="003D7202" w:rsidRPr="00D0312C" w:rsidRDefault="003D7202" w:rsidP="009B54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8D60209" w14:textId="7DB3B8A2" w:rsidR="00391DD1" w:rsidRPr="00391DD1" w:rsidRDefault="007977A7" w:rsidP="00391DD1">
      <w:pPr>
        <w:spacing w:after="60"/>
        <w:ind w:firstLine="70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 метою проведення систематичної роботи щодо виконання заходів з ліквідації амброзії </w:t>
      </w:r>
      <w:proofErr w:type="spellStart"/>
      <w:r>
        <w:rPr>
          <w:sz w:val="28"/>
          <w:szCs w:val="28"/>
          <w:lang w:val="uk-UA"/>
        </w:rPr>
        <w:t>полинолистої</w:t>
      </w:r>
      <w:proofErr w:type="spellEnd"/>
      <w:r>
        <w:rPr>
          <w:sz w:val="28"/>
          <w:szCs w:val="28"/>
          <w:lang w:val="uk-UA"/>
        </w:rPr>
        <w:t xml:space="preserve">, визначення основних напрямків ліквідації інших видів карантинних рослин, для створення безпечних умов життєдіяльності населення міста </w:t>
      </w:r>
      <w:r w:rsidR="00442BDE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 xml:space="preserve">, керуючись Законами України «Про забезпечення санітарного та епідемічного благополуччя населення» та п.22 ст.26 «Про місцеве самоврядування в Україні», </w:t>
      </w:r>
      <w:r w:rsidR="00391DD1" w:rsidRPr="00391DD1">
        <w:rPr>
          <w:color w:val="000000"/>
          <w:sz w:val="28"/>
          <w:szCs w:val="28"/>
          <w:lang w:val="uk-UA" w:eastAsia="uk-UA"/>
        </w:rPr>
        <w:t xml:space="preserve"> </w:t>
      </w:r>
      <w:r w:rsidR="00391DD1" w:rsidRPr="00391DD1">
        <w:rPr>
          <w:b/>
          <w:color w:val="000000"/>
          <w:sz w:val="28"/>
          <w:szCs w:val="28"/>
          <w:lang w:val="uk-UA" w:eastAsia="uk-UA"/>
        </w:rPr>
        <w:t>Сумська міська рада</w:t>
      </w:r>
    </w:p>
    <w:p w14:paraId="1C70FB9A" w14:textId="77777777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</w:p>
    <w:p w14:paraId="1C70FB9B" w14:textId="79AFA786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14:paraId="62BAB876" w14:textId="77777777" w:rsidR="009B54E1" w:rsidRDefault="009B54E1" w:rsidP="005E09CE">
      <w:pPr>
        <w:jc w:val="center"/>
        <w:rPr>
          <w:b/>
          <w:bCs/>
          <w:sz w:val="28"/>
          <w:szCs w:val="28"/>
          <w:lang w:val="uk-UA"/>
        </w:rPr>
      </w:pPr>
    </w:p>
    <w:p w14:paraId="64414F57" w14:textId="3F4BF2F4" w:rsidR="007977A7" w:rsidRPr="007977A7" w:rsidRDefault="007977A7" w:rsidP="009B54E1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Затвердити Програму з 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на території       м. </w:t>
      </w:r>
      <w:r w:rsidR="00B55522">
        <w:rPr>
          <w:sz w:val="28"/>
          <w:szCs w:val="28"/>
          <w:lang w:val="uk-UA" w:eastAsia="zh-CN"/>
        </w:rPr>
        <w:t>Суми на 2017-2021</w:t>
      </w:r>
      <w:r w:rsidRPr="007977A7">
        <w:rPr>
          <w:sz w:val="28"/>
          <w:szCs w:val="28"/>
          <w:lang w:val="uk-UA" w:eastAsia="zh-CN"/>
        </w:rPr>
        <w:t xml:space="preserve"> рр. згідно з додатком №1 до цього рішення.</w:t>
      </w:r>
    </w:p>
    <w:p w14:paraId="1BD8DF97" w14:textId="38AFC479" w:rsidR="007977A7" w:rsidRPr="007977A7" w:rsidRDefault="007977A7" w:rsidP="009B54E1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Забезпечити виконання Програми з 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на території м. </w:t>
      </w:r>
      <w:r w:rsidR="00B55522">
        <w:rPr>
          <w:sz w:val="28"/>
          <w:szCs w:val="28"/>
          <w:lang w:val="uk-UA" w:eastAsia="zh-CN"/>
        </w:rPr>
        <w:t>Суми на 2017-2021</w:t>
      </w:r>
      <w:r w:rsidRPr="007977A7">
        <w:rPr>
          <w:sz w:val="28"/>
          <w:szCs w:val="28"/>
          <w:lang w:val="uk-UA" w:eastAsia="zh-CN"/>
        </w:rPr>
        <w:t xml:space="preserve"> роки відповідальними посадовими особами у визначені терміни згідно з додатком № 2 до цього рішення.</w:t>
      </w:r>
    </w:p>
    <w:p w14:paraId="715FD07F" w14:textId="74869D2F" w:rsidR="007977A7" w:rsidRPr="007977A7" w:rsidRDefault="00C13850" w:rsidP="009B54E1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Департаменту комунікацій та інформаційної політики (Кохан А.І.)</w:t>
      </w:r>
      <w:r w:rsidR="007977A7" w:rsidRPr="007977A7">
        <w:rPr>
          <w:sz w:val="28"/>
          <w:szCs w:val="28"/>
          <w:lang w:val="uk-UA" w:eastAsia="zh-CN"/>
        </w:rPr>
        <w:t xml:space="preserve"> з метою підвищення свідомості населення, систематично надавати інформацію про хід виконання заходів Програми з ліквідації амброзії </w:t>
      </w:r>
      <w:proofErr w:type="spellStart"/>
      <w:r w:rsidR="007977A7"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="007977A7" w:rsidRPr="007977A7">
        <w:rPr>
          <w:sz w:val="28"/>
          <w:szCs w:val="28"/>
          <w:lang w:val="uk-UA" w:eastAsia="zh-CN"/>
        </w:rPr>
        <w:t xml:space="preserve"> на території м. </w:t>
      </w:r>
      <w:r w:rsidR="00B55522">
        <w:rPr>
          <w:sz w:val="28"/>
          <w:szCs w:val="28"/>
          <w:lang w:val="uk-UA" w:eastAsia="zh-CN"/>
        </w:rPr>
        <w:t>Суми на 2017-2021</w:t>
      </w:r>
      <w:r w:rsidR="007977A7" w:rsidRPr="007977A7">
        <w:rPr>
          <w:sz w:val="28"/>
          <w:szCs w:val="28"/>
          <w:lang w:val="uk-UA" w:eastAsia="zh-CN"/>
        </w:rPr>
        <w:t xml:space="preserve"> рр.</w:t>
      </w:r>
    </w:p>
    <w:p w14:paraId="4CFBA376" w14:textId="72BF2CD7" w:rsidR="007977A7" w:rsidRPr="00C13850" w:rsidRDefault="009B1780" w:rsidP="009B54E1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Організацію виконання даного рішення покласти на заступника міського голови з питань діяльності виконавчих органів ради Журбу О.І., а к</w:t>
      </w:r>
      <w:r w:rsidR="007977A7" w:rsidRPr="00C13850">
        <w:rPr>
          <w:sz w:val="28"/>
          <w:szCs w:val="28"/>
          <w:lang w:val="uk-UA" w:eastAsia="zh-CN"/>
        </w:rPr>
        <w:t xml:space="preserve">онтроль </w:t>
      </w:r>
      <w:r>
        <w:rPr>
          <w:sz w:val="28"/>
          <w:szCs w:val="28"/>
          <w:lang w:val="uk-UA" w:eastAsia="zh-CN"/>
        </w:rPr>
        <w:t>-</w:t>
      </w:r>
      <w:r w:rsidR="007977A7" w:rsidRPr="00C13850">
        <w:rPr>
          <w:sz w:val="28"/>
          <w:szCs w:val="28"/>
          <w:lang w:val="uk-UA" w:eastAsia="zh-CN"/>
        </w:rPr>
        <w:t xml:space="preserve"> на постійну комісію з питань </w:t>
      </w:r>
      <w:r w:rsidR="00C13850">
        <w:rPr>
          <w:sz w:val="28"/>
          <w:szCs w:val="28"/>
          <w:lang w:val="uk-UA" w:eastAsia="zh-CN"/>
        </w:rPr>
        <w:t>житлово-комунального господарства, благоустрою,</w:t>
      </w:r>
      <w:r w:rsidR="00442BDE">
        <w:rPr>
          <w:sz w:val="28"/>
          <w:szCs w:val="28"/>
          <w:lang w:val="uk-UA" w:eastAsia="zh-CN"/>
        </w:rPr>
        <w:t xml:space="preserve"> </w:t>
      </w:r>
      <w:r w:rsidR="00C13850">
        <w:rPr>
          <w:sz w:val="28"/>
          <w:szCs w:val="28"/>
          <w:lang w:val="uk-UA" w:eastAsia="zh-CN"/>
        </w:rPr>
        <w:t>енергозбереження, транспорту та зв’язку</w:t>
      </w:r>
      <w:r w:rsidR="007977A7" w:rsidRPr="00C13850">
        <w:rPr>
          <w:sz w:val="28"/>
          <w:szCs w:val="28"/>
          <w:lang w:val="uk-UA" w:eastAsia="zh-CN"/>
        </w:rPr>
        <w:t xml:space="preserve"> (</w:t>
      </w:r>
      <w:r w:rsidR="00C13850">
        <w:rPr>
          <w:sz w:val="28"/>
          <w:szCs w:val="28"/>
          <w:lang w:val="uk-UA" w:eastAsia="zh-CN"/>
        </w:rPr>
        <w:t>Гробова</w:t>
      </w:r>
      <w:r w:rsidR="00F8335D">
        <w:rPr>
          <w:sz w:val="28"/>
          <w:szCs w:val="28"/>
          <w:lang w:val="uk-UA" w:eastAsia="zh-CN"/>
        </w:rPr>
        <w:t xml:space="preserve"> В.П.</w:t>
      </w:r>
      <w:r w:rsidR="007977A7" w:rsidRPr="00C13850">
        <w:rPr>
          <w:sz w:val="28"/>
          <w:szCs w:val="28"/>
          <w:lang w:val="uk-UA" w:eastAsia="zh-CN"/>
        </w:rPr>
        <w:t>).</w:t>
      </w:r>
    </w:p>
    <w:p w14:paraId="6B0B9AAC" w14:textId="77777777" w:rsidR="009B54E1" w:rsidRPr="007977A7" w:rsidRDefault="009B54E1" w:rsidP="009B54E1">
      <w:pPr>
        <w:suppressAutoHyphens/>
        <w:jc w:val="both"/>
        <w:rPr>
          <w:sz w:val="28"/>
          <w:szCs w:val="28"/>
          <w:lang w:val="uk-UA" w:eastAsia="zh-CN"/>
        </w:rPr>
      </w:pPr>
    </w:p>
    <w:p w14:paraId="1C70FBA3" w14:textId="7E908BE9" w:rsidR="003D7202" w:rsidRDefault="003D7202" w:rsidP="009B54E1">
      <w:pPr>
        <w:rPr>
          <w:b/>
          <w:bCs/>
          <w:sz w:val="28"/>
          <w:szCs w:val="28"/>
          <w:lang w:val="uk-UA"/>
        </w:rPr>
      </w:pPr>
    </w:p>
    <w:p w14:paraId="0A546E7F" w14:textId="77777777" w:rsidR="009B54E1" w:rsidRDefault="009B54E1" w:rsidP="009B54E1">
      <w:pPr>
        <w:rPr>
          <w:b/>
          <w:bCs/>
          <w:sz w:val="28"/>
          <w:szCs w:val="28"/>
          <w:lang w:val="uk-UA"/>
        </w:rPr>
      </w:pPr>
    </w:p>
    <w:p w14:paraId="1C70FBA4" w14:textId="39DDB3E6" w:rsidR="003D7202" w:rsidRDefault="009B54E1" w:rsidP="005E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7202">
        <w:rPr>
          <w:sz w:val="28"/>
          <w:szCs w:val="28"/>
          <w:lang w:val="uk-UA"/>
        </w:rPr>
        <w:t>О.М. Лисенко</w:t>
      </w:r>
    </w:p>
    <w:p w14:paraId="094B5C5E" w14:textId="2B234583" w:rsidR="009B54E1" w:rsidRDefault="009B54E1" w:rsidP="005E09CE">
      <w:pPr>
        <w:rPr>
          <w:sz w:val="28"/>
          <w:szCs w:val="28"/>
          <w:lang w:val="uk-UA"/>
        </w:rPr>
      </w:pPr>
    </w:p>
    <w:p w14:paraId="032E7162" w14:textId="74DAEADE" w:rsidR="009B54E1" w:rsidRPr="009B54E1" w:rsidRDefault="009B54E1" w:rsidP="005E09CE">
      <w:pPr>
        <w:rPr>
          <w:sz w:val="20"/>
          <w:szCs w:val="20"/>
          <w:lang w:val="uk-UA"/>
        </w:rPr>
      </w:pPr>
      <w:r w:rsidRPr="009B54E1">
        <w:rPr>
          <w:sz w:val="20"/>
          <w:szCs w:val="20"/>
          <w:lang w:val="uk-UA"/>
        </w:rPr>
        <w:t>Виконавець: Лантушенко Д.С.</w:t>
      </w:r>
    </w:p>
    <w:p w14:paraId="3BE240B2" w14:textId="77777777" w:rsidR="00442BDE" w:rsidRDefault="00442BD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6DC738AF" w14:textId="2B28160A" w:rsidR="007977A7" w:rsidRPr="009B54E1" w:rsidRDefault="007977A7" w:rsidP="009B54E1">
      <w:pPr>
        <w:keepNext/>
        <w:tabs>
          <w:tab w:val="left" w:pos="4678"/>
        </w:tabs>
        <w:ind w:left="4678"/>
        <w:outlineLvl w:val="0"/>
        <w:rPr>
          <w:sz w:val="28"/>
          <w:szCs w:val="28"/>
        </w:rPr>
      </w:pPr>
      <w:proofErr w:type="spellStart"/>
      <w:r w:rsidRPr="009B54E1">
        <w:rPr>
          <w:sz w:val="28"/>
          <w:szCs w:val="28"/>
        </w:rPr>
        <w:lastRenderedPageBreak/>
        <w:t>Додаток</w:t>
      </w:r>
      <w:proofErr w:type="spellEnd"/>
      <w:r w:rsidR="009B54E1">
        <w:rPr>
          <w:sz w:val="28"/>
          <w:szCs w:val="28"/>
          <w:lang w:val="uk-UA"/>
        </w:rPr>
        <w:t xml:space="preserve"> №</w:t>
      </w:r>
      <w:r w:rsidRPr="009B54E1">
        <w:rPr>
          <w:sz w:val="28"/>
          <w:szCs w:val="28"/>
        </w:rPr>
        <w:t xml:space="preserve"> 1</w:t>
      </w:r>
    </w:p>
    <w:p w14:paraId="5875531C" w14:textId="25740E35" w:rsidR="007977A7" w:rsidRPr="009B54E1" w:rsidRDefault="007977A7" w:rsidP="009B54E1">
      <w:pPr>
        <w:tabs>
          <w:tab w:val="left" w:pos="4678"/>
        </w:tabs>
        <w:ind w:left="4678"/>
        <w:rPr>
          <w:sz w:val="28"/>
          <w:szCs w:val="28"/>
        </w:rPr>
      </w:pPr>
      <w:r w:rsidRPr="009B54E1">
        <w:rPr>
          <w:sz w:val="28"/>
          <w:szCs w:val="28"/>
        </w:rPr>
        <w:t xml:space="preserve">до </w:t>
      </w:r>
      <w:proofErr w:type="spellStart"/>
      <w:proofErr w:type="gramStart"/>
      <w:r w:rsidRPr="009B54E1">
        <w:rPr>
          <w:sz w:val="28"/>
          <w:szCs w:val="28"/>
        </w:rPr>
        <w:t>р</w:t>
      </w:r>
      <w:proofErr w:type="gramEnd"/>
      <w:r w:rsidRPr="009B54E1">
        <w:rPr>
          <w:sz w:val="28"/>
          <w:szCs w:val="28"/>
        </w:rPr>
        <w:t>ішення</w:t>
      </w:r>
      <w:proofErr w:type="spellEnd"/>
      <w:r w:rsidRPr="009B54E1">
        <w:rPr>
          <w:sz w:val="28"/>
          <w:szCs w:val="28"/>
        </w:rPr>
        <w:t xml:space="preserve"> </w:t>
      </w:r>
      <w:r w:rsidR="00B55522" w:rsidRPr="009B54E1">
        <w:rPr>
          <w:sz w:val="28"/>
          <w:szCs w:val="28"/>
          <w:lang w:val="uk-UA"/>
        </w:rPr>
        <w:t xml:space="preserve"> </w:t>
      </w:r>
      <w:r w:rsidRPr="009B54E1">
        <w:rPr>
          <w:sz w:val="28"/>
          <w:szCs w:val="28"/>
        </w:rPr>
        <w:t xml:space="preserve">Сумської міської ради </w:t>
      </w:r>
    </w:p>
    <w:p w14:paraId="20690949" w14:textId="77777777" w:rsidR="009B54E1" w:rsidRDefault="009B54E1" w:rsidP="009B54E1">
      <w:pPr>
        <w:tabs>
          <w:tab w:val="left" w:pos="4678"/>
        </w:tabs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77A7">
        <w:rPr>
          <w:sz w:val="28"/>
          <w:szCs w:val="28"/>
          <w:lang w:val="uk-UA" w:eastAsia="zh-CN"/>
        </w:rPr>
        <w:t>Про затвердження Програми з</w:t>
      </w:r>
      <w:r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uk-UA" w:eastAsia="zh-CN"/>
        </w:rPr>
        <w:t xml:space="preserve">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uk-UA" w:eastAsia="zh-CN"/>
        </w:rPr>
        <w:t xml:space="preserve">на території м. </w:t>
      </w:r>
      <w:r>
        <w:rPr>
          <w:sz w:val="28"/>
          <w:szCs w:val="28"/>
          <w:lang w:val="uk-UA" w:eastAsia="zh-CN"/>
        </w:rPr>
        <w:t>Суми на 2017 – 2021</w:t>
      </w:r>
      <w:r w:rsidRPr="007977A7">
        <w:rPr>
          <w:sz w:val="28"/>
          <w:szCs w:val="28"/>
          <w:lang w:val="uk-UA" w:eastAsia="zh-CN"/>
        </w:rPr>
        <w:t xml:space="preserve"> рр</w:t>
      </w:r>
      <w:r>
        <w:rPr>
          <w:sz w:val="28"/>
          <w:szCs w:val="28"/>
          <w:lang w:val="uk-UA" w:eastAsia="zh-CN"/>
        </w:rPr>
        <w:t>.</w:t>
      </w:r>
      <w:r>
        <w:rPr>
          <w:sz w:val="28"/>
          <w:szCs w:val="28"/>
          <w:lang w:val="uk-UA"/>
        </w:rPr>
        <w:t>»</w:t>
      </w:r>
    </w:p>
    <w:p w14:paraId="27DF7276" w14:textId="484F1461" w:rsidR="009B54E1" w:rsidRPr="009B54E1" w:rsidRDefault="009E6E6C" w:rsidP="009B54E1">
      <w:pPr>
        <w:tabs>
          <w:tab w:val="left" w:pos="4678"/>
        </w:tabs>
        <w:ind w:left="467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>
        <w:rPr>
          <w:color w:val="000000"/>
          <w:sz w:val="28"/>
          <w:szCs w:val="28"/>
          <w:lang w:val="en-US"/>
        </w:rPr>
        <w:t>7</w:t>
      </w:r>
      <w:r w:rsidR="00442BDE">
        <w:rPr>
          <w:color w:val="000000"/>
          <w:sz w:val="28"/>
          <w:szCs w:val="28"/>
          <w:lang w:val="uk-UA"/>
        </w:rPr>
        <w:t xml:space="preserve"> вересня 2017 року № 2539 – МР</w:t>
      </w:r>
    </w:p>
    <w:p w14:paraId="589843D4" w14:textId="77777777" w:rsidR="00391DD1" w:rsidRPr="009B54E1" w:rsidRDefault="00391DD1" w:rsidP="009B54E1">
      <w:pPr>
        <w:ind w:left="4678"/>
        <w:rPr>
          <w:sz w:val="28"/>
          <w:szCs w:val="28"/>
          <w:lang w:val="uk-UA"/>
        </w:rPr>
      </w:pPr>
    </w:p>
    <w:p w14:paraId="646EFCD2" w14:textId="77777777" w:rsidR="00391DD1" w:rsidRDefault="00391DD1" w:rsidP="0075309B">
      <w:pPr>
        <w:rPr>
          <w:sz w:val="28"/>
          <w:szCs w:val="28"/>
          <w:lang w:val="uk-UA"/>
        </w:rPr>
      </w:pPr>
    </w:p>
    <w:p w14:paraId="10E5F835" w14:textId="28BD8E71" w:rsidR="00391DD1" w:rsidRDefault="00391DD1" w:rsidP="0075309B">
      <w:pPr>
        <w:rPr>
          <w:sz w:val="28"/>
          <w:szCs w:val="28"/>
          <w:lang w:val="uk-UA"/>
        </w:rPr>
      </w:pPr>
    </w:p>
    <w:p w14:paraId="1C70FC5B" w14:textId="341C98E8" w:rsidR="003D7202" w:rsidRPr="00972FAD" w:rsidRDefault="003D7202" w:rsidP="001A0A7C">
      <w:pPr>
        <w:tabs>
          <w:tab w:val="left" w:pos="6521"/>
        </w:tabs>
        <w:rPr>
          <w:lang w:val="uk-UA"/>
        </w:rPr>
      </w:pPr>
    </w:p>
    <w:p w14:paraId="338F95FF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  <w:r w:rsidRPr="007977A7">
        <w:rPr>
          <w:b/>
          <w:sz w:val="32"/>
          <w:szCs w:val="32"/>
          <w:lang w:val="uk-UA" w:eastAsia="zh-CN"/>
        </w:rPr>
        <w:t>П Р О Г Р А М А</w:t>
      </w:r>
    </w:p>
    <w:p w14:paraId="27E5D83E" w14:textId="74D14C82" w:rsidR="007977A7" w:rsidRPr="007977A7" w:rsidRDefault="007977A7" w:rsidP="007977A7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977A7">
        <w:rPr>
          <w:b/>
          <w:sz w:val="28"/>
          <w:szCs w:val="28"/>
          <w:lang w:val="uk-UA" w:eastAsia="zh-CN"/>
        </w:rPr>
        <w:t xml:space="preserve">з ліквідації амброзії </w:t>
      </w:r>
      <w:proofErr w:type="spellStart"/>
      <w:r w:rsidRPr="007977A7">
        <w:rPr>
          <w:b/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b/>
          <w:sz w:val="28"/>
          <w:szCs w:val="28"/>
          <w:lang w:val="uk-UA" w:eastAsia="zh-CN"/>
        </w:rPr>
        <w:t xml:space="preserve"> на території міста </w:t>
      </w:r>
      <w:r w:rsidR="00B55522">
        <w:rPr>
          <w:b/>
          <w:sz w:val="28"/>
          <w:szCs w:val="28"/>
          <w:lang w:val="uk-UA" w:eastAsia="zh-CN"/>
        </w:rPr>
        <w:t>Суми</w:t>
      </w:r>
    </w:p>
    <w:p w14:paraId="700D0E68" w14:textId="7B8E7427" w:rsidR="007977A7" w:rsidRDefault="00B55522" w:rsidP="002E257F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на 2017-2021</w:t>
      </w:r>
      <w:r w:rsidR="007977A7" w:rsidRPr="007977A7">
        <w:rPr>
          <w:b/>
          <w:sz w:val="28"/>
          <w:szCs w:val="28"/>
          <w:lang w:val="uk-UA" w:eastAsia="zh-CN"/>
        </w:rPr>
        <w:t xml:space="preserve"> </w:t>
      </w:r>
      <w:proofErr w:type="spellStart"/>
      <w:r w:rsidR="007977A7" w:rsidRPr="007977A7">
        <w:rPr>
          <w:b/>
          <w:sz w:val="28"/>
          <w:szCs w:val="28"/>
          <w:lang w:val="uk-UA" w:eastAsia="zh-CN"/>
        </w:rPr>
        <w:t>р.р</w:t>
      </w:r>
      <w:proofErr w:type="spellEnd"/>
      <w:r w:rsidR="007977A7" w:rsidRPr="007977A7">
        <w:rPr>
          <w:b/>
          <w:sz w:val="28"/>
          <w:szCs w:val="28"/>
          <w:lang w:val="uk-UA" w:eastAsia="zh-CN"/>
        </w:rPr>
        <w:t>.</w:t>
      </w:r>
    </w:p>
    <w:p w14:paraId="230B098F" w14:textId="797A837E" w:rsidR="002E257F" w:rsidRDefault="002E257F" w:rsidP="002E257F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14:paraId="6C138317" w14:textId="4398EF2F" w:rsidR="002E257F" w:rsidRDefault="002E257F" w:rsidP="002E257F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14:paraId="5D1CB238" w14:textId="30EDE782" w:rsidR="002E257F" w:rsidRDefault="002E257F" w:rsidP="002E257F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14:paraId="31D745E9" w14:textId="77777777" w:rsidR="002E257F" w:rsidRPr="007977A7" w:rsidRDefault="002E257F" w:rsidP="002E257F">
      <w:pPr>
        <w:suppressAutoHyphens/>
        <w:jc w:val="center"/>
        <w:rPr>
          <w:sz w:val="28"/>
          <w:szCs w:val="28"/>
          <w:lang w:val="uk-UA" w:eastAsia="zh-CN"/>
        </w:rPr>
      </w:pPr>
    </w:p>
    <w:p w14:paraId="3FEE9AD3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ЗМІСТ</w:t>
      </w:r>
    </w:p>
    <w:p w14:paraId="3FB671FC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</w:p>
    <w:p w14:paraId="553FA883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</w:p>
    <w:p w14:paraId="06308CE0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</w:p>
    <w:p w14:paraId="0F991457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</w:p>
    <w:p w14:paraId="7EAE1276" w14:textId="77777777" w:rsidR="007977A7" w:rsidRPr="007977A7" w:rsidRDefault="007977A7" w:rsidP="007977A7">
      <w:pPr>
        <w:suppressAutoHyphens/>
        <w:jc w:val="both"/>
        <w:rPr>
          <w:sz w:val="28"/>
          <w:szCs w:val="28"/>
          <w:lang w:val="uk-UA" w:eastAsia="zh-CN"/>
        </w:rPr>
      </w:pPr>
    </w:p>
    <w:p w14:paraId="7707364B" w14:textId="77777777" w:rsidR="007977A7" w:rsidRPr="007977A7" w:rsidRDefault="007977A7" w:rsidP="007977A7">
      <w:pPr>
        <w:suppressAutoHyphens/>
        <w:jc w:val="both"/>
        <w:rPr>
          <w:sz w:val="28"/>
          <w:szCs w:val="28"/>
          <w:lang w:val="uk-UA" w:eastAsia="zh-CN"/>
        </w:rPr>
      </w:pPr>
    </w:p>
    <w:p w14:paraId="6ABADE25" w14:textId="77777777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Вступ  .................................................................................................................3 </w:t>
      </w:r>
    </w:p>
    <w:p w14:paraId="1DE917DF" w14:textId="77777777" w:rsidR="007977A7" w:rsidRPr="007977A7" w:rsidRDefault="007977A7" w:rsidP="007977A7">
      <w:pPr>
        <w:suppressAutoHyphens/>
        <w:ind w:left="708" w:firstLine="143"/>
        <w:jc w:val="both"/>
        <w:rPr>
          <w:sz w:val="28"/>
          <w:szCs w:val="28"/>
          <w:lang w:val="uk-UA" w:eastAsia="zh-CN"/>
        </w:rPr>
      </w:pPr>
    </w:p>
    <w:p w14:paraId="1245851B" w14:textId="77777777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Мета програми ..................................................................................................3</w:t>
      </w:r>
    </w:p>
    <w:p w14:paraId="10100E0A" w14:textId="77777777" w:rsidR="007977A7" w:rsidRPr="007977A7" w:rsidRDefault="007977A7" w:rsidP="007977A7">
      <w:pPr>
        <w:suppressAutoHyphens/>
        <w:ind w:left="708" w:firstLine="143"/>
        <w:jc w:val="both"/>
        <w:rPr>
          <w:sz w:val="28"/>
          <w:szCs w:val="28"/>
          <w:lang w:val="uk-UA" w:eastAsia="zh-CN"/>
        </w:rPr>
      </w:pPr>
    </w:p>
    <w:p w14:paraId="52F75612" w14:textId="77777777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Фінансове, матеріально-технічне забезпечення ............................................4</w:t>
      </w:r>
    </w:p>
    <w:p w14:paraId="75ADD278" w14:textId="77777777" w:rsidR="007977A7" w:rsidRPr="007977A7" w:rsidRDefault="007977A7" w:rsidP="007977A7">
      <w:pPr>
        <w:suppressAutoHyphens/>
        <w:ind w:left="708" w:firstLine="143"/>
        <w:jc w:val="both"/>
        <w:rPr>
          <w:sz w:val="28"/>
          <w:szCs w:val="28"/>
          <w:lang w:val="uk-UA" w:eastAsia="zh-CN"/>
        </w:rPr>
      </w:pPr>
    </w:p>
    <w:p w14:paraId="28702EF2" w14:textId="77777777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Аналіз чинників швидкого поширення</w:t>
      </w:r>
    </w:p>
    <w:p w14:paraId="72C5BC5F" w14:textId="77777777" w:rsidR="007977A7" w:rsidRPr="007977A7" w:rsidRDefault="007977A7" w:rsidP="007977A7">
      <w:pPr>
        <w:suppressAutoHyphens/>
        <w:ind w:left="720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......................................................................................</w:t>
      </w:r>
      <w:r w:rsidRPr="007977A7">
        <w:rPr>
          <w:sz w:val="28"/>
          <w:szCs w:val="28"/>
          <w:lang w:val="en-US" w:eastAsia="zh-CN"/>
        </w:rPr>
        <w:t>4</w:t>
      </w:r>
    </w:p>
    <w:p w14:paraId="26D88D23" w14:textId="77777777" w:rsidR="007977A7" w:rsidRPr="007977A7" w:rsidRDefault="007977A7" w:rsidP="007977A7">
      <w:pPr>
        <w:suppressAutoHyphens/>
        <w:ind w:left="708" w:firstLine="143"/>
        <w:jc w:val="both"/>
        <w:rPr>
          <w:sz w:val="28"/>
          <w:szCs w:val="28"/>
          <w:lang w:val="uk-UA" w:eastAsia="zh-CN"/>
        </w:rPr>
      </w:pPr>
    </w:p>
    <w:p w14:paraId="5CAB3EAC" w14:textId="77777777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Шляхи розв’язання проблеми .........................................................................</w:t>
      </w:r>
      <w:r w:rsidRPr="007977A7">
        <w:rPr>
          <w:sz w:val="28"/>
          <w:szCs w:val="28"/>
          <w:lang w:val="en-US" w:eastAsia="zh-CN"/>
        </w:rPr>
        <w:t>5</w:t>
      </w:r>
    </w:p>
    <w:p w14:paraId="309026D9" w14:textId="77777777" w:rsidR="007977A7" w:rsidRPr="007977A7" w:rsidRDefault="007977A7" w:rsidP="007977A7">
      <w:pPr>
        <w:suppressAutoHyphens/>
        <w:ind w:left="708" w:firstLine="143"/>
        <w:jc w:val="both"/>
        <w:rPr>
          <w:sz w:val="28"/>
          <w:szCs w:val="28"/>
          <w:lang w:val="uk-UA" w:eastAsia="zh-CN"/>
        </w:rPr>
      </w:pPr>
    </w:p>
    <w:p w14:paraId="252F2EEC" w14:textId="77777777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Методи розв’язання проблеми ........................................................................</w:t>
      </w:r>
      <w:r w:rsidRPr="007977A7">
        <w:rPr>
          <w:sz w:val="28"/>
          <w:szCs w:val="28"/>
          <w:lang w:val="en-US" w:eastAsia="zh-CN"/>
        </w:rPr>
        <w:t>5</w:t>
      </w:r>
    </w:p>
    <w:p w14:paraId="1E27D047" w14:textId="77777777" w:rsidR="007977A7" w:rsidRPr="007977A7" w:rsidRDefault="007977A7" w:rsidP="007977A7">
      <w:pPr>
        <w:suppressAutoHyphens/>
        <w:ind w:left="708" w:firstLine="143"/>
        <w:jc w:val="both"/>
        <w:rPr>
          <w:sz w:val="28"/>
          <w:szCs w:val="28"/>
          <w:lang w:val="uk-UA" w:eastAsia="zh-CN"/>
        </w:rPr>
      </w:pPr>
    </w:p>
    <w:p w14:paraId="786E04A3" w14:textId="4885FE43" w:rsidR="007977A7" w:rsidRPr="007977A7" w:rsidRDefault="007977A7" w:rsidP="007977A7">
      <w:pPr>
        <w:numPr>
          <w:ilvl w:val="0"/>
          <w:numId w:val="9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Контроль за виконанням заходів Програми ..........</w:t>
      </w:r>
      <w:r w:rsidR="009B54E1">
        <w:rPr>
          <w:sz w:val="28"/>
          <w:szCs w:val="28"/>
          <w:lang w:val="uk-UA" w:eastAsia="zh-CN"/>
        </w:rPr>
        <w:t xml:space="preserve">    </w:t>
      </w:r>
      <w:r w:rsidRPr="007977A7">
        <w:rPr>
          <w:sz w:val="28"/>
          <w:szCs w:val="28"/>
          <w:lang w:val="uk-UA" w:eastAsia="zh-CN"/>
        </w:rPr>
        <w:t>....................................</w:t>
      </w:r>
      <w:r w:rsidRPr="007977A7">
        <w:rPr>
          <w:sz w:val="28"/>
          <w:szCs w:val="28"/>
          <w:lang w:eastAsia="zh-CN"/>
        </w:rPr>
        <w:t>6</w:t>
      </w:r>
    </w:p>
    <w:p w14:paraId="2FB4E10B" w14:textId="77777777" w:rsidR="007977A7" w:rsidRPr="007977A7" w:rsidRDefault="007977A7" w:rsidP="007977A7">
      <w:pPr>
        <w:suppressAutoHyphens/>
        <w:ind w:firstLine="143"/>
        <w:jc w:val="both"/>
        <w:rPr>
          <w:sz w:val="28"/>
          <w:szCs w:val="28"/>
          <w:lang w:val="uk-UA" w:eastAsia="zh-CN"/>
        </w:rPr>
      </w:pPr>
    </w:p>
    <w:p w14:paraId="1B8FB2E3" w14:textId="77777777" w:rsidR="007977A7" w:rsidRPr="007977A7" w:rsidRDefault="007977A7" w:rsidP="007977A7">
      <w:pPr>
        <w:pageBreakBefore/>
        <w:suppressAutoHyphens/>
        <w:jc w:val="center"/>
        <w:rPr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uk-UA" w:eastAsia="zh-CN"/>
        </w:rPr>
        <w:lastRenderedPageBreak/>
        <w:t>І. ВСТУП</w:t>
      </w:r>
    </w:p>
    <w:p w14:paraId="72CE6E7D" w14:textId="77777777" w:rsidR="007977A7" w:rsidRPr="007977A7" w:rsidRDefault="007977A7" w:rsidP="007977A7">
      <w:pPr>
        <w:suppressAutoHyphens/>
        <w:jc w:val="both"/>
        <w:rPr>
          <w:sz w:val="20"/>
          <w:szCs w:val="20"/>
          <w:lang w:val="uk-UA" w:eastAsia="zh-CN"/>
        </w:rPr>
      </w:pPr>
    </w:p>
    <w:p w14:paraId="7471A68F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Амброзія </w:t>
      </w:r>
      <w:proofErr w:type="spellStart"/>
      <w:r w:rsidRPr="007977A7">
        <w:rPr>
          <w:sz w:val="28"/>
          <w:szCs w:val="28"/>
          <w:lang w:val="uk-UA" w:eastAsia="zh-CN"/>
        </w:rPr>
        <w:t>полинолиста</w:t>
      </w:r>
      <w:proofErr w:type="spellEnd"/>
      <w:r w:rsidRPr="007977A7">
        <w:rPr>
          <w:sz w:val="28"/>
          <w:szCs w:val="28"/>
          <w:lang w:val="uk-UA" w:eastAsia="zh-CN"/>
        </w:rPr>
        <w:t xml:space="preserve"> (</w:t>
      </w:r>
      <w:proofErr w:type="spellStart"/>
      <w:r w:rsidRPr="007977A7">
        <w:rPr>
          <w:sz w:val="28"/>
          <w:szCs w:val="28"/>
          <w:lang w:val="en-US" w:eastAsia="zh-CN"/>
        </w:rPr>
        <w:t>Ambposia</w:t>
      </w:r>
      <w:proofErr w:type="spellEnd"/>
      <w:r w:rsidRPr="007977A7">
        <w:rPr>
          <w:sz w:val="28"/>
          <w:szCs w:val="28"/>
          <w:lang w:val="uk-UA" w:eastAsia="zh-CN"/>
        </w:rPr>
        <w:t xml:space="preserve"> </w:t>
      </w:r>
      <w:proofErr w:type="spellStart"/>
      <w:r w:rsidRPr="007977A7">
        <w:rPr>
          <w:sz w:val="28"/>
          <w:szCs w:val="28"/>
          <w:lang w:val="en-US" w:eastAsia="zh-CN"/>
        </w:rPr>
        <w:t>artemisiifolia</w:t>
      </w:r>
      <w:proofErr w:type="spellEnd"/>
      <w:r w:rsidRPr="007977A7"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en-US" w:eastAsia="zh-CN"/>
        </w:rPr>
        <w:t>L</w:t>
      </w:r>
      <w:r w:rsidRPr="007977A7">
        <w:rPr>
          <w:sz w:val="28"/>
          <w:szCs w:val="28"/>
          <w:lang w:val="uk-UA" w:eastAsia="zh-CN"/>
        </w:rPr>
        <w:t>) – однорічна яра однодомна рослина. За зовнішнім виглядом схожа на рослину коноплі та чорнобривців, а за розміром і формою нагадує полин гіркий.</w:t>
      </w:r>
    </w:p>
    <w:p w14:paraId="470FA8D2" w14:textId="3F58F17D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Рослина має потужну кореневу систему. Їй властива висока регенерац</w:t>
      </w:r>
      <w:r w:rsidR="00B55522">
        <w:rPr>
          <w:sz w:val="28"/>
          <w:szCs w:val="28"/>
          <w:lang w:val="uk-UA" w:eastAsia="zh-CN"/>
        </w:rPr>
        <w:t xml:space="preserve">ійна здатність. При скошуванні </w:t>
      </w:r>
      <w:r w:rsidRPr="007977A7">
        <w:rPr>
          <w:sz w:val="28"/>
          <w:szCs w:val="28"/>
          <w:lang w:val="uk-UA" w:eastAsia="zh-CN"/>
        </w:rPr>
        <w:t xml:space="preserve">амброзія </w:t>
      </w:r>
      <w:proofErr w:type="spellStart"/>
      <w:r w:rsidRPr="007977A7">
        <w:rPr>
          <w:sz w:val="28"/>
          <w:szCs w:val="28"/>
          <w:lang w:val="uk-UA" w:eastAsia="zh-CN"/>
        </w:rPr>
        <w:t>полинолиста</w:t>
      </w:r>
      <w:proofErr w:type="spellEnd"/>
      <w:r w:rsidRPr="007977A7">
        <w:rPr>
          <w:sz w:val="28"/>
          <w:szCs w:val="28"/>
          <w:lang w:val="uk-UA" w:eastAsia="zh-CN"/>
        </w:rPr>
        <w:t xml:space="preserve"> для утворення насіння дає від кореневих части нові паростки, що утворюють суцвіття і формують життєздатне насіння.</w:t>
      </w:r>
    </w:p>
    <w:p w14:paraId="3ECC5748" w14:textId="0E65152B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Дослідженнями доведено, що на утворення 1 тони сухої речовини цей злісний бур’ян забирає з </w:t>
      </w:r>
      <w:r w:rsidR="00B02951" w:rsidRPr="007977A7">
        <w:rPr>
          <w:sz w:val="28"/>
          <w:szCs w:val="28"/>
          <w:lang w:val="uk-UA" w:eastAsia="zh-CN"/>
        </w:rPr>
        <w:t>ґрунту</w:t>
      </w:r>
      <w:r w:rsidRPr="007977A7">
        <w:rPr>
          <w:sz w:val="28"/>
          <w:szCs w:val="28"/>
          <w:lang w:val="uk-UA" w:eastAsia="zh-CN"/>
        </w:rPr>
        <w:t xml:space="preserve"> 15,5 одиниць азоту, 1,5 одиниць фосфору та 900 т води.</w:t>
      </w:r>
    </w:p>
    <w:p w14:paraId="403D3A93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За сприятливих погодних умов амброзія досягає 2 м висоти, щільність сходів може досягати 5-7 тис. шт. на м</w:t>
      </w:r>
      <w:r w:rsidRPr="007977A7">
        <w:rPr>
          <w:sz w:val="28"/>
          <w:szCs w:val="28"/>
          <w:vertAlign w:val="superscript"/>
          <w:lang w:val="uk-UA" w:eastAsia="zh-CN"/>
        </w:rPr>
        <w:t>2</w:t>
      </w:r>
      <w:r w:rsidRPr="007977A7">
        <w:rPr>
          <w:sz w:val="28"/>
          <w:szCs w:val="28"/>
          <w:lang w:val="uk-UA" w:eastAsia="zh-CN"/>
        </w:rPr>
        <w:t>.</w:t>
      </w:r>
    </w:p>
    <w:p w14:paraId="07FCF5F1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Амброзія являється сильним алергеном, який за твердженнями фахівців з охорони здоров’я населення, є причиною масових захворювань на алергію та </w:t>
      </w:r>
      <w:proofErr w:type="spellStart"/>
      <w:r w:rsidRPr="007977A7">
        <w:rPr>
          <w:sz w:val="28"/>
          <w:szCs w:val="28"/>
          <w:lang w:val="uk-UA" w:eastAsia="zh-CN"/>
        </w:rPr>
        <w:t>бронхо</w:t>
      </w:r>
      <w:proofErr w:type="spellEnd"/>
      <w:r w:rsidRPr="007977A7">
        <w:rPr>
          <w:sz w:val="28"/>
          <w:szCs w:val="28"/>
          <w:lang w:val="uk-UA" w:eastAsia="zh-CN"/>
        </w:rPr>
        <w:t>-легеневу систему.</w:t>
      </w:r>
    </w:p>
    <w:p w14:paraId="0E73DE8B" w14:textId="77777777" w:rsidR="007977A7" w:rsidRPr="007977A7" w:rsidRDefault="007977A7" w:rsidP="007977A7">
      <w:pPr>
        <w:suppressAutoHyphens/>
        <w:ind w:firstLine="708"/>
        <w:jc w:val="both"/>
        <w:rPr>
          <w:b/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За даними спостережень науковців з’ясовано, що амброзія </w:t>
      </w:r>
      <w:proofErr w:type="spellStart"/>
      <w:r w:rsidRPr="007977A7">
        <w:rPr>
          <w:sz w:val="28"/>
          <w:szCs w:val="28"/>
          <w:lang w:val="uk-UA" w:eastAsia="zh-CN"/>
        </w:rPr>
        <w:t>полинолиста</w:t>
      </w:r>
      <w:proofErr w:type="spellEnd"/>
      <w:r w:rsidRPr="007977A7">
        <w:rPr>
          <w:sz w:val="28"/>
          <w:szCs w:val="28"/>
          <w:lang w:val="uk-UA" w:eastAsia="zh-CN"/>
        </w:rPr>
        <w:t xml:space="preserve"> надмірно висушує та виснажує </w:t>
      </w:r>
      <w:proofErr w:type="spellStart"/>
      <w:r w:rsidRPr="007977A7">
        <w:rPr>
          <w:sz w:val="28"/>
          <w:szCs w:val="28"/>
          <w:lang w:val="uk-UA" w:eastAsia="zh-CN"/>
        </w:rPr>
        <w:t>грунт</w:t>
      </w:r>
      <w:proofErr w:type="spellEnd"/>
      <w:r w:rsidRPr="007977A7">
        <w:rPr>
          <w:sz w:val="28"/>
          <w:szCs w:val="28"/>
          <w:lang w:val="uk-UA" w:eastAsia="zh-CN"/>
        </w:rPr>
        <w:t>, великої шкоди завдає здоров’ю людини та навколишньому природному середовищу.</w:t>
      </w:r>
    </w:p>
    <w:p w14:paraId="0E2D329F" w14:textId="77777777" w:rsidR="007977A7" w:rsidRPr="007977A7" w:rsidRDefault="007977A7" w:rsidP="007977A7">
      <w:pPr>
        <w:suppressAutoHyphens/>
        <w:rPr>
          <w:b/>
          <w:sz w:val="28"/>
          <w:szCs w:val="28"/>
          <w:lang w:val="uk-UA" w:eastAsia="zh-CN"/>
        </w:rPr>
      </w:pPr>
    </w:p>
    <w:p w14:paraId="76FBB31C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ІІ.    МЕТА ПРОГРАМИ</w:t>
      </w:r>
    </w:p>
    <w:p w14:paraId="31131F9A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</w:p>
    <w:p w14:paraId="45B0161C" w14:textId="4AB1E646" w:rsidR="007977A7" w:rsidRPr="007977A7" w:rsidRDefault="007977A7" w:rsidP="007977A7">
      <w:pPr>
        <w:suppressAutoHyphens/>
        <w:jc w:val="both"/>
        <w:rPr>
          <w:sz w:val="20"/>
          <w:szCs w:val="20"/>
          <w:lang w:val="uk-UA" w:eastAsia="zh-CN"/>
        </w:rPr>
      </w:pPr>
      <w:r w:rsidRPr="007977A7">
        <w:rPr>
          <w:b/>
          <w:i/>
          <w:sz w:val="28"/>
          <w:szCs w:val="28"/>
          <w:lang w:val="uk-UA" w:eastAsia="zh-CN"/>
        </w:rPr>
        <w:t>Мета програми</w:t>
      </w:r>
      <w:r w:rsidRPr="007977A7">
        <w:rPr>
          <w:sz w:val="28"/>
          <w:szCs w:val="28"/>
          <w:lang w:val="uk-UA" w:eastAsia="zh-CN"/>
        </w:rPr>
        <w:t xml:space="preserve"> – визначити комплекс дієвих заходів з 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>, основних напрямків роботи по ліквідації ка</w:t>
      </w:r>
      <w:r w:rsidR="00B55522">
        <w:rPr>
          <w:sz w:val="28"/>
          <w:szCs w:val="28"/>
          <w:lang w:val="uk-UA" w:eastAsia="zh-CN"/>
        </w:rPr>
        <w:t>рантинного бур’яну протягом 2017-2021</w:t>
      </w:r>
      <w:r w:rsidRPr="007977A7">
        <w:rPr>
          <w:sz w:val="28"/>
          <w:szCs w:val="28"/>
          <w:lang w:val="uk-UA" w:eastAsia="zh-CN"/>
        </w:rPr>
        <w:t xml:space="preserve"> рр. на території м. </w:t>
      </w:r>
      <w:r w:rsidR="00B55522">
        <w:rPr>
          <w:sz w:val="28"/>
          <w:szCs w:val="28"/>
          <w:lang w:val="uk-UA" w:eastAsia="zh-CN"/>
        </w:rPr>
        <w:t>Суми</w:t>
      </w:r>
      <w:r w:rsidRPr="007977A7">
        <w:rPr>
          <w:sz w:val="28"/>
          <w:szCs w:val="28"/>
          <w:lang w:val="uk-UA" w:eastAsia="zh-CN"/>
        </w:rPr>
        <w:t>.</w:t>
      </w:r>
    </w:p>
    <w:p w14:paraId="0F4D0EBC" w14:textId="77777777" w:rsidR="007977A7" w:rsidRPr="007977A7" w:rsidRDefault="007977A7" w:rsidP="007977A7">
      <w:pPr>
        <w:suppressAutoHyphens/>
        <w:ind w:firstLine="708"/>
        <w:jc w:val="both"/>
        <w:rPr>
          <w:sz w:val="20"/>
          <w:szCs w:val="20"/>
          <w:lang w:val="uk-UA" w:eastAsia="zh-CN"/>
        </w:rPr>
      </w:pPr>
    </w:p>
    <w:p w14:paraId="1A3AFE9E" w14:textId="77777777" w:rsidR="007977A7" w:rsidRPr="007977A7" w:rsidRDefault="007977A7" w:rsidP="007977A7">
      <w:p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b/>
          <w:i/>
          <w:sz w:val="28"/>
          <w:szCs w:val="28"/>
          <w:lang w:val="uk-UA" w:eastAsia="zh-CN"/>
        </w:rPr>
        <w:t>Основні завдання програми:</w:t>
      </w:r>
    </w:p>
    <w:p w14:paraId="6446AF57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забезпечити організацію та проведення обстеження території міста з метою вжиття відповідної системи заходів щодо локалізації та ліквідації виявлених карантинних рослин, зокрема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>;</w:t>
      </w:r>
    </w:p>
    <w:p w14:paraId="06C18270" w14:textId="7485B3DB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протягом </w:t>
      </w:r>
      <w:r w:rsidRPr="00C13850">
        <w:rPr>
          <w:sz w:val="28"/>
          <w:szCs w:val="28"/>
          <w:lang w:val="uk-UA" w:eastAsia="zh-CN"/>
        </w:rPr>
        <w:t>липня</w:t>
      </w:r>
      <w:r w:rsidR="00B55522" w:rsidRPr="00C13850">
        <w:rPr>
          <w:sz w:val="28"/>
          <w:szCs w:val="28"/>
          <w:lang w:val="uk-UA" w:eastAsia="zh-CN"/>
        </w:rPr>
        <w:t>-серпня</w:t>
      </w:r>
      <w:r w:rsidRPr="00C13850">
        <w:rPr>
          <w:sz w:val="28"/>
          <w:szCs w:val="28"/>
          <w:lang w:val="uk-UA" w:eastAsia="zh-CN"/>
        </w:rPr>
        <w:t xml:space="preserve"> 2017 року</w:t>
      </w:r>
      <w:r w:rsidRPr="007977A7">
        <w:rPr>
          <w:sz w:val="28"/>
          <w:szCs w:val="28"/>
          <w:lang w:val="uk-UA" w:eastAsia="zh-CN"/>
        </w:rPr>
        <w:t xml:space="preserve"> розробити карти в межах територій районів з нанесенням виявлених вогнищ амброзії з щорічним коригуванням графічної частини карт з урахуванням змін певного часу;</w:t>
      </w:r>
    </w:p>
    <w:p w14:paraId="48B5B065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забезпечити комунальні служби міста відповідною технікою, знаряддям для здійснення комплексу заходів по боротьбі з карантинним бур’яном;</w:t>
      </w:r>
    </w:p>
    <w:p w14:paraId="7D3CE4E2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проводити заходи з метою привернути увагу широких верст населення до проблеми, пов’язаної із засміченням території міста карантинними бур’янами;</w:t>
      </w:r>
    </w:p>
    <w:p w14:paraId="2425BC45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систематично виконувати карантинні заходи з 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на території міста, зокрема в парках, скверах, бульварах, пустирях, узбіччях доріг тощо;</w:t>
      </w:r>
    </w:p>
    <w:p w14:paraId="56B47ACE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ліквідовувати карантинний бур’ян на узбіччях автошляхів та територій, що знаходяться </w:t>
      </w:r>
      <w:r w:rsidRPr="005A48CB">
        <w:rPr>
          <w:sz w:val="28"/>
          <w:szCs w:val="28"/>
          <w:lang w:val="uk-UA" w:eastAsia="zh-CN"/>
        </w:rPr>
        <w:t>в зоні відчуження залізниці</w:t>
      </w:r>
      <w:r w:rsidRPr="007977A7">
        <w:rPr>
          <w:sz w:val="28"/>
          <w:szCs w:val="28"/>
          <w:lang w:val="uk-UA" w:eastAsia="zh-CN"/>
        </w:rPr>
        <w:t>;</w:t>
      </w:r>
    </w:p>
    <w:p w14:paraId="64D82593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проводити заходи з боротьби з карантинними бур’янами з одночасним застосуванням агротехнічних та механічних методів;</w:t>
      </w:r>
    </w:p>
    <w:p w14:paraId="53265217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проводити роботу щодо ознайомлення з </w:t>
      </w:r>
      <w:proofErr w:type="spellStart"/>
      <w:r w:rsidRPr="007977A7">
        <w:rPr>
          <w:sz w:val="28"/>
          <w:szCs w:val="28"/>
          <w:lang w:val="uk-UA" w:eastAsia="zh-CN"/>
        </w:rPr>
        <w:t>шкодочинністю</w:t>
      </w:r>
      <w:proofErr w:type="spellEnd"/>
      <w:r w:rsidRPr="007977A7">
        <w:rPr>
          <w:sz w:val="28"/>
          <w:szCs w:val="28"/>
          <w:lang w:val="uk-UA" w:eastAsia="zh-CN"/>
        </w:rPr>
        <w:t xml:space="preserve"> карантинного бур’яну, зокрема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>,  у навчальних закладах різних рівнів;</w:t>
      </w:r>
    </w:p>
    <w:p w14:paraId="00282675" w14:textId="77777777" w:rsidR="007977A7" w:rsidRPr="007977A7" w:rsidRDefault="007977A7" w:rsidP="007977A7">
      <w:pPr>
        <w:numPr>
          <w:ilvl w:val="0"/>
          <w:numId w:val="6"/>
        </w:numPr>
        <w:suppressAutoHyphens/>
        <w:jc w:val="both"/>
        <w:rPr>
          <w:b/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lastRenderedPageBreak/>
        <w:t xml:space="preserve">доводити інформацію про відповідальність за невиконання карантинних заходів проти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до керівників підприємств, установ, організацій усіх форм власності та громадян міста.</w:t>
      </w:r>
    </w:p>
    <w:p w14:paraId="1F5811C6" w14:textId="77777777" w:rsidR="007977A7" w:rsidRPr="007977A7" w:rsidRDefault="007977A7" w:rsidP="007977A7">
      <w:pPr>
        <w:suppressAutoHyphens/>
        <w:rPr>
          <w:b/>
          <w:sz w:val="28"/>
          <w:szCs w:val="28"/>
          <w:lang w:val="uk-UA" w:eastAsia="zh-CN"/>
        </w:rPr>
      </w:pPr>
    </w:p>
    <w:p w14:paraId="10AEA669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ІІІ. ФІНАНСОВЕ, МАТЕРІАЛЬНО – ТЕХНІЧНЕ ЗАБЕЗПЕЧЕННЯ ВИКОНАННЯ ЗАХОДІВ ТА ПРОГРАМИ</w:t>
      </w:r>
    </w:p>
    <w:p w14:paraId="1732C4F7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</w:p>
    <w:p w14:paraId="11BB01C3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Фінансування карантинних (</w:t>
      </w:r>
      <w:proofErr w:type="spellStart"/>
      <w:r w:rsidRPr="007977A7">
        <w:rPr>
          <w:sz w:val="28"/>
          <w:szCs w:val="28"/>
          <w:lang w:val="uk-UA" w:eastAsia="zh-CN"/>
        </w:rPr>
        <w:t>фітосанітарних</w:t>
      </w:r>
      <w:proofErr w:type="spellEnd"/>
      <w:r w:rsidRPr="007977A7">
        <w:rPr>
          <w:sz w:val="28"/>
          <w:szCs w:val="28"/>
          <w:lang w:val="uk-UA" w:eastAsia="zh-CN"/>
        </w:rPr>
        <w:t>) заходів та Програми здійснюється за рахунок коштів міського бюджету та інших джерел не заборонених чинним законодавством України.</w:t>
      </w:r>
    </w:p>
    <w:p w14:paraId="4E3F5B00" w14:textId="1D20E560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Щорічно з метою фінансування заходів по боротьбі з амброзією </w:t>
      </w:r>
      <w:proofErr w:type="spellStart"/>
      <w:r w:rsidRPr="007977A7">
        <w:rPr>
          <w:sz w:val="28"/>
          <w:szCs w:val="28"/>
          <w:lang w:val="uk-UA" w:eastAsia="zh-CN"/>
        </w:rPr>
        <w:t>полинолистою</w:t>
      </w:r>
      <w:proofErr w:type="spellEnd"/>
      <w:r w:rsidRPr="007977A7">
        <w:rPr>
          <w:sz w:val="28"/>
          <w:szCs w:val="28"/>
          <w:lang w:val="uk-UA" w:eastAsia="zh-CN"/>
        </w:rPr>
        <w:t>, які виконують комунальним підприємством «</w:t>
      </w:r>
      <w:proofErr w:type="spellStart"/>
      <w:r w:rsidR="00B55522">
        <w:rPr>
          <w:sz w:val="28"/>
          <w:szCs w:val="28"/>
          <w:lang w:val="uk-UA" w:eastAsia="zh-CN"/>
        </w:rPr>
        <w:t>Зеленбуд</w:t>
      </w:r>
      <w:proofErr w:type="spellEnd"/>
      <w:r w:rsidRPr="007977A7">
        <w:rPr>
          <w:sz w:val="28"/>
          <w:szCs w:val="28"/>
          <w:lang w:val="uk-UA" w:eastAsia="zh-CN"/>
        </w:rPr>
        <w:t xml:space="preserve">» </w:t>
      </w:r>
      <w:r w:rsidR="00B55522">
        <w:rPr>
          <w:sz w:val="28"/>
          <w:szCs w:val="28"/>
          <w:lang w:val="uk-UA" w:eastAsia="zh-CN"/>
        </w:rPr>
        <w:t>Сумської</w:t>
      </w:r>
      <w:r w:rsidRPr="007977A7">
        <w:rPr>
          <w:sz w:val="28"/>
          <w:szCs w:val="28"/>
          <w:lang w:val="uk-UA" w:eastAsia="zh-CN"/>
        </w:rPr>
        <w:t xml:space="preserve"> міської ради для </w:t>
      </w:r>
      <w:r w:rsidR="00B55522">
        <w:rPr>
          <w:sz w:val="28"/>
          <w:szCs w:val="28"/>
          <w:lang w:val="uk-UA" w:eastAsia="zh-CN"/>
        </w:rPr>
        <w:t>Департаменту інфраструктури міста</w:t>
      </w:r>
      <w:r w:rsidRPr="007977A7">
        <w:rPr>
          <w:sz w:val="28"/>
          <w:szCs w:val="28"/>
          <w:lang w:val="uk-UA" w:eastAsia="zh-CN"/>
        </w:rPr>
        <w:t xml:space="preserve"> передбачити видатки в сумі </w:t>
      </w:r>
      <w:r w:rsidRPr="00BA31DA">
        <w:rPr>
          <w:sz w:val="28"/>
          <w:szCs w:val="28"/>
          <w:lang w:val="uk-UA" w:eastAsia="zh-CN"/>
        </w:rPr>
        <w:t>500</w:t>
      </w:r>
      <w:r w:rsidRPr="007977A7">
        <w:rPr>
          <w:sz w:val="28"/>
          <w:szCs w:val="28"/>
          <w:lang w:val="uk-UA" w:eastAsia="zh-CN"/>
        </w:rPr>
        <w:t xml:space="preserve"> тис. грн.</w:t>
      </w:r>
    </w:p>
    <w:p w14:paraId="6F92DB93" w14:textId="258C14E0" w:rsidR="007977A7" w:rsidRPr="007977A7" w:rsidRDefault="007977A7" w:rsidP="007977A7">
      <w:pPr>
        <w:suppressAutoHyphens/>
        <w:ind w:firstLine="708"/>
        <w:jc w:val="both"/>
        <w:rPr>
          <w:b/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Потреба у фінансуванні заходів та Програми 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на території міста </w:t>
      </w:r>
      <w:r w:rsidR="00B55522">
        <w:rPr>
          <w:sz w:val="28"/>
          <w:szCs w:val="28"/>
          <w:lang w:val="uk-UA" w:eastAsia="zh-CN"/>
        </w:rPr>
        <w:t>Суми</w:t>
      </w:r>
      <w:r w:rsidRPr="007977A7">
        <w:rPr>
          <w:sz w:val="28"/>
          <w:szCs w:val="28"/>
          <w:lang w:val="uk-UA" w:eastAsia="zh-CN"/>
        </w:rPr>
        <w:t xml:space="preserve"> може уточнюватися кожного року, що  затверджується відповідними рішеннями сесій </w:t>
      </w:r>
      <w:r w:rsidR="00B55522">
        <w:rPr>
          <w:sz w:val="28"/>
          <w:szCs w:val="28"/>
          <w:lang w:val="uk-UA" w:eastAsia="zh-CN"/>
        </w:rPr>
        <w:t>Сумської</w:t>
      </w:r>
      <w:r w:rsidRPr="007977A7">
        <w:rPr>
          <w:sz w:val="28"/>
          <w:szCs w:val="28"/>
          <w:lang w:val="uk-UA" w:eastAsia="zh-CN"/>
        </w:rPr>
        <w:t xml:space="preserve"> міської ради.</w:t>
      </w:r>
    </w:p>
    <w:p w14:paraId="6FFE88AA" w14:textId="77777777" w:rsidR="007977A7" w:rsidRPr="007977A7" w:rsidRDefault="007977A7" w:rsidP="007977A7">
      <w:pPr>
        <w:suppressAutoHyphens/>
        <w:rPr>
          <w:b/>
          <w:sz w:val="28"/>
          <w:szCs w:val="28"/>
          <w:lang w:val="uk-UA" w:eastAsia="zh-CN"/>
        </w:rPr>
      </w:pPr>
    </w:p>
    <w:p w14:paraId="12CDE21D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І</w:t>
      </w:r>
      <w:r w:rsidRPr="007977A7">
        <w:rPr>
          <w:sz w:val="28"/>
          <w:szCs w:val="28"/>
          <w:lang w:val="en-US" w:eastAsia="zh-CN"/>
        </w:rPr>
        <w:t>V</w:t>
      </w:r>
      <w:r w:rsidRPr="007977A7">
        <w:rPr>
          <w:sz w:val="28"/>
          <w:szCs w:val="28"/>
          <w:lang w:val="uk-UA" w:eastAsia="zh-CN"/>
        </w:rPr>
        <w:t>. АНАЛІЗ ЧИННИКІВ ШВИДКОГО ПОШИРЕННЯ АМБРОЗІЇ ПОЛИНОЛИСТОЇ</w:t>
      </w:r>
    </w:p>
    <w:p w14:paraId="7F682BDA" w14:textId="77777777" w:rsidR="007977A7" w:rsidRPr="007977A7" w:rsidRDefault="007977A7" w:rsidP="007977A7">
      <w:pPr>
        <w:suppressAutoHyphens/>
        <w:jc w:val="both"/>
        <w:rPr>
          <w:sz w:val="20"/>
          <w:szCs w:val="20"/>
          <w:lang w:val="uk-UA" w:eastAsia="zh-CN"/>
        </w:rPr>
      </w:pPr>
    </w:p>
    <w:p w14:paraId="5A6748AC" w14:textId="1B6A5DCA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Швидке поширення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протягом останніх років на території міста </w:t>
      </w:r>
      <w:r w:rsidR="00D27E3D">
        <w:rPr>
          <w:sz w:val="28"/>
          <w:szCs w:val="28"/>
          <w:lang w:val="uk-UA" w:eastAsia="zh-CN"/>
        </w:rPr>
        <w:t>Суми</w:t>
      </w:r>
      <w:r w:rsidRPr="007977A7">
        <w:rPr>
          <w:sz w:val="28"/>
          <w:szCs w:val="28"/>
          <w:lang w:val="uk-UA" w:eastAsia="zh-CN"/>
        </w:rPr>
        <w:t xml:space="preserve"> обумовлена низкою чинників, основними з них можна визначити:</w:t>
      </w:r>
    </w:p>
    <w:p w14:paraId="475BDFB3" w14:textId="77777777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Недостатня належна робота з боку власників і користувачів земельних ділянок по знищенню карантинних бур’янів та низькою свідомістю мешканців міста.</w:t>
      </w:r>
    </w:p>
    <w:p w14:paraId="2AA1C17A" w14:textId="77777777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Розповсюдження карантинних бур’янів з власним насіннєвим матеріалом та насінням культурних рослин, відходами, транспортними засобами, тваринами тощо.</w:t>
      </w:r>
    </w:p>
    <w:p w14:paraId="1A882AEE" w14:textId="77777777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Висока насіннєва продуктивність рослини, яка дає 80-100 тис. шт. насінин з однієї рослини.</w:t>
      </w:r>
    </w:p>
    <w:p w14:paraId="74E3BC7B" w14:textId="77777777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Здатність рослини давати повноцінні сходи з насіння молочної та воскової стиглості.</w:t>
      </w:r>
    </w:p>
    <w:p w14:paraId="5FC2BA96" w14:textId="77777777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Потужна коренева система.</w:t>
      </w:r>
    </w:p>
    <w:p w14:paraId="4C7CE8BA" w14:textId="77777777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Висока регенераційна здатність рослини при скошуванні.</w:t>
      </w:r>
    </w:p>
    <w:p w14:paraId="6EF91869" w14:textId="704C031E" w:rsidR="007977A7" w:rsidRPr="007977A7" w:rsidRDefault="007977A7" w:rsidP="007977A7">
      <w:pPr>
        <w:numPr>
          <w:ilvl w:val="0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Високий ступень адаптованості до температурних коливань, вологості та промерзання </w:t>
      </w:r>
      <w:r w:rsidR="00B02951" w:rsidRPr="007977A7">
        <w:rPr>
          <w:sz w:val="28"/>
          <w:szCs w:val="28"/>
          <w:lang w:val="uk-UA" w:eastAsia="zh-CN"/>
        </w:rPr>
        <w:t>ґрунту</w:t>
      </w:r>
      <w:r w:rsidRPr="007977A7">
        <w:rPr>
          <w:sz w:val="28"/>
          <w:szCs w:val="28"/>
          <w:lang w:val="uk-UA" w:eastAsia="zh-CN"/>
        </w:rPr>
        <w:t xml:space="preserve"> і інших зовнішніх негативних природних умов. </w:t>
      </w:r>
    </w:p>
    <w:p w14:paraId="652A631D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</w:p>
    <w:p w14:paraId="262929D3" w14:textId="37CBDA53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en-US" w:eastAsia="zh-CN"/>
        </w:rPr>
        <w:t>V</w:t>
      </w:r>
      <w:r w:rsidRPr="007977A7">
        <w:rPr>
          <w:sz w:val="28"/>
          <w:szCs w:val="28"/>
          <w:lang w:val="uk-UA" w:eastAsia="zh-CN"/>
        </w:rPr>
        <w:t>. ШЛЯХИ РОЗВ’ЯЗАННЯ ПРОБЛЕМИ</w:t>
      </w:r>
    </w:p>
    <w:p w14:paraId="143658C6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</w:p>
    <w:p w14:paraId="03F86499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Для досягнення мети цією програмою передбачається зменшення  </w:t>
      </w:r>
      <w:proofErr w:type="spellStart"/>
      <w:r w:rsidRPr="007977A7">
        <w:rPr>
          <w:sz w:val="28"/>
          <w:szCs w:val="28"/>
          <w:lang w:val="uk-UA" w:eastAsia="zh-CN"/>
        </w:rPr>
        <w:t>шкодочинності</w:t>
      </w:r>
      <w:proofErr w:type="spellEnd"/>
      <w:r w:rsidRPr="007977A7">
        <w:rPr>
          <w:sz w:val="28"/>
          <w:szCs w:val="28"/>
          <w:lang w:val="uk-UA" w:eastAsia="zh-CN"/>
        </w:rPr>
        <w:t xml:space="preserve"> карантинного бур’яну та його локалізація розповсюдження з послідуючою ліквідацією.</w:t>
      </w:r>
    </w:p>
    <w:p w14:paraId="6B37EBB0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Одним із оптимальних варіантів розв’язання цієї проблеми є залучення широких верств населення та громадськості на добровільних засадах.</w:t>
      </w:r>
    </w:p>
    <w:p w14:paraId="5B59C249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Крім того, ефективним методом вважається створення  штучних </w:t>
      </w:r>
      <w:proofErr w:type="spellStart"/>
      <w:r w:rsidRPr="007977A7">
        <w:rPr>
          <w:sz w:val="28"/>
          <w:szCs w:val="28"/>
          <w:lang w:val="uk-UA" w:eastAsia="zh-CN"/>
        </w:rPr>
        <w:t>фотоценозів</w:t>
      </w:r>
      <w:proofErr w:type="spellEnd"/>
      <w:r w:rsidRPr="007977A7">
        <w:rPr>
          <w:sz w:val="28"/>
          <w:szCs w:val="28"/>
          <w:lang w:val="uk-UA" w:eastAsia="zh-CN"/>
        </w:rPr>
        <w:t xml:space="preserve"> з багаторічних трав  у вогнищах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>.</w:t>
      </w:r>
    </w:p>
    <w:p w14:paraId="1D7F5465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lastRenderedPageBreak/>
        <w:t xml:space="preserve">Зазначений метод засновано на здатності пригнічувати чисельність рослин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до незначної кількості бур’яну.</w:t>
      </w:r>
    </w:p>
    <w:p w14:paraId="38D5736B" w14:textId="70BC7866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>Організація екологічних загонів з числа студентської молоді та тимчасово непрацюючого населення, яке перебуває на обліку у міському центрі зайнятості із залученням матеріально-технічної бази КП «</w:t>
      </w:r>
      <w:proofErr w:type="spellStart"/>
      <w:r w:rsidR="00D27E3D">
        <w:rPr>
          <w:sz w:val="28"/>
          <w:szCs w:val="28"/>
          <w:lang w:val="uk-UA" w:eastAsia="zh-CN"/>
        </w:rPr>
        <w:t>Зеленбуд</w:t>
      </w:r>
      <w:proofErr w:type="spellEnd"/>
      <w:r w:rsidRPr="007977A7">
        <w:rPr>
          <w:sz w:val="28"/>
          <w:szCs w:val="28"/>
          <w:lang w:val="uk-UA" w:eastAsia="zh-CN"/>
        </w:rPr>
        <w:t xml:space="preserve">» </w:t>
      </w:r>
      <w:r w:rsidR="00D27E3D">
        <w:rPr>
          <w:sz w:val="28"/>
          <w:szCs w:val="28"/>
          <w:lang w:val="uk-UA" w:eastAsia="zh-CN"/>
        </w:rPr>
        <w:t>Сум</w:t>
      </w:r>
      <w:r w:rsidRPr="007977A7">
        <w:rPr>
          <w:sz w:val="28"/>
          <w:szCs w:val="28"/>
          <w:lang w:val="uk-UA" w:eastAsia="zh-CN"/>
        </w:rPr>
        <w:t>ської міської ради.</w:t>
      </w:r>
    </w:p>
    <w:p w14:paraId="6FB9A9B5" w14:textId="77777777" w:rsidR="007977A7" w:rsidRPr="007977A7" w:rsidRDefault="007977A7" w:rsidP="007977A7">
      <w:pPr>
        <w:suppressAutoHyphens/>
        <w:jc w:val="both"/>
        <w:rPr>
          <w:sz w:val="28"/>
          <w:szCs w:val="28"/>
          <w:lang w:val="uk-UA" w:eastAsia="zh-CN"/>
        </w:rPr>
      </w:pPr>
    </w:p>
    <w:p w14:paraId="40B07CCA" w14:textId="77777777" w:rsidR="007977A7" w:rsidRPr="007977A7" w:rsidRDefault="007977A7" w:rsidP="007977A7">
      <w:pPr>
        <w:suppressAutoHyphens/>
        <w:ind w:firstLine="708"/>
        <w:jc w:val="center"/>
        <w:rPr>
          <w:b/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en-US" w:eastAsia="zh-CN"/>
        </w:rPr>
        <w:t>V</w:t>
      </w:r>
      <w:r w:rsidRPr="007977A7">
        <w:rPr>
          <w:sz w:val="28"/>
          <w:szCs w:val="28"/>
          <w:lang w:val="uk-UA" w:eastAsia="zh-CN"/>
        </w:rPr>
        <w:t>І.   МЕТОДИ РОЗВ’ЯЗАННЯ ПРОБЛЕМИ</w:t>
      </w:r>
    </w:p>
    <w:p w14:paraId="4DB02AEC" w14:textId="77777777" w:rsidR="007977A7" w:rsidRPr="007977A7" w:rsidRDefault="007977A7" w:rsidP="007977A7">
      <w:pPr>
        <w:suppressAutoHyphens/>
        <w:ind w:firstLine="708"/>
        <w:jc w:val="both"/>
        <w:rPr>
          <w:b/>
          <w:sz w:val="20"/>
          <w:szCs w:val="20"/>
          <w:lang w:val="uk-UA" w:eastAsia="zh-CN"/>
        </w:rPr>
      </w:pPr>
    </w:p>
    <w:p w14:paraId="7A6B7BE5" w14:textId="77777777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 метою запровадження комплексу заходів обмеження поширення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>, найближчими роками пріоритетне значення планується надаватись агротехнічним, механічним та хімічним методам, що застосовуються одночасно :</w:t>
      </w:r>
    </w:p>
    <w:p w14:paraId="087CEA12" w14:textId="77777777" w:rsidR="007977A7" w:rsidRPr="007977A7" w:rsidRDefault="007977A7" w:rsidP="007977A7">
      <w:pPr>
        <w:numPr>
          <w:ilvl w:val="0"/>
          <w:numId w:val="7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низьке скошування рослин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полинолитої</w:t>
      </w:r>
      <w:proofErr w:type="spellEnd"/>
      <w:r w:rsidRPr="007977A7">
        <w:rPr>
          <w:sz w:val="28"/>
          <w:szCs w:val="28"/>
          <w:lang w:val="uk-UA" w:eastAsia="zh-CN"/>
        </w:rPr>
        <w:t xml:space="preserve"> перед цвітінням у період бутонізації (травень, червень, липень, серпень);</w:t>
      </w:r>
    </w:p>
    <w:p w14:paraId="3B2C5AFA" w14:textId="55B44F64" w:rsidR="007977A7" w:rsidRPr="007977A7" w:rsidRDefault="007977A7" w:rsidP="007977A7">
      <w:pPr>
        <w:numPr>
          <w:ilvl w:val="0"/>
          <w:numId w:val="7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знищення рослин амброзії до цвітіння на засмічених ділянках агротехнічним методом (перекопування або переорювання </w:t>
      </w:r>
      <w:r w:rsidR="00B02951" w:rsidRPr="007977A7">
        <w:rPr>
          <w:sz w:val="28"/>
          <w:szCs w:val="28"/>
          <w:lang w:val="uk-UA" w:eastAsia="zh-CN"/>
        </w:rPr>
        <w:t>ґрунту</w:t>
      </w:r>
      <w:r w:rsidRPr="007977A7">
        <w:rPr>
          <w:sz w:val="28"/>
          <w:szCs w:val="28"/>
          <w:lang w:val="uk-UA" w:eastAsia="zh-CN"/>
        </w:rPr>
        <w:t xml:space="preserve"> з подрібненням рослинних решток) та наступним висівом на цих ділянках весною або восени багаторічних або газонних трав (червень, липень, жовтень);</w:t>
      </w:r>
    </w:p>
    <w:p w14:paraId="2FAB09A1" w14:textId="77777777" w:rsidR="007977A7" w:rsidRPr="007977A7" w:rsidRDefault="007977A7" w:rsidP="007977A7">
      <w:pPr>
        <w:numPr>
          <w:ilvl w:val="0"/>
          <w:numId w:val="7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знищення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на узбіччях доріг хімічним методом із застосуванням гербіцидів відповідно до Переліку пестицидів і отрутохімікатів, дозволених для використання в Україні за погодженням з органами санітарно-епідеміологічної служби міста (червень, липень);</w:t>
      </w:r>
    </w:p>
    <w:p w14:paraId="4F9D330A" w14:textId="77777777" w:rsidR="007977A7" w:rsidRPr="007977A7" w:rsidRDefault="007977A7" w:rsidP="007977A7">
      <w:pPr>
        <w:numPr>
          <w:ilvl w:val="0"/>
          <w:numId w:val="7"/>
        </w:numPr>
        <w:suppressAutoHyphens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знищення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Pr="007977A7">
        <w:rPr>
          <w:sz w:val="28"/>
          <w:szCs w:val="28"/>
          <w:lang w:val="uk-UA" w:eastAsia="zh-CN"/>
        </w:rPr>
        <w:t xml:space="preserve"> в період (цвітіння, формування насіння та плодоношення): викопування або виривання рослин з корінням і знищення їх шляхом спалювання у спеціально відведених для цього місцях або подрібнення з подальшим захороненням решток у санітарних ямах з використанням гасу або вапна (липень, серпень).</w:t>
      </w:r>
    </w:p>
    <w:p w14:paraId="5CBBE065" w14:textId="77777777" w:rsidR="007977A7" w:rsidRPr="007977A7" w:rsidRDefault="007977A7" w:rsidP="007977A7">
      <w:pPr>
        <w:suppressAutoHyphens/>
        <w:jc w:val="center"/>
        <w:rPr>
          <w:sz w:val="28"/>
          <w:szCs w:val="28"/>
          <w:lang w:val="uk-UA" w:eastAsia="zh-CN"/>
        </w:rPr>
      </w:pPr>
    </w:p>
    <w:p w14:paraId="2E9C73C2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  <w:r w:rsidRPr="007977A7">
        <w:rPr>
          <w:sz w:val="28"/>
          <w:szCs w:val="28"/>
          <w:lang w:val="en-US" w:eastAsia="zh-CN"/>
        </w:rPr>
        <w:t>V</w:t>
      </w:r>
      <w:r w:rsidRPr="007977A7">
        <w:rPr>
          <w:sz w:val="28"/>
          <w:szCs w:val="28"/>
          <w:lang w:val="uk-UA" w:eastAsia="zh-CN"/>
        </w:rPr>
        <w:t>ІІ. КОНТРОЛЬ ЗА ВИКОНАННЯМ ЗАХОДІВ ПРОГРАМИ</w:t>
      </w:r>
    </w:p>
    <w:p w14:paraId="4311B6FD" w14:textId="77777777" w:rsidR="007977A7" w:rsidRPr="007977A7" w:rsidRDefault="007977A7" w:rsidP="007977A7">
      <w:pPr>
        <w:suppressAutoHyphens/>
        <w:jc w:val="center"/>
        <w:rPr>
          <w:sz w:val="20"/>
          <w:szCs w:val="20"/>
          <w:lang w:val="uk-UA" w:eastAsia="zh-CN"/>
        </w:rPr>
      </w:pPr>
    </w:p>
    <w:p w14:paraId="21884B64" w14:textId="029297D3" w:rsidR="00C13850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Контроль за виконанням заходів Програми здійснюється </w:t>
      </w:r>
      <w:r w:rsidRPr="00C13850">
        <w:rPr>
          <w:sz w:val="28"/>
          <w:szCs w:val="28"/>
          <w:lang w:val="uk-UA" w:eastAsia="zh-CN"/>
        </w:rPr>
        <w:t xml:space="preserve">постійною депутатською комісію </w:t>
      </w:r>
      <w:r w:rsidR="00C13850" w:rsidRPr="00C13850">
        <w:rPr>
          <w:sz w:val="28"/>
          <w:szCs w:val="28"/>
          <w:lang w:val="uk-UA" w:eastAsia="zh-CN"/>
        </w:rPr>
        <w:t>з питань житлово-комунального господарства, благоустрою,</w:t>
      </w:r>
      <w:r w:rsidR="00BF0651">
        <w:rPr>
          <w:sz w:val="28"/>
          <w:szCs w:val="28"/>
          <w:lang w:val="uk-UA" w:eastAsia="zh-CN"/>
        </w:rPr>
        <w:t xml:space="preserve"> </w:t>
      </w:r>
      <w:r w:rsidR="00C13850" w:rsidRPr="00C13850">
        <w:rPr>
          <w:sz w:val="28"/>
          <w:szCs w:val="28"/>
          <w:lang w:val="uk-UA" w:eastAsia="zh-CN"/>
        </w:rPr>
        <w:t>енергозбереження, транспорт</w:t>
      </w:r>
      <w:r w:rsidR="00C13850">
        <w:rPr>
          <w:sz w:val="28"/>
          <w:szCs w:val="28"/>
          <w:lang w:val="uk-UA" w:eastAsia="zh-CN"/>
        </w:rPr>
        <w:t>у та зв’язку.</w:t>
      </w:r>
    </w:p>
    <w:p w14:paraId="0A06691E" w14:textId="5778290E" w:rsidR="007977A7" w:rsidRPr="007977A7" w:rsidRDefault="007977A7" w:rsidP="007977A7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7977A7">
        <w:rPr>
          <w:sz w:val="28"/>
          <w:szCs w:val="28"/>
          <w:lang w:val="uk-UA" w:eastAsia="zh-CN"/>
        </w:rPr>
        <w:t xml:space="preserve">Інформація про стан виконання заходів Програми щорічно заслуховується на засіданнях постійної профільної комісії та коригується сума видатків, що передбачаються на фінансування Програми відповідним рішенням </w:t>
      </w:r>
      <w:r w:rsidR="00D27E3D">
        <w:rPr>
          <w:sz w:val="28"/>
          <w:szCs w:val="28"/>
          <w:lang w:val="uk-UA" w:eastAsia="zh-CN"/>
        </w:rPr>
        <w:t>Сумської</w:t>
      </w:r>
      <w:r w:rsidRPr="007977A7">
        <w:rPr>
          <w:sz w:val="28"/>
          <w:szCs w:val="28"/>
          <w:lang w:val="uk-UA" w:eastAsia="zh-CN"/>
        </w:rPr>
        <w:t xml:space="preserve"> міської ради.</w:t>
      </w:r>
    </w:p>
    <w:p w14:paraId="32FB5E1E" w14:textId="77777777" w:rsidR="007977A7" w:rsidRPr="007977A7" w:rsidRDefault="007977A7" w:rsidP="007977A7">
      <w:pPr>
        <w:suppressAutoHyphens/>
        <w:jc w:val="both"/>
        <w:rPr>
          <w:sz w:val="28"/>
          <w:szCs w:val="28"/>
          <w:lang w:val="uk-UA" w:eastAsia="zh-CN"/>
        </w:rPr>
      </w:pPr>
    </w:p>
    <w:p w14:paraId="4CD01E29" w14:textId="6B70C248" w:rsidR="00391DD1" w:rsidRDefault="00391DD1" w:rsidP="00391DD1">
      <w:pPr>
        <w:jc w:val="both"/>
        <w:rPr>
          <w:sz w:val="28"/>
          <w:szCs w:val="28"/>
          <w:lang w:val="uk-UA"/>
        </w:rPr>
      </w:pPr>
    </w:p>
    <w:p w14:paraId="5FDA46E8" w14:textId="77777777" w:rsidR="009B54E1" w:rsidRDefault="009B54E1" w:rsidP="00391DD1">
      <w:pPr>
        <w:jc w:val="both"/>
        <w:rPr>
          <w:sz w:val="28"/>
          <w:szCs w:val="28"/>
          <w:lang w:val="uk-UA"/>
        </w:rPr>
      </w:pPr>
    </w:p>
    <w:p w14:paraId="6721E99A" w14:textId="77777777" w:rsidR="00391DD1" w:rsidRPr="00972FAD" w:rsidRDefault="00391DD1" w:rsidP="00391DD1">
      <w:pPr>
        <w:jc w:val="both"/>
        <w:rPr>
          <w:sz w:val="28"/>
          <w:szCs w:val="28"/>
          <w:lang w:val="uk-UA"/>
        </w:rPr>
      </w:pPr>
    </w:p>
    <w:p w14:paraId="05205A79" w14:textId="77777777" w:rsidR="009B54E1" w:rsidRDefault="009B54E1" w:rsidP="009B5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14:paraId="453B7AEB" w14:textId="77777777" w:rsidR="009B54E1" w:rsidRDefault="009B54E1" w:rsidP="009B54E1">
      <w:pPr>
        <w:rPr>
          <w:sz w:val="28"/>
          <w:szCs w:val="28"/>
          <w:lang w:val="uk-UA"/>
        </w:rPr>
      </w:pPr>
    </w:p>
    <w:p w14:paraId="65ADD299" w14:textId="2B387561" w:rsidR="00BA31DA" w:rsidRDefault="009B54E1" w:rsidP="005A48C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Лантушенко Д.С.</w:t>
      </w:r>
    </w:p>
    <w:p w14:paraId="2FFBC848" w14:textId="77777777" w:rsidR="00BA31DA" w:rsidRDefault="00BA31D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38DDEF24" w14:textId="77777777" w:rsidR="00BA31DA" w:rsidRDefault="00BA31DA" w:rsidP="005A48CB">
      <w:pPr>
        <w:rPr>
          <w:sz w:val="20"/>
          <w:szCs w:val="20"/>
          <w:lang w:val="uk-UA"/>
        </w:rPr>
        <w:sectPr w:rsidR="00BA31DA" w:rsidSect="005E09C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C3C93B8" w14:textId="3604A411" w:rsidR="00BA31DA" w:rsidRPr="00BA31DA" w:rsidRDefault="00BA31DA" w:rsidP="00BA31DA">
      <w:pPr>
        <w:keepNext/>
        <w:ind w:left="9639"/>
        <w:jc w:val="both"/>
        <w:outlineLvl w:val="0"/>
        <w:rPr>
          <w:sz w:val="28"/>
          <w:szCs w:val="28"/>
          <w:lang w:val="uk-UA"/>
        </w:rPr>
      </w:pPr>
      <w:proofErr w:type="spellStart"/>
      <w:r w:rsidRPr="009B54E1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  <w:lang w:val="uk-UA"/>
        </w:rPr>
        <w:t xml:space="preserve"> №</w:t>
      </w:r>
      <w:r w:rsidRPr="009B54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14:paraId="5AFBC2D3" w14:textId="77777777" w:rsidR="00BA31DA" w:rsidRPr="009B54E1" w:rsidRDefault="00BA31DA" w:rsidP="00BA31DA">
      <w:pPr>
        <w:ind w:left="9639"/>
        <w:jc w:val="both"/>
        <w:rPr>
          <w:sz w:val="28"/>
          <w:szCs w:val="28"/>
        </w:rPr>
      </w:pPr>
      <w:r w:rsidRPr="009B54E1">
        <w:rPr>
          <w:sz w:val="28"/>
          <w:szCs w:val="28"/>
        </w:rPr>
        <w:t xml:space="preserve">до </w:t>
      </w:r>
      <w:proofErr w:type="spellStart"/>
      <w:proofErr w:type="gramStart"/>
      <w:r w:rsidRPr="009B54E1">
        <w:rPr>
          <w:sz w:val="28"/>
          <w:szCs w:val="28"/>
        </w:rPr>
        <w:t>р</w:t>
      </w:r>
      <w:proofErr w:type="gramEnd"/>
      <w:r w:rsidRPr="009B54E1">
        <w:rPr>
          <w:sz w:val="28"/>
          <w:szCs w:val="28"/>
        </w:rPr>
        <w:t>ішення</w:t>
      </w:r>
      <w:proofErr w:type="spellEnd"/>
      <w:r w:rsidRPr="009B54E1">
        <w:rPr>
          <w:sz w:val="28"/>
          <w:szCs w:val="28"/>
        </w:rPr>
        <w:t xml:space="preserve"> </w:t>
      </w:r>
      <w:r w:rsidRPr="009B54E1">
        <w:rPr>
          <w:sz w:val="28"/>
          <w:szCs w:val="28"/>
          <w:lang w:val="uk-UA"/>
        </w:rPr>
        <w:t xml:space="preserve"> </w:t>
      </w:r>
      <w:r w:rsidRPr="009B54E1">
        <w:rPr>
          <w:sz w:val="28"/>
          <w:szCs w:val="28"/>
        </w:rPr>
        <w:t xml:space="preserve">Сумської міської ради </w:t>
      </w:r>
    </w:p>
    <w:p w14:paraId="076DEF59" w14:textId="77777777" w:rsidR="00BA31DA" w:rsidRDefault="00BA31DA" w:rsidP="00BA31DA">
      <w:pPr>
        <w:ind w:left="96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77A7">
        <w:rPr>
          <w:sz w:val="28"/>
          <w:szCs w:val="28"/>
          <w:lang w:val="uk-UA" w:eastAsia="zh-CN"/>
        </w:rPr>
        <w:t>Про затвердження Програми з</w:t>
      </w:r>
      <w:r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uk-UA" w:eastAsia="zh-CN"/>
        </w:rPr>
        <w:t xml:space="preserve">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uk-UA" w:eastAsia="zh-CN"/>
        </w:rPr>
        <w:t xml:space="preserve">на території м. </w:t>
      </w:r>
      <w:r>
        <w:rPr>
          <w:sz w:val="28"/>
          <w:szCs w:val="28"/>
          <w:lang w:val="uk-UA" w:eastAsia="zh-CN"/>
        </w:rPr>
        <w:t>Суми на 2017 – 2021</w:t>
      </w:r>
      <w:r w:rsidRPr="007977A7">
        <w:rPr>
          <w:sz w:val="28"/>
          <w:szCs w:val="28"/>
          <w:lang w:val="uk-UA" w:eastAsia="zh-CN"/>
        </w:rPr>
        <w:t xml:space="preserve"> рр</w:t>
      </w:r>
      <w:r>
        <w:rPr>
          <w:sz w:val="28"/>
          <w:szCs w:val="28"/>
          <w:lang w:val="uk-UA" w:eastAsia="zh-CN"/>
        </w:rPr>
        <w:t>.</w:t>
      </w:r>
      <w:r>
        <w:rPr>
          <w:sz w:val="28"/>
          <w:szCs w:val="28"/>
          <w:lang w:val="uk-UA"/>
        </w:rPr>
        <w:t>»</w:t>
      </w:r>
    </w:p>
    <w:p w14:paraId="1F83E2E1" w14:textId="20F37182" w:rsidR="00BA31DA" w:rsidRPr="009B54E1" w:rsidRDefault="009E6E6C" w:rsidP="00BA31DA">
      <w:pPr>
        <w:ind w:left="963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>
        <w:rPr>
          <w:color w:val="000000"/>
          <w:sz w:val="28"/>
          <w:szCs w:val="28"/>
          <w:lang w:val="en-US"/>
        </w:rPr>
        <w:t>7</w:t>
      </w:r>
      <w:r w:rsidR="00442BDE">
        <w:rPr>
          <w:color w:val="000000"/>
          <w:sz w:val="28"/>
          <w:szCs w:val="28"/>
          <w:lang w:val="uk-UA"/>
        </w:rPr>
        <w:t xml:space="preserve"> вересня 2017 року № 2539 – МР</w:t>
      </w:r>
    </w:p>
    <w:p w14:paraId="21A39866" w14:textId="77777777" w:rsidR="00BA31DA" w:rsidRPr="009B54E1" w:rsidRDefault="00BA31DA" w:rsidP="00BA31DA">
      <w:pPr>
        <w:ind w:left="4678"/>
        <w:rPr>
          <w:sz w:val="28"/>
          <w:szCs w:val="28"/>
          <w:lang w:val="uk-UA"/>
        </w:rPr>
      </w:pPr>
    </w:p>
    <w:p w14:paraId="7B475484" w14:textId="77777777" w:rsidR="00BA31DA" w:rsidRDefault="00BA31DA" w:rsidP="00BA31DA">
      <w:pPr>
        <w:jc w:val="right"/>
        <w:rPr>
          <w:sz w:val="28"/>
          <w:szCs w:val="28"/>
          <w:lang w:val="uk-UA"/>
        </w:rPr>
      </w:pPr>
    </w:p>
    <w:p w14:paraId="7A8257C4" w14:textId="77777777" w:rsidR="00BA31DA" w:rsidRDefault="00BA31DA" w:rsidP="00BA31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щодо виконання</w:t>
      </w:r>
    </w:p>
    <w:p w14:paraId="756DF84E" w14:textId="77777777" w:rsidR="00BA31DA" w:rsidRDefault="00BA31DA" w:rsidP="00BA31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з ліквідації амброзії </w:t>
      </w:r>
      <w:proofErr w:type="spellStart"/>
      <w:r>
        <w:rPr>
          <w:sz w:val="28"/>
          <w:szCs w:val="28"/>
          <w:lang w:val="uk-UA"/>
        </w:rPr>
        <w:t>полинолистої</w:t>
      </w:r>
      <w:proofErr w:type="spellEnd"/>
      <w:r>
        <w:rPr>
          <w:sz w:val="28"/>
          <w:szCs w:val="28"/>
          <w:lang w:val="uk-UA"/>
        </w:rPr>
        <w:t xml:space="preserve"> на території м. Суми на 2017-2021 рр.</w:t>
      </w:r>
    </w:p>
    <w:p w14:paraId="16DBBD27" w14:textId="77777777" w:rsidR="00BA31DA" w:rsidRDefault="00BA31DA" w:rsidP="00BA31DA">
      <w:pPr>
        <w:jc w:val="center"/>
        <w:rPr>
          <w:sz w:val="28"/>
          <w:szCs w:val="28"/>
          <w:lang w:val="uk-UA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3484"/>
        <w:gridCol w:w="2835"/>
        <w:gridCol w:w="2375"/>
        <w:gridCol w:w="2057"/>
        <w:gridCol w:w="3412"/>
      </w:tblGrid>
      <w:tr w:rsidR="00BA31DA" w:rsidRPr="00BA31DA" w14:paraId="56EF9023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3B8A" w14:textId="77777777" w:rsidR="00BA31DA" w:rsidRPr="00BA31DA" w:rsidRDefault="00BA31DA" w:rsidP="00BA31DA">
            <w:pPr>
              <w:jc w:val="center"/>
              <w:rPr>
                <w:sz w:val="22"/>
                <w:szCs w:val="22"/>
                <w:lang w:val="uk-UA"/>
              </w:rPr>
            </w:pPr>
            <w:r w:rsidRPr="00BA31D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FD7B" w14:textId="6F5DC21A" w:rsidR="00BA31DA" w:rsidRPr="00BA31DA" w:rsidRDefault="00BA31DA" w:rsidP="00BA31DA">
            <w:pPr>
              <w:jc w:val="center"/>
              <w:rPr>
                <w:sz w:val="22"/>
                <w:szCs w:val="22"/>
                <w:lang w:val="uk-UA"/>
              </w:rPr>
            </w:pPr>
            <w:r w:rsidRPr="00BA31DA">
              <w:rPr>
                <w:sz w:val="22"/>
                <w:szCs w:val="22"/>
                <w:lang w:val="uk-UA"/>
              </w:rPr>
              <w:t>Назва заходу</w:t>
            </w:r>
          </w:p>
          <w:p w14:paraId="4FCF125A" w14:textId="77777777" w:rsidR="00BA31DA" w:rsidRPr="00BA31DA" w:rsidRDefault="00BA31DA" w:rsidP="00BA31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4A91" w14:textId="77777777" w:rsidR="00BA31DA" w:rsidRPr="00BA31DA" w:rsidRDefault="00BA31DA" w:rsidP="00BA31DA">
            <w:pPr>
              <w:jc w:val="center"/>
              <w:rPr>
                <w:sz w:val="22"/>
                <w:szCs w:val="22"/>
                <w:lang w:val="uk-UA"/>
              </w:rPr>
            </w:pPr>
            <w:r w:rsidRPr="00BA31DA">
              <w:rPr>
                <w:sz w:val="22"/>
                <w:szCs w:val="22"/>
                <w:lang w:val="uk-UA"/>
              </w:rPr>
              <w:t>Мета заходу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AD98" w14:textId="77777777" w:rsidR="00BA31DA" w:rsidRPr="00BA31DA" w:rsidRDefault="00BA31DA" w:rsidP="00BA31DA">
            <w:pPr>
              <w:jc w:val="center"/>
              <w:rPr>
                <w:sz w:val="22"/>
                <w:szCs w:val="22"/>
                <w:lang w:val="uk-UA"/>
              </w:rPr>
            </w:pPr>
            <w:r w:rsidRPr="00BA31DA">
              <w:rPr>
                <w:sz w:val="22"/>
                <w:szCs w:val="22"/>
                <w:lang w:val="uk-UA"/>
              </w:rPr>
              <w:t xml:space="preserve">Періодичність </w:t>
            </w:r>
            <w:bookmarkStart w:id="1" w:name="_GoBack"/>
            <w:bookmarkEnd w:id="1"/>
            <w:r w:rsidRPr="00BA31DA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898A" w14:textId="77777777" w:rsidR="00BA31DA" w:rsidRPr="00BA31DA" w:rsidRDefault="00BA31DA" w:rsidP="00BA31DA">
            <w:pPr>
              <w:jc w:val="center"/>
              <w:rPr>
                <w:sz w:val="22"/>
                <w:szCs w:val="22"/>
                <w:lang w:val="uk-UA"/>
              </w:rPr>
            </w:pPr>
            <w:r w:rsidRPr="00BA31DA">
              <w:rPr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96D1" w14:textId="77777777" w:rsidR="00BA31DA" w:rsidRPr="00BA31DA" w:rsidRDefault="00BA31DA" w:rsidP="00BA31DA">
            <w:pPr>
              <w:jc w:val="center"/>
              <w:rPr>
                <w:sz w:val="22"/>
                <w:szCs w:val="22"/>
              </w:rPr>
            </w:pPr>
            <w:r w:rsidRPr="00BA31DA">
              <w:rPr>
                <w:sz w:val="22"/>
                <w:szCs w:val="22"/>
                <w:lang w:val="uk-UA"/>
              </w:rPr>
              <w:t>Відповідальний за виконання</w:t>
            </w:r>
          </w:p>
        </w:tc>
      </w:tr>
      <w:tr w:rsidR="00BA31DA" w14:paraId="26EC0B85" w14:textId="77777777" w:rsidTr="00BA31D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8714" w14:textId="6CA49010" w:rsidR="00BA31DA" w:rsidRDefault="00BA31DA" w:rsidP="00BA31D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 Організаційно-просвітницькі заходи</w:t>
            </w:r>
          </w:p>
        </w:tc>
      </w:tr>
      <w:tr w:rsidR="00BA31DA" w14:paraId="4D321AF1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AD88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76E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нарад з керівниками підприємств, організацій, установ, комунальних та дорожніх служб з метою ознайомлення їх із </w:t>
            </w:r>
            <w:proofErr w:type="spellStart"/>
            <w:r>
              <w:rPr>
                <w:sz w:val="28"/>
                <w:szCs w:val="28"/>
                <w:lang w:val="uk-UA"/>
              </w:rPr>
              <w:t>шкодочинністю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амброзії </w:t>
            </w:r>
            <w:proofErr w:type="spellStart"/>
            <w:r>
              <w:rPr>
                <w:sz w:val="28"/>
                <w:szCs w:val="28"/>
                <w:lang w:val="uk-UA"/>
              </w:rPr>
              <w:t>полинолистої</w:t>
            </w:r>
            <w:proofErr w:type="spellEnd"/>
            <w:r>
              <w:rPr>
                <w:sz w:val="28"/>
                <w:szCs w:val="28"/>
                <w:lang w:val="uk-UA"/>
              </w:rPr>
              <w:t>, способами її виявлення та методами знищення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FCA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виявлення вогнищ амброзії та своєчасна організація заходів для ліквідації бур’яну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3A0A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14:paraId="4F5A462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теплого</w:t>
            </w:r>
          </w:p>
          <w:p w14:paraId="5542530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 року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4653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травень,</w:t>
            </w:r>
          </w:p>
          <w:p w14:paraId="5D2ED7F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червень, липень, </w:t>
            </w:r>
          </w:p>
          <w:p w14:paraId="6920C5DF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серпень,</w:t>
            </w:r>
          </w:p>
          <w:p w14:paraId="2953E85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DDED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органів,</w:t>
            </w:r>
          </w:p>
          <w:p w14:paraId="631F9208" w14:textId="77777777" w:rsidR="00BA31DA" w:rsidRDefault="00BA31DA" w:rsidP="00FB6DC0">
            <w:r>
              <w:rPr>
                <w:sz w:val="28"/>
                <w:szCs w:val="28"/>
                <w:lang w:val="uk-UA"/>
              </w:rPr>
              <w:t>директор Департаменту інфраструктури міста</w:t>
            </w:r>
          </w:p>
        </w:tc>
      </w:tr>
      <w:tr w:rsidR="00BA31DA" w14:paraId="059E9290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67D2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95B7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роз’яснювальної роботи серед населення міста через телебачення, пресу, радіо про шкідливі чинники амброзії </w:t>
            </w:r>
            <w:proofErr w:type="spellStart"/>
            <w:r>
              <w:rPr>
                <w:sz w:val="28"/>
                <w:szCs w:val="28"/>
                <w:lang w:val="uk-UA"/>
              </w:rPr>
              <w:t>полинолистої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показом </w:t>
            </w:r>
            <w:r>
              <w:rPr>
                <w:sz w:val="28"/>
                <w:szCs w:val="28"/>
                <w:lang w:val="uk-UA"/>
              </w:rPr>
              <w:lastRenderedPageBreak/>
              <w:t>рослини та завданням щодо її знищення. Інформування населення щодо контактних телефонів міських служб для надання відомостей про виявлені вогнища амброзії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70AF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виявлення вогнищ амброзії,  залучення широких верст населення до надання відповідної інформації про виявлені вогнища </w:t>
            </w:r>
            <w:r>
              <w:rPr>
                <w:sz w:val="28"/>
                <w:szCs w:val="28"/>
                <w:lang w:val="uk-UA"/>
              </w:rPr>
              <w:lastRenderedPageBreak/>
              <w:t>бур’яну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D64B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2-3 рази на місяць з травня по вересень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EA96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систематично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798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комунікацій та інформаційної політики</w:t>
            </w:r>
            <w:r w:rsidRPr="003305CD">
              <w:rPr>
                <w:sz w:val="28"/>
                <w:szCs w:val="28"/>
                <w:lang w:val="uk-UA"/>
              </w:rPr>
              <w:t>,</w:t>
            </w:r>
          </w:p>
          <w:p w14:paraId="05FECFC5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органів,</w:t>
            </w:r>
          </w:p>
          <w:p w14:paraId="1B757F3A" w14:textId="77777777" w:rsidR="00BA31DA" w:rsidRDefault="00BA31DA" w:rsidP="00FB6DC0"/>
        </w:tc>
      </w:tr>
      <w:tr w:rsidR="00BA31DA" w14:paraId="1B432833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6486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23B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науковими установами та ВНЗ міста по вивченню досвіду щодо застосування новітніх методів боротьби з вогнищами амброзії на території міст України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4F23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пошуки ефективних методів знищення вогнищ амброзії на міських територіях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F75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найбільш ефективних методів ліквідації амброзії на території міста Суми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8CCF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системної та ефективної роботи по ліквідації вогнищ амброзії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A563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СМР, </w:t>
            </w:r>
          </w:p>
          <w:p w14:paraId="795885AD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установи та ВНЗ міста Суми</w:t>
            </w:r>
          </w:p>
          <w:p w14:paraId="540D3F53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</w:p>
        </w:tc>
      </w:tr>
      <w:tr w:rsidR="00BA31DA" w14:paraId="20309E4D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E638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ED4D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контрольно-вибіркових обстежень території міста Суми по виявленню карантинного бур’яну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FAA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виявлення вогнищ амброзії </w:t>
            </w:r>
            <w:proofErr w:type="spellStart"/>
            <w:r>
              <w:rPr>
                <w:sz w:val="28"/>
                <w:szCs w:val="28"/>
                <w:lang w:val="uk-UA"/>
              </w:rPr>
              <w:t>полинолистої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встановлення власників територій, де виявлено цей бур’ян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4452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узбіччя доріг, пустирі, парки, сквери, бульвари, території підприємств, установ, організацій, присадибні ділянки</w:t>
            </w:r>
          </w:p>
          <w:p w14:paraId="56F0D40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135D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травня по вересень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6AF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 w:rsidRPr="00BA31DA">
              <w:rPr>
                <w:sz w:val="28"/>
                <w:szCs w:val="28"/>
                <w:lang w:val="uk-UA"/>
              </w:rPr>
              <w:t>Державні інспектори з карантину рослин, спеціалісти захисту рослин,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10ADC88" w14:textId="63448B5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міста, </w:t>
            </w:r>
          </w:p>
          <w:p w14:paraId="58BB3016" w14:textId="77777777" w:rsidR="00BA31DA" w:rsidRPr="005E5BBE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 СМР</w:t>
            </w:r>
          </w:p>
        </w:tc>
      </w:tr>
      <w:tr w:rsidR="00BA31DA" w14:paraId="5306879A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AF71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2FC2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графічної бази даних щодо розповсюдження вогнищ амброзії на території міста Суми на підставі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матеріалів </w:t>
            </w:r>
            <w:r w:rsidRPr="005E5BBE">
              <w:rPr>
                <w:sz w:val="28"/>
                <w:szCs w:val="28"/>
                <w:lang w:val="uk-UA"/>
              </w:rPr>
              <w:t>Департаменту інфраструктури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F7A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виявлення  та графічне нанесення вогнищ карантинних бур’янів на територіях в межах </w:t>
            </w:r>
            <w:r>
              <w:rPr>
                <w:sz w:val="28"/>
                <w:szCs w:val="28"/>
                <w:lang w:val="uk-UA"/>
              </w:rPr>
              <w:lastRenderedPageBreak/>
              <w:t>міста Суми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6549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територія міста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9FA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щорічне коригування</w:t>
            </w:r>
          </w:p>
          <w:p w14:paraId="32208B93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травня-червня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671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 СМР,</w:t>
            </w:r>
          </w:p>
          <w:p w14:paraId="3C59906D" w14:textId="77777777" w:rsidR="00BA31DA" w:rsidRDefault="00BA31DA" w:rsidP="00FB6DC0"/>
        </w:tc>
      </w:tr>
      <w:tr w:rsidR="00BA31DA" w14:paraId="487BB215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0F43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61E6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надання обґрунтованих пропозицій Сумській міській раді щодо зміни суми виділення коштів з міського бюджету з метою фінансового забезпечення виконання заходів по ліквідації карантинних рослин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5EE4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своєчасного фінансування виконання заходів з ліквідації вогнищ бур’яну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1C5A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виявлені вогнища в межах території міста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AC7E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потребою при формуванні бюджету на відповідний бюджетний період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4B17" w14:textId="77777777" w:rsidR="00BA31DA" w:rsidRDefault="00BA31DA" w:rsidP="00FB6DC0">
            <w:r>
              <w:rPr>
                <w:sz w:val="28"/>
                <w:szCs w:val="28"/>
                <w:lang w:val="uk-UA"/>
              </w:rPr>
              <w:t>Департамент інфраструктури міста</w:t>
            </w:r>
          </w:p>
        </w:tc>
      </w:tr>
      <w:tr w:rsidR="00BA31DA" w14:paraId="5312526C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ABDD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2E2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роботи по залученню власних коштів підприємств, організацій, установ міста та інших джерел, не заборонених законодавством з метою виконання заходів по ліквідації вогнищ карантинних бур’янів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709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забезпечення реалізації дієвих заходів з ліквідації вогнищ карантинних рослин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516F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своєчасна організація реалізації заходів щодо ліквідації вогнищ карантинних рослин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DD79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щороку протягом травня-вересня </w:t>
            </w:r>
          </w:p>
          <w:p w14:paraId="61D4561A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19E9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інвестицій,</w:t>
            </w:r>
          </w:p>
          <w:p w14:paraId="2E06B9CA" w14:textId="77777777" w:rsidR="00BA31DA" w:rsidRDefault="00BA31DA" w:rsidP="00FB6DC0">
            <w:r>
              <w:rPr>
                <w:sz w:val="28"/>
                <w:szCs w:val="28"/>
                <w:lang w:val="uk-UA"/>
              </w:rPr>
              <w:t>Департамент інфраструктури міста</w:t>
            </w:r>
          </w:p>
        </w:tc>
      </w:tr>
      <w:tr w:rsidR="00BA31DA" w14:paraId="2EB9DAE1" w14:textId="77777777" w:rsidTr="00BA31D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E3DA" w14:textId="3C5DF6F2" w:rsidR="00BA31DA" w:rsidRDefault="00BA31DA" w:rsidP="00BA3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 Практичні заходи</w:t>
            </w:r>
          </w:p>
        </w:tc>
      </w:tr>
      <w:tr w:rsidR="00BA31DA" w:rsidRPr="004643D6" w14:paraId="5DFA8C9A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C02B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0C52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Висапування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виривання з корінням рослин амброзії  перед цвітінням, коли тільки починається викидання волотей амброзії </w:t>
            </w:r>
            <w:proofErr w:type="spellStart"/>
            <w:r>
              <w:rPr>
                <w:sz w:val="28"/>
                <w:szCs w:val="28"/>
                <w:lang w:val="uk-UA"/>
              </w:rPr>
              <w:t>полинолистої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8E0D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ліквідація вогнищ карантинного бур’яну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6C4E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узбіччя доріг, вулиць, пустирі, сквери, території підприємств, прибудинкові території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AF2D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червня-вересня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05B9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СМР, </w:t>
            </w:r>
          </w:p>
          <w:p w14:paraId="4C8679C6" w14:textId="5B6C8D17" w:rsidR="00BA31DA" w:rsidRPr="0051359A" w:rsidRDefault="00BA31DA" w:rsidP="00FB6DC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szCs w:val="28"/>
                <w:lang w:val="uk-UA"/>
              </w:rPr>
              <w:t>», КП 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-централь» СМР,  ОСББ, суб’єкти господарювання усіх форм власності, землекористувачі, мешканці міста</w:t>
            </w:r>
          </w:p>
        </w:tc>
      </w:tr>
      <w:tr w:rsidR="00BA31DA" w14:paraId="264DE865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CA75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D48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щодо залучення тимчасово непрацюючих громадян, студентської молоді до робіт, пов’язаних з ліквідацією карантинного бур’яну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19C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ліквідація вогнищ карантинного бур’яну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E63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узбіччя доріг, вулиць, пустирі, сквери, території підприємств, прибудинкові території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E703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травня-вересня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A87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міста, </w:t>
            </w:r>
          </w:p>
          <w:p w14:paraId="1A158582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СМР, </w:t>
            </w:r>
          </w:p>
          <w:p w14:paraId="46AF830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центр зайнятості,</w:t>
            </w:r>
          </w:p>
          <w:p w14:paraId="5641685F" w14:textId="77777777" w:rsidR="00BA31DA" w:rsidRDefault="00BA31DA" w:rsidP="00FB6DC0">
            <w:r>
              <w:rPr>
                <w:sz w:val="28"/>
                <w:szCs w:val="28"/>
                <w:lang w:val="uk-UA"/>
              </w:rPr>
              <w:t>відділ у справах молоді та спорту</w:t>
            </w:r>
          </w:p>
        </w:tc>
      </w:tr>
      <w:tr w:rsidR="00BA31DA" w14:paraId="2C89D3F0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230A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00E3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Ліквідація карантинного бур’яну на узбіччях автошляхів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DE88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ліквідація вогнищ карантинного бур’яну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C79F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виявлених вогнищ вздовж транспортних шляхів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EBC9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травень-серпень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73BB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Міські комунальні служби</w:t>
            </w:r>
          </w:p>
          <w:p w14:paraId="6725B47C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</w:p>
        </w:tc>
      </w:tr>
      <w:tr w:rsidR="00BA31DA" w14:paraId="70ADFBF3" w14:textId="77777777" w:rsidTr="00BA31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5E54" w14:textId="77777777" w:rsidR="00BA31DA" w:rsidRDefault="00BA31DA" w:rsidP="00FB6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8292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виконанням заходів даної Програми в частині, що стосується виконання вимог Правил благоустрою міста Суми суб’єктами господарювання та мешканцями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14E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санітарно-екологічним станом та </w:t>
            </w:r>
            <w:proofErr w:type="spellStart"/>
            <w:r>
              <w:rPr>
                <w:sz w:val="28"/>
                <w:szCs w:val="28"/>
                <w:lang w:val="uk-UA"/>
              </w:rPr>
              <w:t>благоустроєм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території міста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9630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території в межах міста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8DD9" w14:textId="77777777" w:rsidR="00BA31DA" w:rsidRDefault="00BA31DA" w:rsidP="00FB6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травня-вересня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9294" w14:textId="77777777" w:rsidR="00BA31DA" w:rsidRDefault="00BA31DA" w:rsidP="00FB6DC0">
            <w:r>
              <w:rPr>
                <w:sz w:val="28"/>
                <w:szCs w:val="28"/>
                <w:lang w:val="uk-UA"/>
              </w:rPr>
              <w:t>Управління «Інспекція з благоустрою»</w:t>
            </w:r>
          </w:p>
        </w:tc>
      </w:tr>
    </w:tbl>
    <w:p w14:paraId="5DA77E5B" w14:textId="77777777" w:rsidR="00BA31DA" w:rsidRDefault="00BA31DA" w:rsidP="00BA31DA">
      <w:pPr>
        <w:rPr>
          <w:sz w:val="28"/>
          <w:szCs w:val="28"/>
          <w:lang w:val="uk-UA"/>
        </w:rPr>
      </w:pPr>
    </w:p>
    <w:p w14:paraId="7DA7443E" w14:textId="0E9E6FFF" w:rsidR="00BA31DA" w:rsidRDefault="00BA31DA" w:rsidP="00BA31DA">
      <w:pPr>
        <w:rPr>
          <w:sz w:val="28"/>
          <w:szCs w:val="28"/>
          <w:lang w:val="uk-UA"/>
        </w:rPr>
      </w:pPr>
    </w:p>
    <w:p w14:paraId="6F3B3338" w14:textId="4D28E447" w:rsidR="00BA31DA" w:rsidRDefault="00BA31DA" w:rsidP="00BA31DA">
      <w:pPr>
        <w:rPr>
          <w:sz w:val="28"/>
          <w:szCs w:val="28"/>
          <w:lang w:val="uk-UA"/>
        </w:rPr>
      </w:pPr>
    </w:p>
    <w:p w14:paraId="34CA583A" w14:textId="77777777" w:rsidR="00BA31DA" w:rsidRDefault="00BA31DA" w:rsidP="00BA31DA">
      <w:pPr>
        <w:rPr>
          <w:sz w:val="28"/>
          <w:szCs w:val="28"/>
          <w:lang w:val="uk-UA"/>
        </w:rPr>
      </w:pPr>
    </w:p>
    <w:p w14:paraId="2C6273D6" w14:textId="06378E88" w:rsidR="00BA31DA" w:rsidRDefault="00BA31DA" w:rsidP="00BA31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14:paraId="58029BE0" w14:textId="77777777" w:rsidR="00BA31DA" w:rsidRDefault="00BA31DA" w:rsidP="00BA31DA">
      <w:pPr>
        <w:rPr>
          <w:sz w:val="28"/>
          <w:szCs w:val="28"/>
          <w:lang w:val="uk-UA"/>
        </w:rPr>
      </w:pPr>
    </w:p>
    <w:p w14:paraId="7722D6FC" w14:textId="6F28D506" w:rsidR="004E565D" w:rsidRDefault="00BA31DA" w:rsidP="00BA31D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Лантушенко Д.С.</w:t>
      </w:r>
    </w:p>
    <w:p w14:paraId="17EE3C26" w14:textId="1BBAC359" w:rsidR="004E565D" w:rsidRDefault="004E565D" w:rsidP="004E565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21AB8644" w14:textId="77777777" w:rsidR="004E565D" w:rsidRDefault="004E565D" w:rsidP="004E565D">
      <w:pPr>
        <w:ind w:firstLine="792"/>
        <w:jc w:val="both"/>
        <w:rPr>
          <w:sz w:val="28"/>
          <w:szCs w:val="28"/>
          <w:lang w:val="uk-UA"/>
        </w:rPr>
        <w:sectPr w:rsidR="004E565D" w:rsidSect="004E565D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1134" w:bottom="851" w:left="1134" w:header="709" w:footer="709" w:gutter="0"/>
          <w:cols w:space="720"/>
          <w:docGrid w:linePitch="360"/>
        </w:sectPr>
      </w:pPr>
    </w:p>
    <w:p w14:paraId="50E375C3" w14:textId="555D6DA3" w:rsidR="004E565D" w:rsidRDefault="004E565D" w:rsidP="004E565D">
      <w:pPr>
        <w:ind w:firstLine="792"/>
        <w:jc w:val="both"/>
        <w:rPr>
          <w:bCs/>
          <w:iCs/>
          <w:sz w:val="28"/>
          <w:szCs w:val="28"/>
          <w:lang w:val="uk-UA"/>
        </w:rPr>
      </w:pPr>
      <w:r w:rsidRPr="00DD042D">
        <w:rPr>
          <w:sz w:val="28"/>
          <w:szCs w:val="28"/>
          <w:lang w:val="uk-UA"/>
        </w:rPr>
        <w:lastRenderedPageBreak/>
        <w:t>Рішення Сумської міської ради «</w:t>
      </w:r>
      <w:r w:rsidRPr="007977A7">
        <w:rPr>
          <w:sz w:val="28"/>
          <w:szCs w:val="28"/>
          <w:lang w:val="uk-UA" w:eastAsia="zh-CN"/>
        </w:rPr>
        <w:t>Про затвердження Програми з</w:t>
      </w:r>
      <w:r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uk-UA" w:eastAsia="zh-CN"/>
        </w:rPr>
        <w:t xml:space="preserve">ліквідації амброзії </w:t>
      </w:r>
      <w:proofErr w:type="spellStart"/>
      <w:r w:rsidRPr="007977A7">
        <w:rPr>
          <w:sz w:val="28"/>
          <w:szCs w:val="28"/>
          <w:lang w:val="uk-UA" w:eastAsia="zh-CN"/>
        </w:rPr>
        <w:t>полинолистої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Pr="007977A7">
        <w:rPr>
          <w:sz w:val="28"/>
          <w:szCs w:val="28"/>
          <w:lang w:val="uk-UA" w:eastAsia="zh-CN"/>
        </w:rPr>
        <w:t xml:space="preserve">на території м. </w:t>
      </w:r>
      <w:r>
        <w:rPr>
          <w:sz w:val="28"/>
          <w:szCs w:val="28"/>
          <w:lang w:val="uk-UA" w:eastAsia="zh-CN"/>
        </w:rPr>
        <w:t>Суми на 2017 – 2021</w:t>
      </w:r>
      <w:r w:rsidRPr="007977A7">
        <w:rPr>
          <w:sz w:val="28"/>
          <w:szCs w:val="28"/>
          <w:lang w:val="uk-UA" w:eastAsia="zh-CN"/>
        </w:rPr>
        <w:t xml:space="preserve"> рр.</w:t>
      </w:r>
      <w:r w:rsidRPr="00DD042D">
        <w:rPr>
          <w:sz w:val="28"/>
          <w:szCs w:val="28"/>
          <w:lang w:val="uk-UA"/>
        </w:rPr>
        <w:t>» доопрацьовано і вичитано, текст відповідає оригіналу прийнятого рішення та</w:t>
      </w:r>
      <w:r w:rsidRPr="00DD042D">
        <w:rPr>
          <w:bCs/>
          <w:iCs/>
          <w:sz w:val="28"/>
          <w:szCs w:val="28"/>
          <w:lang w:val="uk-UA"/>
        </w:rPr>
        <w:t xml:space="preserve"> вимогам статей 6</w:t>
      </w:r>
      <w:r w:rsidRPr="00CA1003">
        <w:rPr>
          <w:bCs/>
          <w:iCs/>
          <w:sz w:val="28"/>
          <w:szCs w:val="28"/>
        </w:rPr>
        <w:t> </w:t>
      </w:r>
      <w:r w:rsidRPr="00DD042D">
        <w:rPr>
          <w:bCs/>
          <w:iCs/>
          <w:sz w:val="28"/>
          <w:szCs w:val="28"/>
          <w:lang w:val="uk-UA"/>
        </w:rPr>
        <w:t>–</w:t>
      </w:r>
      <w:r w:rsidRPr="00CA1003">
        <w:rPr>
          <w:bCs/>
          <w:iCs/>
          <w:sz w:val="28"/>
          <w:szCs w:val="28"/>
        </w:rPr>
        <w:t> </w:t>
      </w:r>
      <w:r w:rsidRPr="00DD042D">
        <w:rPr>
          <w:bCs/>
          <w:iCs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14:paraId="3E54C6DA" w14:textId="77777777" w:rsidR="004E565D" w:rsidRPr="00DD042D" w:rsidRDefault="004E565D" w:rsidP="004E565D">
      <w:pPr>
        <w:ind w:firstLine="792"/>
        <w:jc w:val="both"/>
        <w:rPr>
          <w:bCs/>
          <w:iCs/>
          <w:sz w:val="28"/>
          <w:szCs w:val="28"/>
          <w:lang w:val="uk-UA"/>
        </w:rPr>
      </w:pPr>
    </w:p>
    <w:p w14:paraId="41299D58" w14:textId="77777777" w:rsidR="004E565D" w:rsidRPr="00DD042D" w:rsidRDefault="004E565D" w:rsidP="004E565D">
      <w:pPr>
        <w:jc w:val="both"/>
        <w:rPr>
          <w:bCs/>
          <w:iCs/>
          <w:sz w:val="28"/>
          <w:szCs w:val="28"/>
          <w:lang w:val="uk-UA"/>
        </w:rPr>
      </w:pPr>
    </w:p>
    <w:p w14:paraId="74861B32" w14:textId="7BFAC495" w:rsidR="004E565D" w:rsidRDefault="004E565D" w:rsidP="004E565D">
      <w:pPr>
        <w:ind w:firstLine="792"/>
        <w:jc w:val="both"/>
        <w:rPr>
          <w:sz w:val="28"/>
          <w:szCs w:val="28"/>
          <w:lang w:val="uk-UA"/>
        </w:rPr>
      </w:pPr>
      <w:r w:rsidRPr="00DD042D">
        <w:rPr>
          <w:sz w:val="28"/>
          <w:szCs w:val="28"/>
          <w:lang w:val="uk-UA"/>
        </w:rPr>
        <w:t>Проект рішення Сумської міської ради «</w:t>
      </w:r>
      <w:r w:rsidR="001222F6" w:rsidRPr="007977A7">
        <w:rPr>
          <w:sz w:val="28"/>
          <w:szCs w:val="28"/>
          <w:lang w:val="uk-UA" w:eastAsia="zh-CN"/>
        </w:rPr>
        <w:t>Про затвердження Програми з</w:t>
      </w:r>
      <w:r w:rsidR="001222F6">
        <w:rPr>
          <w:sz w:val="28"/>
          <w:szCs w:val="28"/>
          <w:lang w:val="uk-UA" w:eastAsia="zh-CN"/>
        </w:rPr>
        <w:t xml:space="preserve"> </w:t>
      </w:r>
      <w:r w:rsidR="001222F6" w:rsidRPr="007977A7">
        <w:rPr>
          <w:sz w:val="28"/>
          <w:szCs w:val="28"/>
          <w:lang w:val="uk-UA" w:eastAsia="zh-CN"/>
        </w:rPr>
        <w:t xml:space="preserve">ліквідації амброзії </w:t>
      </w:r>
      <w:proofErr w:type="spellStart"/>
      <w:r w:rsidR="001222F6" w:rsidRPr="007977A7">
        <w:rPr>
          <w:sz w:val="28"/>
          <w:szCs w:val="28"/>
          <w:lang w:val="uk-UA" w:eastAsia="zh-CN"/>
        </w:rPr>
        <w:t>полинолистої</w:t>
      </w:r>
      <w:proofErr w:type="spellEnd"/>
      <w:r w:rsidR="001222F6">
        <w:rPr>
          <w:sz w:val="28"/>
          <w:szCs w:val="28"/>
          <w:lang w:val="uk-UA" w:eastAsia="zh-CN"/>
        </w:rPr>
        <w:t xml:space="preserve"> </w:t>
      </w:r>
      <w:r w:rsidR="001222F6" w:rsidRPr="007977A7">
        <w:rPr>
          <w:sz w:val="28"/>
          <w:szCs w:val="28"/>
          <w:lang w:val="uk-UA" w:eastAsia="zh-CN"/>
        </w:rPr>
        <w:t xml:space="preserve">на території м. </w:t>
      </w:r>
      <w:r w:rsidR="001222F6">
        <w:rPr>
          <w:sz w:val="28"/>
          <w:szCs w:val="28"/>
          <w:lang w:val="uk-UA" w:eastAsia="zh-CN"/>
        </w:rPr>
        <w:t>Суми на 2017 – 2021</w:t>
      </w:r>
      <w:r w:rsidR="001222F6" w:rsidRPr="007977A7">
        <w:rPr>
          <w:sz w:val="28"/>
          <w:szCs w:val="28"/>
          <w:lang w:val="uk-UA" w:eastAsia="zh-CN"/>
        </w:rPr>
        <w:t xml:space="preserve"> рр.</w:t>
      </w:r>
      <w:r w:rsidRPr="00DD042D">
        <w:rPr>
          <w:sz w:val="28"/>
          <w:szCs w:val="28"/>
          <w:lang w:val="uk-UA"/>
        </w:rPr>
        <w:t xml:space="preserve">» був завізований: </w:t>
      </w:r>
    </w:p>
    <w:p w14:paraId="57CE5263" w14:textId="77777777" w:rsidR="004E565D" w:rsidRPr="00DD042D" w:rsidRDefault="004E565D" w:rsidP="004E565D">
      <w:pPr>
        <w:ind w:firstLine="792"/>
        <w:jc w:val="both"/>
        <w:rPr>
          <w:sz w:val="28"/>
          <w:szCs w:val="28"/>
          <w:lang w:val="uk-UA"/>
        </w:rPr>
      </w:pPr>
    </w:p>
    <w:p w14:paraId="213B784F" w14:textId="4B62F246" w:rsidR="004E565D" w:rsidRPr="00282D7A" w:rsidRDefault="004E565D" w:rsidP="004E565D">
      <w:pPr>
        <w:numPr>
          <w:ilvl w:val="0"/>
          <w:numId w:val="10"/>
        </w:numPr>
        <w:jc w:val="both"/>
        <w:rPr>
          <w:sz w:val="28"/>
          <w:szCs w:val="28"/>
        </w:rPr>
      </w:pPr>
      <w:r w:rsidRPr="00282D7A">
        <w:rPr>
          <w:sz w:val="28"/>
          <w:szCs w:val="28"/>
        </w:rPr>
        <w:t xml:space="preserve">Депутатом Сумської міської ради </w:t>
      </w:r>
      <w:proofErr w:type="spellStart"/>
      <w:r w:rsidR="001222F6" w:rsidRPr="00282D7A">
        <w:rPr>
          <w:sz w:val="28"/>
          <w:szCs w:val="28"/>
          <w:lang w:val="uk-UA"/>
        </w:rPr>
        <w:t>Лантушенком</w:t>
      </w:r>
      <w:proofErr w:type="spellEnd"/>
      <w:r w:rsidR="001222F6" w:rsidRPr="00282D7A">
        <w:rPr>
          <w:sz w:val="28"/>
          <w:szCs w:val="28"/>
          <w:lang w:val="uk-UA"/>
        </w:rPr>
        <w:t xml:space="preserve"> Д.С.</w:t>
      </w:r>
      <w:r w:rsidRPr="00282D7A">
        <w:rPr>
          <w:sz w:val="28"/>
          <w:szCs w:val="28"/>
        </w:rPr>
        <w:t>;</w:t>
      </w:r>
    </w:p>
    <w:p w14:paraId="01832819" w14:textId="0F78272D" w:rsidR="004E565D" w:rsidRPr="00282D7A" w:rsidRDefault="004E565D" w:rsidP="004E565D">
      <w:pPr>
        <w:numPr>
          <w:ilvl w:val="0"/>
          <w:numId w:val="10"/>
        </w:numPr>
        <w:rPr>
          <w:sz w:val="28"/>
          <w:szCs w:val="28"/>
        </w:rPr>
      </w:pPr>
      <w:r w:rsidRPr="00282D7A">
        <w:rPr>
          <w:sz w:val="28"/>
          <w:szCs w:val="28"/>
        </w:rPr>
        <w:t>Начальником прав</w:t>
      </w:r>
      <w:r w:rsidR="00282D7A">
        <w:rPr>
          <w:sz w:val="28"/>
          <w:szCs w:val="28"/>
        </w:rPr>
        <w:t xml:space="preserve">ового управління </w:t>
      </w:r>
      <w:proofErr w:type="spellStart"/>
      <w:r w:rsidR="00282D7A">
        <w:rPr>
          <w:sz w:val="28"/>
          <w:szCs w:val="28"/>
        </w:rPr>
        <w:t>Чайченком</w:t>
      </w:r>
      <w:proofErr w:type="spellEnd"/>
      <w:r w:rsidR="00282D7A">
        <w:rPr>
          <w:sz w:val="28"/>
          <w:szCs w:val="28"/>
        </w:rPr>
        <w:t xml:space="preserve"> О.В.</w:t>
      </w:r>
    </w:p>
    <w:p w14:paraId="0DAD6254" w14:textId="77777777" w:rsidR="00282D7A" w:rsidRPr="00282D7A" w:rsidRDefault="00282D7A" w:rsidP="00282D7A">
      <w:pPr>
        <w:ind w:left="1515"/>
        <w:rPr>
          <w:sz w:val="28"/>
          <w:szCs w:val="28"/>
        </w:rPr>
      </w:pPr>
    </w:p>
    <w:p w14:paraId="32B95E0D" w14:textId="4F47B9BD" w:rsidR="001222F6" w:rsidRPr="00282D7A" w:rsidRDefault="001222F6" w:rsidP="004E565D">
      <w:pPr>
        <w:numPr>
          <w:ilvl w:val="0"/>
          <w:numId w:val="10"/>
        </w:numPr>
        <w:rPr>
          <w:sz w:val="28"/>
          <w:szCs w:val="28"/>
        </w:rPr>
      </w:pPr>
      <w:r w:rsidRPr="00282D7A">
        <w:rPr>
          <w:sz w:val="28"/>
          <w:szCs w:val="28"/>
          <w:lang w:val="uk-UA"/>
        </w:rPr>
        <w:t>До проект</w:t>
      </w:r>
      <w:r w:rsidR="00282D7A" w:rsidRPr="00282D7A">
        <w:rPr>
          <w:sz w:val="28"/>
          <w:szCs w:val="28"/>
          <w:lang w:val="uk-UA"/>
        </w:rPr>
        <w:t>у</w:t>
      </w:r>
      <w:r w:rsidRPr="00282D7A">
        <w:rPr>
          <w:sz w:val="28"/>
          <w:szCs w:val="28"/>
          <w:lang w:val="uk-UA"/>
        </w:rPr>
        <w:t xml:space="preserve"> додається </w:t>
      </w:r>
      <w:r w:rsidR="00282D7A" w:rsidRPr="00282D7A">
        <w:rPr>
          <w:sz w:val="28"/>
          <w:szCs w:val="28"/>
          <w:lang w:val="uk-UA"/>
        </w:rPr>
        <w:t>«Зауваження та пропозиції директора департамента фінансів, економіки та інвестицій СМР Липової С.А. (від 03.07.2017 за № 2000/04.04.10-12)»</w:t>
      </w:r>
    </w:p>
    <w:p w14:paraId="512056F2" w14:textId="77777777" w:rsidR="001222F6" w:rsidRPr="00282D7A" w:rsidRDefault="001222F6" w:rsidP="001222F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D7A">
        <w:rPr>
          <w:rFonts w:ascii="Times New Roman" w:hAnsi="Times New Roman" w:cs="Times New Roman"/>
          <w:sz w:val="28"/>
          <w:szCs w:val="28"/>
          <w:lang w:val="uk-UA"/>
        </w:rPr>
        <w:t>Вказаний проект рішення було оприлюднено на сайті СМР 19.06.2017.</w:t>
      </w:r>
    </w:p>
    <w:p w14:paraId="60B4692A" w14:textId="77777777" w:rsidR="001222F6" w:rsidRPr="001222F6" w:rsidRDefault="001222F6" w:rsidP="001222F6">
      <w:pPr>
        <w:jc w:val="both"/>
        <w:rPr>
          <w:sz w:val="28"/>
          <w:szCs w:val="28"/>
          <w:lang w:val="uk-UA"/>
        </w:rPr>
      </w:pPr>
    </w:p>
    <w:p w14:paraId="1C13DA00" w14:textId="77777777" w:rsidR="004E565D" w:rsidRDefault="004E565D" w:rsidP="004E565D">
      <w:pPr>
        <w:rPr>
          <w:sz w:val="28"/>
          <w:szCs w:val="28"/>
        </w:rPr>
      </w:pPr>
    </w:p>
    <w:p w14:paraId="409F02C6" w14:textId="001FD500" w:rsidR="004E565D" w:rsidRPr="00C84958" w:rsidRDefault="001222F6" w:rsidP="004E565D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Лантушенко Д.С.</w:t>
      </w:r>
    </w:p>
    <w:p w14:paraId="2F3A386D" w14:textId="77777777" w:rsidR="004E565D" w:rsidRPr="00642E1C" w:rsidRDefault="004E565D" w:rsidP="004E565D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14:paraId="1D343C49" w14:textId="77777777" w:rsidR="004E565D" w:rsidRPr="009B54E1" w:rsidRDefault="004E565D" w:rsidP="00BA31DA">
      <w:pPr>
        <w:jc w:val="center"/>
        <w:rPr>
          <w:sz w:val="20"/>
          <w:szCs w:val="20"/>
          <w:lang w:val="uk-UA"/>
        </w:rPr>
      </w:pPr>
    </w:p>
    <w:sectPr w:rsidR="004E565D" w:rsidRPr="009B54E1" w:rsidSect="004E565D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7DC1" w14:textId="77777777" w:rsidR="00452B2E" w:rsidRDefault="00282D7A">
      <w:r>
        <w:separator/>
      </w:r>
    </w:p>
  </w:endnote>
  <w:endnote w:type="continuationSeparator" w:id="0">
    <w:p w14:paraId="2BAF2A46" w14:textId="77777777" w:rsidR="00452B2E" w:rsidRDefault="0028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D5E4" w14:textId="77777777" w:rsidR="00452B2E" w:rsidRDefault="00282D7A">
      <w:r>
        <w:separator/>
      </w:r>
    </w:p>
  </w:footnote>
  <w:footnote w:type="continuationSeparator" w:id="0">
    <w:p w14:paraId="597340A9" w14:textId="77777777" w:rsidR="00452B2E" w:rsidRDefault="0028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537E" w14:textId="77777777" w:rsidR="00F95F20" w:rsidRDefault="009E6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9B1D" w14:textId="77777777" w:rsidR="00F95F20" w:rsidRDefault="009E6E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F37E" w14:textId="77777777" w:rsidR="00F95F20" w:rsidRDefault="009E6E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5">
    <w:nsid w:val="1D28391A"/>
    <w:multiLevelType w:val="hybridMultilevel"/>
    <w:tmpl w:val="CC8CCDDC"/>
    <w:lvl w:ilvl="0" w:tplc="2118F3A8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062E2"/>
    <w:multiLevelType w:val="hybridMultilevel"/>
    <w:tmpl w:val="A9B8682E"/>
    <w:lvl w:ilvl="0" w:tplc="C32E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C3D06"/>
    <w:multiLevelType w:val="hybridMultilevel"/>
    <w:tmpl w:val="10CA7842"/>
    <w:lvl w:ilvl="0" w:tplc="7ADCBCFA">
      <w:numFmt w:val="bullet"/>
      <w:lvlText w:val="–"/>
      <w:lvlJc w:val="left"/>
      <w:pPr>
        <w:tabs>
          <w:tab w:val="num" w:pos="1446"/>
        </w:tabs>
        <w:ind w:left="709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20117D6"/>
    <w:multiLevelType w:val="hybridMultilevel"/>
    <w:tmpl w:val="4DE23F1E"/>
    <w:lvl w:ilvl="0" w:tplc="DAA0B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B"/>
    <w:rsid w:val="0000194A"/>
    <w:rsid w:val="00017E60"/>
    <w:rsid w:val="000431AC"/>
    <w:rsid w:val="00060822"/>
    <w:rsid w:val="00085C01"/>
    <w:rsid w:val="00106C14"/>
    <w:rsid w:val="001222F6"/>
    <w:rsid w:val="00127CDD"/>
    <w:rsid w:val="0013466E"/>
    <w:rsid w:val="00140511"/>
    <w:rsid w:val="00156243"/>
    <w:rsid w:val="001A0A7C"/>
    <w:rsid w:val="001B26CA"/>
    <w:rsid w:val="001B2C14"/>
    <w:rsid w:val="001D7C08"/>
    <w:rsid w:val="001F3874"/>
    <w:rsid w:val="00236663"/>
    <w:rsid w:val="00252AB9"/>
    <w:rsid w:val="00256456"/>
    <w:rsid w:val="00261D07"/>
    <w:rsid w:val="00282D7A"/>
    <w:rsid w:val="002E257F"/>
    <w:rsid w:val="003174DA"/>
    <w:rsid w:val="003707B6"/>
    <w:rsid w:val="00391DD1"/>
    <w:rsid w:val="003B18B3"/>
    <w:rsid w:val="003C1A9F"/>
    <w:rsid w:val="003C76F0"/>
    <w:rsid w:val="003D7202"/>
    <w:rsid w:val="00442BDE"/>
    <w:rsid w:val="00452B2E"/>
    <w:rsid w:val="004643D6"/>
    <w:rsid w:val="0047341A"/>
    <w:rsid w:val="00492FF1"/>
    <w:rsid w:val="004A36A9"/>
    <w:rsid w:val="004C7E0D"/>
    <w:rsid w:val="004D29CA"/>
    <w:rsid w:val="004E4AFE"/>
    <w:rsid w:val="004E565D"/>
    <w:rsid w:val="004F737D"/>
    <w:rsid w:val="00505EA3"/>
    <w:rsid w:val="00534CBE"/>
    <w:rsid w:val="0057088A"/>
    <w:rsid w:val="005855CB"/>
    <w:rsid w:val="005A48CB"/>
    <w:rsid w:val="005D32EF"/>
    <w:rsid w:val="005E09CE"/>
    <w:rsid w:val="005E4BB2"/>
    <w:rsid w:val="00636EEE"/>
    <w:rsid w:val="0065296F"/>
    <w:rsid w:val="006A22AB"/>
    <w:rsid w:val="006D5066"/>
    <w:rsid w:val="006E279C"/>
    <w:rsid w:val="0075309B"/>
    <w:rsid w:val="0075701C"/>
    <w:rsid w:val="00764A23"/>
    <w:rsid w:val="0078230A"/>
    <w:rsid w:val="007977A7"/>
    <w:rsid w:val="00801367"/>
    <w:rsid w:val="008260B2"/>
    <w:rsid w:val="00834FE9"/>
    <w:rsid w:val="0088559F"/>
    <w:rsid w:val="00897D49"/>
    <w:rsid w:val="008B587A"/>
    <w:rsid w:val="008E53EA"/>
    <w:rsid w:val="00930F17"/>
    <w:rsid w:val="00942ED1"/>
    <w:rsid w:val="00947B50"/>
    <w:rsid w:val="00972FAD"/>
    <w:rsid w:val="009B1780"/>
    <w:rsid w:val="009B2763"/>
    <w:rsid w:val="009B54E1"/>
    <w:rsid w:val="009E6E6C"/>
    <w:rsid w:val="009F1A16"/>
    <w:rsid w:val="00A03C7F"/>
    <w:rsid w:val="00A2737C"/>
    <w:rsid w:val="00A27A1E"/>
    <w:rsid w:val="00A31742"/>
    <w:rsid w:val="00A47EC6"/>
    <w:rsid w:val="00A55009"/>
    <w:rsid w:val="00A645E5"/>
    <w:rsid w:val="00A67AE1"/>
    <w:rsid w:val="00A83FE3"/>
    <w:rsid w:val="00A92F9B"/>
    <w:rsid w:val="00A9610E"/>
    <w:rsid w:val="00AC0D8A"/>
    <w:rsid w:val="00AC7576"/>
    <w:rsid w:val="00AE2816"/>
    <w:rsid w:val="00B02951"/>
    <w:rsid w:val="00B442FC"/>
    <w:rsid w:val="00B55522"/>
    <w:rsid w:val="00B56823"/>
    <w:rsid w:val="00B90ECC"/>
    <w:rsid w:val="00BA31DA"/>
    <w:rsid w:val="00BA6FD5"/>
    <w:rsid w:val="00BA77F1"/>
    <w:rsid w:val="00BD05FD"/>
    <w:rsid w:val="00BE568E"/>
    <w:rsid w:val="00BF0651"/>
    <w:rsid w:val="00BF5B6C"/>
    <w:rsid w:val="00C13850"/>
    <w:rsid w:val="00C313C3"/>
    <w:rsid w:val="00C6095C"/>
    <w:rsid w:val="00C7797D"/>
    <w:rsid w:val="00D0312C"/>
    <w:rsid w:val="00D27E3D"/>
    <w:rsid w:val="00D51292"/>
    <w:rsid w:val="00D62EEF"/>
    <w:rsid w:val="00D93DFD"/>
    <w:rsid w:val="00D97339"/>
    <w:rsid w:val="00DA1A83"/>
    <w:rsid w:val="00DB6958"/>
    <w:rsid w:val="00E04C62"/>
    <w:rsid w:val="00E253B5"/>
    <w:rsid w:val="00E310CF"/>
    <w:rsid w:val="00E810C5"/>
    <w:rsid w:val="00EC0A22"/>
    <w:rsid w:val="00F0287D"/>
    <w:rsid w:val="00F22A29"/>
    <w:rsid w:val="00F8335D"/>
    <w:rsid w:val="00F84DE9"/>
    <w:rsid w:val="00FC6AFA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F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  <w:style w:type="character" w:styleId="a8">
    <w:name w:val="Strong"/>
    <w:uiPriority w:val="99"/>
    <w:qFormat/>
    <w:locked/>
    <w:rsid w:val="009B54E1"/>
    <w:rPr>
      <w:b/>
      <w:bCs/>
    </w:rPr>
  </w:style>
  <w:style w:type="paragraph" w:styleId="a9">
    <w:name w:val="header"/>
    <w:basedOn w:val="a"/>
    <w:link w:val="aa"/>
    <w:rsid w:val="00BA31DA"/>
    <w:pPr>
      <w:tabs>
        <w:tab w:val="center" w:pos="4819"/>
        <w:tab w:val="right" w:pos="9639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BA31DA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  <w:style w:type="character" w:styleId="a8">
    <w:name w:val="Strong"/>
    <w:uiPriority w:val="99"/>
    <w:qFormat/>
    <w:locked/>
    <w:rsid w:val="009B54E1"/>
    <w:rPr>
      <w:b/>
      <w:bCs/>
    </w:rPr>
  </w:style>
  <w:style w:type="paragraph" w:styleId="a9">
    <w:name w:val="header"/>
    <w:basedOn w:val="a"/>
    <w:link w:val="aa"/>
    <w:rsid w:val="00BA31DA"/>
    <w:pPr>
      <w:tabs>
        <w:tab w:val="center" w:pos="4819"/>
        <w:tab w:val="right" w:pos="9639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BA31DA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1897</Words>
  <Characters>13620</Characters>
  <Application>Microsoft Office Word</Application>
  <DocSecurity>0</DocSecurity>
  <Lines>113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Тараповська Аліна Володимирівна</cp:lastModifiedBy>
  <cp:revision>20</cp:revision>
  <cp:lastPrinted>2017-10-04T10:44:00Z</cp:lastPrinted>
  <dcterms:created xsi:type="dcterms:W3CDTF">2017-06-18T05:04:00Z</dcterms:created>
  <dcterms:modified xsi:type="dcterms:W3CDTF">2017-10-04T10:48:00Z</dcterms:modified>
</cp:coreProperties>
</file>