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C6365">
        <w:rPr>
          <w:rFonts w:ascii="Times New Roman" w:hAnsi="Times New Roman" w:cs="Times New Roman"/>
          <w:sz w:val="28"/>
          <w:szCs w:val="28"/>
        </w:rPr>
        <w:t>21 грудня 2017 року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6365">
        <w:rPr>
          <w:rFonts w:ascii="Times New Roman" w:hAnsi="Times New Roman" w:cs="Times New Roman"/>
          <w:sz w:val="28"/>
          <w:szCs w:val="28"/>
        </w:rPr>
        <w:t>2923-МР</w:t>
      </w:r>
      <w:bookmarkStart w:id="0" w:name="_GoBack"/>
      <w:bookmarkEnd w:id="0"/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P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094DE9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13331957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36215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CD5983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3002157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CD5983">
              <w:rPr>
                <w:rFonts w:ascii="Times New Roman" w:hAnsi="Times New Roman" w:cs="Times New Roman"/>
                <w:b/>
                <w:bCs/>
              </w:rPr>
              <w:t>219307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CD598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12559107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  <w:p w:rsidR="00832ABE" w:rsidRPr="004F6968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4F6968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D59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890819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838100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1A25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078900</w:t>
            </w:r>
          </w:p>
          <w:p w:rsidR="00591ACB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3688400</w:t>
            </w:r>
          </w:p>
          <w:p w:rsidR="00591ACB" w:rsidRPr="00B91A25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832357" w:rsidRPr="00B9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52781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452119</w:t>
            </w:r>
          </w:p>
          <w:p w:rsidR="00A87138" w:rsidRP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1203100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78900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1623900</w:t>
            </w:r>
          </w:p>
          <w:p w:rsidR="00A87138" w:rsidRPr="00B91A25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1644400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1C5AC0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1C5AC0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CD5983">
              <w:rPr>
                <w:rFonts w:ascii="Times New Roman" w:hAnsi="Times New Roman" w:cs="Times New Roman"/>
                <w:b/>
                <w:bCs/>
              </w:rPr>
              <w:t>98663</w:t>
            </w:r>
            <w:r w:rsidR="00BB65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</w:t>
            </w:r>
            <w:r w:rsidR="00CD5983">
              <w:rPr>
                <w:rFonts w:ascii="Times New Roman" w:hAnsi="Times New Roman" w:cs="Times New Roman"/>
                <w:b/>
                <w:bCs/>
              </w:rPr>
              <w:t>878685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C70B4B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Сумський м</w:t>
      </w:r>
      <w:r w:rsidR="00A87138"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A56725" w:rsidRPr="00A56725">
        <w:rPr>
          <w:rFonts w:ascii="Times New Roman" w:hAnsi="Times New Roman" w:cs="Times New Roman"/>
          <w:sz w:val="24"/>
          <w:szCs w:val="24"/>
        </w:rPr>
        <w:t>Красношевська</w:t>
      </w:r>
      <w:proofErr w:type="spellEnd"/>
      <w:r w:rsidR="00A56725" w:rsidRPr="00A56725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5C8B"/>
    <w:rsid w:val="008A1A5D"/>
    <w:rsid w:val="008E0101"/>
    <w:rsid w:val="008F0ABA"/>
    <w:rsid w:val="0090643D"/>
    <w:rsid w:val="00920806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91A25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EC6365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5431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2017-12-20T12:29:00Z</cp:lastPrinted>
  <dcterms:created xsi:type="dcterms:W3CDTF">2017-02-27T07:30:00Z</dcterms:created>
  <dcterms:modified xsi:type="dcterms:W3CDTF">2017-12-22T08:44:00Z</dcterms:modified>
</cp:coreProperties>
</file>