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28" w:rsidRPr="00852D8D" w:rsidRDefault="00FF4428" w:rsidP="00DF3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212F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FF4428" w:rsidRPr="00250580" w:rsidRDefault="00FF4428" w:rsidP="00FF4428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428" w:rsidRPr="00250580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FF4428" w:rsidRPr="001F0A06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</w:t>
      </w:r>
      <w:r w:rsidR="00DF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5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="00CC06F9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СЕСІЯ</w:t>
      </w:r>
    </w:p>
    <w:p w:rsidR="00FF4428" w:rsidRPr="00E22B26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9F6436" w:rsidRDefault="009F6436" w:rsidP="00FF4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F6436" w:rsidRPr="009F6436" w:rsidRDefault="00C25E3D" w:rsidP="009F64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31B8D">
        <w:rPr>
          <w:rFonts w:ascii="Times New Roman" w:hAnsi="Times New Roman" w:cs="Times New Roman"/>
          <w:sz w:val="28"/>
        </w:rPr>
        <w:t>ід</w:t>
      </w:r>
      <w:r w:rsidR="00DF358F">
        <w:rPr>
          <w:rFonts w:ascii="Times New Roman" w:hAnsi="Times New Roman" w:cs="Times New Roman"/>
          <w:sz w:val="28"/>
        </w:rPr>
        <w:t xml:space="preserve"> 21 грудня </w:t>
      </w:r>
      <w:r w:rsidR="009F6436" w:rsidRPr="009F6436">
        <w:rPr>
          <w:rFonts w:ascii="Times New Roman" w:hAnsi="Times New Roman" w:cs="Times New Roman"/>
          <w:sz w:val="28"/>
        </w:rPr>
        <w:t>2016 року №</w:t>
      </w:r>
      <w:r w:rsidR="00DF358F">
        <w:rPr>
          <w:rFonts w:ascii="Times New Roman" w:hAnsi="Times New Roman" w:cs="Times New Roman"/>
          <w:sz w:val="28"/>
        </w:rPr>
        <w:t xml:space="preserve"> 1576</w:t>
      </w:r>
      <w:r w:rsidR="009F6436" w:rsidRPr="009F6436">
        <w:rPr>
          <w:rFonts w:ascii="Times New Roman" w:hAnsi="Times New Roman" w:cs="Times New Roman"/>
          <w:sz w:val="28"/>
        </w:rPr>
        <w:t>-МР</w:t>
      </w:r>
    </w:p>
    <w:p w:rsidR="00FF4428" w:rsidRPr="00E22B26" w:rsidRDefault="009F6436" w:rsidP="009F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36">
        <w:rPr>
          <w:rFonts w:ascii="Times New Roman" w:hAnsi="Times New Roman" w:cs="Times New Roman"/>
          <w:sz w:val="28"/>
        </w:rPr>
        <w:t>м. Суми</w:t>
      </w:r>
    </w:p>
    <w:p w:rsidR="009F6436" w:rsidRDefault="009F6436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нормативної грошової оцінки земельн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ої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E0D7A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ділянк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наданої в постійне користування</w:t>
      </w:r>
    </w:p>
    <w:p w:rsidR="002F61C5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комунальному підприємству </w:t>
      </w:r>
    </w:p>
    <w:p w:rsidR="001B360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“Міськводоканал”</w:t>
      </w:r>
      <w:r w:rsidR="00FF4428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Сумської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міської ради </w:t>
      </w:r>
    </w:p>
    <w:p w:rsidR="007D0553" w:rsidRPr="00CC06F9" w:rsidRDefault="002373E3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(площею 50,3590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експлуатації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основних,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підсобних </w:t>
      </w:r>
      <w:r w:rsid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допоміжних будівель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споруд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технічної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інфраструктури,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розташованої за межами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населених пунктів,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адресою</w:t>
      </w:r>
      <w:r w:rsidR="00237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Сумська </w:t>
      </w:r>
    </w:p>
    <w:p w:rsidR="008E0D7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область, м. Суми,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вул. 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Гамалія, 40</w:t>
      </w:r>
      <w:r w:rsidR="00FF4428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33541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озглянувши технічну документацію з нормативної грошової оцінки земельної ділянки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розроблену Державн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підприємство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Сумський науково-дослідний та проектний інститут землеустрою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A33541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статей 1</w:t>
      </w:r>
      <w:r w:rsidR="00531B8D" w:rsidRPr="00D4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 Земельного кодексу України, 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289 Податкового кодексу України, статті 23 Закону України 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оцінку земель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34 частини першої статті 26 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„Про місцеве самоврядування в Україні”</w:t>
      </w:r>
      <w:r w:rsidR="0053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1B8D" w:rsidRPr="00665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250580" w:rsidRPr="001F0A06" w:rsidRDefault="00250580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CC06F9" w:rsidRDefault="00665BBE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FF4428" w:rsidRPr="00DF358F" w:rsidRDefault="00A33541" w:rsidP="00DF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4428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технічну документацію з нормативної грошової оцінки </w:t>
      </w:r>
      <w:r w:rsidR="001B360A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земельної ділянки, наданої в постійне користування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комунальному підприємству “Міськводоканал” Сумської міської ради </w:t>
      </w:r>
      <w:r w:rsidR="00375026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(площею 50,3590</w:t>
      </w:r>
      <w:r w:rsidR="00CC06F9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га)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експлуатації основних, підсобних </w:t>
      </w:r>
      <w:r w:rsidR="00E22B26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інфраструктури, розташованої за</w:t>
      </w:r>
      <w:r w:rsidR="003D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межами населених </w:t>
      </w:r>
      <w:r w:rsidR="001B360A" w:rsidRPr="00A33541">
        <w:rPr>
          <w:rFonts w:ascii="Times New Roman" w:hAnsi="Times New Roman" w:cs="Times New Roman"/>
          <w:sz w:val="28"/>
          <w:szCs w:val="28"/>
          <w:lang w:eastAsia="ru-RU"/>
        </w:rPr>
        <w:t xml:space="preserve">пунктів, за адресою Сумська область, м. Суми, вул. </w:t>
      </w:r>
      <w:r w:rsidR="00CC06F9" w:rsidRPr="00A33541">
        <w:rPr>
          <w:rFonts w:ascii="Times New Roman" w:hAnsi="Times New Roman" w:cs="Times New Roman"/>
          <w:sz w:val="28"/>
          <w:szCs w:val="28"/>
          <w:lang w:eastAsia="ru-RU"/>
        </w:rPr>
        <w:t>Гамалія, 40</w:t>
      </w:r>
      <w:r w:rsidR="001B360A" w:rsidRPr="00A335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1B360A" w:rsidRPr="00A3354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 xml:space="preserve"> номер 59101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36300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:1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:00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312F9" w:rsidRPr="00A335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001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428" w:rsidRPr="001F0A06" w:rsidRDefault="00FF4428" w:rsidP="00CC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ділянк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2F9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загальною площею </w:t>
      </w:r>
      <w:r w:rsidR="00237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50,3590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кадастровий номер 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36300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001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для 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розміщення та експлуатації основних, підсобних </w:t>
      </w:r>
      <w:r w:rsid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інфраструктури</w:t>
      </w:r>
      <w:r w:rsidR="00AB7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розташованої за межами населених пунктів, за адресою Сумська область,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r w:rsidR="0082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вул. </w:t>
      </w:r>
      <w:r w:rsidR="00CC06F9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Гамалія, 40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сумі 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64127962.80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шістдесят чотири мільйони сто двадцять сім тисяч дев’ятсот шістдесят 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дві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2B681F" w:rsidRPr="001F0A06" w:rsidRDefault="002B681F" w:rsidP="00BE6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і в майбутньому оцінка земельних ділянок підлягає індексації, відповідно до ст. 289.2 Податкового кодексу України. </w:t>
      </w:r>
    </w:p>
    <w:p w:rsidR="00FF4428" w:rsidRPr="001F0A06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A3" w:rsidRDefault="00F04AA3" w:rsidP="00F04AA3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Сумський міський голова                                                                </w:t>
      </w:r>
      <w:r w:rsidR="00754305" w:rsidRPr="00F04AA3">
        <w:rPr>
          <w:rFonts w:ascii="Times New Roman" w:hAnsi="Times New Roman" w:cs="Times New Roman"/>
          <w:bCs/>
          <w:sz w:val="28"/>
          <w:szCs w:val="28"/>
        </w:rPr>
        <w:t>О. М. Лисенко</w:t>
      </w:r>
    </w:p>
    <w:p w:rsidR="00F04AA3" w:rsidRPr="00E22B26" w:rsidRDefault="00F04AA3" w:rsidP="00F04AA3">
      <w:pPr>
        <w:tabs>
          <w:tab w:val="left" w:pos="765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Виконавець: </w:t>
      </w:r>
      <w:proofErr w:type="spellStart"/>
      <w:r w:rsidRP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А.Г.Сагач</w:t>
      </w:r>
      <w:proofErr w:type="spellEnd"/>
    </w:p>
    <w:p w:rsidR="00754305" w:rsidRPr="00F04AA3" w:rsidRDefault="00754305" w:rsidP="00754305">
      <w:pPr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sz w:val="28"/>
          <w:szCs w:val="28"/>
        </w:rPr>
        <w:t>___________________</w:t>
      </w:r>
    </w:p>
    <w:p w:rsidR="00FF4428" w:rsidRPr="00F04AA3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73E3" w:rsidRPr="00C25E3D" w:rsidRDefault="002373E3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58F" w:rsidRPr="00C25E3D" w:rsidRDefault="00DF358F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58F" w:rsidRPr="00C25E3D" w:rsidRDefault="00DF358F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58F" w:rsidRPr="00C25E3D" w:rsidRDefault="00DF358F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58F" w:rsidRPr="00C25E3D" w:rsidRDefault="00DF358F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58F" w:rsidRPr="00C25E3D" w:rsidRDefault="00DF358F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58F" w:rsidRPr="00C25E3D" w:rsidRDefault="00DF358F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F358F" w:rsidRPr="00C25E3D" w:rsidSect="001F0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6323"/>
    <w:multiLevelType w:val="hybridMultilevel"/>
    <w:tmpl w:val="970E83E0"/>
    <w:lvl w:ilvl="0" w:tplc="8F30B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428"/>
    <w:rsid w:val="000D5491"/>
    <w:rsid w:val="00112E2E"/>
    <w:rsid w:val="00117294"/>
    <w:rsid w:val="00192AB6"/>
    <w:rsid w:val="001B360A"/>
    <w:rsid w:val="001B3AB9"/>
    <w:rsid w:val="001F0A06"/>
    <w:rsid w:val="002373E3"/>
    <w:rsid w:val="00250580"/>
    <w:rsid w:val="002A3D23"/>
    <w:rsid w:val="002B681F"/>
    <w:rsid w:val="002C006C"/>
    <w:rsid w:val="002F61C5"/>
    <w:rsid w:val="00375026"/>
    <w:rsid w:val="003D31C6"/>
    <w:rsid w:val="00431862"/>
    <w:rsid w:val="0045643C"/>
    <w:rsid w:val="005005FE"/>
    <w:rsid w:val="00531B8D"/>
    <w:rsid w:val="00587F77"/>
    <w:rsid w:val="0066212F"/>
    <w:rsid w:val="00665BBE"/>
    <w:rsid w:val="00671DA3"/>
    <w:rsid w:val="006843AB"/>
    <w:rsid w:val="006A43EB"/>
    <w:rsid w:val="007046F7"/>
    <w:rsid w:val="00754305"/>
    <w:rsid w:val="007D0553"/>
    <w:rsid w:val="007D1A51"/>
    <w:rsid w:val="0082091B"/>
    <w:rsid w:val="008312F9"/>
    <w:rsid w:val="008468CE"/>
    <w:rsid w:val="00852D8D"/>
    <w:rsid w:val="00861A53"/>
    <w:rsid w:val="008E0D7A"/>
    <w:rsid w:val="00970315"/>
    <w:rsid w:val="009B7583"/>
    <w:rsid w:val="009F6436"/>
    <w:rsid w:val="00A33541"/>
    <w:rsid w:val="00AB72F2"/>
    <w:rsid w:val="00B50E9C"/>
    <w:rsid w:val="00BE6479"/>
    <w:rsid w:val="00C25E3D"/>
    <w:rsid w:val="00C4202A"/>
    <w:rsid w:val="00C45678"/>
    <w:rsid w:val="00C85498"/>
    <w:rsid w:val="00CC06F9"/>
    <w:rsid w:val="00D4398F"/>
    <w:rsid w:val="00D5377E"/>
    <w:rsid w:val="00D66594"/>
    <w:rsid w:val="00DD0B57"/>
    <w:rsid w:val="00DF358F"/>
    <w:rsid w:val="00E135E2"/>
    <w:rsid w:val="00E22B26"/>
    <w:rsid w:val="00E552AF"/>
    <w:rsid w:val="00F04AA3"/>
    <w:rsid w:val="00F54E02"/>
    <w:rsid w:val="00F612FB"/>
    <w:rsid w:val="00FB3D25"/>
    <w:rsid w:val="00FD6604"/>
    <w:rsid w:val="00FF353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5ED1-6783-4380-86B5-F34706AB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541"/>
    <w:pPr>
      <w:ind w:left="720"/>
      <w:contextualSpacing/>
    </w:pPr>
  </w:style>
  <w:style w:type="paragraph" w:styleId="a6">
    <w:name w:val="Body Text"/>
    <w:basedOn w:val="a"/>
    <w:link w:val="a7"/>
    <w:rsid w:val="00DF358F"/>
    <w:pPr>
      <w:widowControl w:val="0"/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358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Strong"/>
    <w:basedOn w:val="a0"/>
    <w:qFormat/>
    <w:rsid w:val="00DF3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BD2B-44C7-4E39-B9E9-4CBD753C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Катерина Олександрівна Д'яченко</cp:lastModifiedBy>
  <cp:revision>4</cp:revision>
  <cp:lastPrinted>2016-12-23T10:37:00Z</cp:lastPrinted>
  <dcterms:created xsi:type="dcterms:W3CDTF">2016-12-23T10:39:00Z</dcterms:created>
  <dcterms:modified xsi:type="dcterms:W3CDTF">2016-12-28T07:38:00Z</dcterms:modified>
</cp:coreProperties>
</file>