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B76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базове відстеження  результативності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B96E7B">
        <w:rPr>
          <w:b/>
          <w:sz w:val="28"/>
          <w:szCs w:val="28"/>
          <w:lang w:val="uk-UA"/>
        </w:rPr>
        <w:t>19</w:t>
      </w:r>
      <w:r w:rsidR="00421B45">
        <w:rPr>
          <w:b/>
          <w:sz w:val="28"/>
          <w:szCs w:val="28"/>
          <w:lang w:val="uk-UA"/>
        </w:rPr>
        <w:t xml:space="preserve"> </w:t>
      </w:r>
      <w:r w:rsidR="0066478C">
        <w:rPr>
          <w:b/>
          <w:sz w:val="28"/>
          <w:szCs w:val="28"/>
          <w:lang w:val="uk-UA"/>
        </w:rPr>
        <w:t xml:space="preserve">червня </w:t>
      </w:r>
      <w:r w:rsidR="00421B45">
        <w:rPr>
          <w:b/>
          <w:sz w:val="28"/>
          <w:szCs w:val="28"/>
          <w:lang w:val="uk-UA"/>
        </w:rPr>
        <w:t>201</w:t>
      </w:r>
      <w:r w:rsidR="00B96E7B">
        <w:rPr>
          <w:b/>
          <w:sz w:val="28"/>
          <w:szCs w:val="28"/>
          <w:lang w:val="uk-UA"/>
        </w:rPr>
        <w:t>9</w:t>
      </w:r>
      <w:r w:rsidR="00421B45">
        <w:rPr>
          <w:b/>
          <w:sz w:val="28"/>
          <w:szCs w:val="28"/>
          <w:lang w:val="uk-UA"/>
        </w:rPr>
        <w:t xml:space="preserve"> року №</w:t>
      </w:r>
      <w:r w:rsidR="0066478C">
        <w:rPr>
          <w:b/>
          <w:sz w:val="28"/>
          <w:szCs w:val="28"/>
          <w:lang w:val="uk-UA"/>
        </w:rPr>
        <w:t xml:space="preserve"> </w:t>
      </w:r>
      <w:r w:rsidR="00B96E7B">
        <w:rPr>
          <w:b/>
          <w:sz w:val="28"/>
          <w:szCs w:val="28"/>
          <w:lang w:val="uk-UA"/>
        </w:rPr>
        <w:t>5298</w:t>
      </w:r>
      <w:r w:rsidR="00421B45">
        <w:rPr>
          <w:b/>
          <w:sz w:val="28"/>
          <w:szCs w:val="28"/>
          <w:lang w:val="uk-UA"/>
        </w:rPr>
        <w:t>-МР</w:t>
      </w:r>
      <w:r w:rsidR="00B761BD">
        <w:rPr>
          <w:b/>
          <w:sz w:val="28"/>
          <w:szCs w:val="28"/>
          <w:lang w:val="uk-UA"/>
        </w:rPr>
        <w:t xml:space="preserve"> </w:t>
      </w:r>
      <w:r w:rsidR="0066478C">
        <w:rPr>
          <w:b/>
          <w:sz w:val="28"/>
          <w:szCs w:val="28"/>
          <w:lang w:val="uk-UA"/>
        </w:rPr>
        <w:t xml:space="preserve">м. Суми </w:t>
      </w:r>
      <w:r>
        <w:rPr>
          <w:b/>
          <w:sz w:val="28"/>
          <w:szCs w:val="28"/>
          <w:lang w:val="uk-UA"/>
        </w:rPr>
        <w:t>«</w:t>
      </w:r>
      <w:r w:rsidR="00214332">
        <w:rPr>
          <w:b/>
          <w:sz w:val="28"/>
          <w:szCs w:val="28"/>
          <w:lang w:val="uk-UA"/>
        </w:rPr>
        <w:t>Про встановлення плати за землю».</w:t>
      </w:r>
    </w:p>
    <w:p w:rsidR="005A60E4" w:rsidRDefault="005A60E4" w:rsidP="00B761BD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</w:t>
      </w:r>
      <w:proofErr w:type="spellStart"/>
      <w:r>
        <w:rPr>
          <w:b/>
          <w:iCs/>
          <w:color w:val="000000"/>
          <w:spacing w:val="1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2C3D5E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B96E7B">
        <w:rPr>
          <w:sz w:val="28"/>
          <w:szCs w:val="28"/>
          <w:lang w:val="uk-UA"/>
        </w:rPr>
        <w:t>19</w:t>
      </w:r>
      <w:r w:rsidR="00D53738" w:rsidRPr="00D53738">
        <w:rPr>
          <w:sz w:val="28"/>
          <w:szCs w:val="28"/>
          <w:lang w:val="uk-UA"/>
        </w:rPr>
        <w:t xml:space="preserve"> </w:t>
      </w:r>
      <w:r w:rsidR="0066478C">
        <w:rPr>
          <w:sz w:val="28"/>
          <w:szCs w:val="28"/>
          <w:lang w:val="uk-UA"/>
        </w:rPr>
        <w:t xml:space="preserve">червня  </w:t>
      </w:r>
      <w:r w:rsidR="00D53738" w:rsidRPr="00D53738">
        <w:rPr>
          <w:sz w:val="28"/>
          <w:szCs w:val="28"/>
          <w:lang w:val="uk-UA"/>
        </w:rPr>
        <w:t>201</w:t>
      </w:r>
      <w:r w:rsidR="00B96E7B">
        <w:rPr>
          <w:sz w:val="28"/>
          <w:szCs w:val="28"/>
          <w:lang w:val="uk-UA"/>
        </w:rPr>
        <w:t>9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B96E7B">
        <w:rPr>
          <w:sz w:val="28"/>
          <w:szCs w:val="28"/>
          <w:lang w:val="uk-UA"/>
        </w:rPr>
        <w:t>5298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>«</w:t>
      </w:r>
      <w:r w:rsidR="00214332">
        <w:rPr>
          <w:sz w:val="28"/>
          <w:szCs w:val="28"/>
          <w:lang w:val="uk-UA"/>
        </w:rPr>
        <w:t>Про встановлення плати за землю»</w:t>
      </w:r>
      <w:r w:rsidR="004C3789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2C3D5E">
        <w:rPr>
          <w:iCs/>
          <w:color w:val="000000"/>
          <w:spacing w:val="-5"/>
        </w:rPr>
        <w:t>: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 xml:space="preserve">Цілі прийняття </w:t>
      </w:r>
      <w:proofErr w:type="spellStart"/>
      <w:r>
        <w:rPr>
          <w:b/>
          <w:iCs/>
          <w:color w:val="000000"/>
          <w:spacing w:val="-1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764B93" w:rsidRDefault="00B96E7B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Даний р</w:t>
      </w:r>
      <w:r w:rsidR="00764B93" w:rsidRPr="00AF2103">
        <w:rPr>
          <w:bCs/>
          <w:color w:val="000000"/>
          <w:sz w:val="28"/>
          <w:szCs w:val="28"/>
          <w:lang w:val="uk-UA"/>
        </w:rPr>
        <w:t>егуляторн</w:t>
      </w:r>
      <w:r>
        <w:rPr>
          <w:bCs/>
          <w:color w:val="000000"/>
          <w:sz w:val="28"/>
          <w:szCs w:val="28"/>
          <w:lang w:val="uk-UA"/>
        </w:rPr>
        <w:t xml:space="preserve">ий </w:t>
      </w:r>
      <w:r w:rsidR="00764B93" w:rsidRPr="00AF2103">
        <w:rPr>
          <w:bCs/>
          <w:color w:val="000000"/>
          <w:sz w:val="28"/>
          <w:szCs w:val="28"/>
          <w:lang w:val="uk-UA"/>
        </w:rPr>
        <w:t>акт спрямований на:</w:t>
      </w:r>
    </w:p>
    <w:p w:rsidR="00525D98" w:rsidRPr="00AF2103" w:rsidRDefault="00525D98" w:rsidP="00525D98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525D98" w:rsidRDefault="00525D98" w:rsidP="00525D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</w:t>
      </w:r>
      <w:r w:rsidRPr="003F4EEB">
        <w:rPr>
          <w:sz w:val="28"/>
          <w:szCs w:val="28"/>
          <w:lang w:val="uk-UA"/>
        </w:rPr>
        <w:t>становлення ставок земельного податку, розмірів орендної плати</w:t>
      </w:r>
      <w:r>
        <w:rPr>
          <w:sz w:val="28"/>
          <w:szCs w:val="28"/>
          <w:lang w:val="uk-UA"/>
        </w:rPr>
        <w:t xml:space="preserve"> за землю</w:t>
      </w:r>
      <w:r w:rsidRPr="003F4EEB">
        <w:rPr>
          <w:sz w:val="28"/>
          <w:szCs w:val="28"/>
          <w:lang w:val="uk-UA"/>
        </w:rPr>
        <w:t xml:space="preserve"> </w:t>
      </w:r>
      <w:r w:rsidRPr="00B96E7B">
        <w:rPr>
          <w:sz w:val="28"/>
          <w:szCs w:val="28"/>
          <w:lang w:val="uk-UA"/>
        </w:rPr>
        <w:t xml:space="preserve">на території </w:t>
      </w:r>
      <w:r w:rsidR="00B96E7B">
        <w:rPr>
          <w:sz w:val="28"/>
          <w:szCs w:val="28"/>
          <w:lang w:val="uk-UA"/>
        </w:rPr>
        <w:t>Сумської міської об</w:t>
      </w:r>
      <w:r w:rsidR="00B96E7B" w:rsidRPr="00B96E7B">
        <w:rPr>
          <w:sz w:val="28"/>
          <w:szCs w:val="28"/>
          <w:lang w:val="uk-UA"/>
        </w:rPr>
        <w:t>’</w:t>
      </w:r>
      <w:r w:rsidR="00B96E7B">
        <w:rPr>
          <w:sz w:val="28"/>
          <w:szCs w:val="28"/>
          <w:lang w:val="uk-UA"/>
        </w:rPr>
        <w:t xml:space="preserve">єднаної територіальної громади </w:t>
      </w:r>
      <w:r>
        <w:rPr>
          <w:sz w:val="28"/>
          <w:szCs w:val="28"/>
          <w:lang w:val="uk-UA"/>
        </w:rPr>
        <w:t xml:space="preserve"> </w:t>
      </w:r>
      <w:r w:rsidRPr="00B96E7B">
        <w:rPr>
          <w:sz w:val="28"/>
          <w:szCs w:val="28"/>
          <w:lang w:val="uk-UA"/>
        </w:rPr>
        <w:t>відповідно до Класифікації видів цільового призначення земель</w:t>
      </w:r>
      <w:r>
        <w:rPr>
          <w:sz w:val="28"/>
          <w:szCs w:val="28"/>
          <w:lang w:val="uk-UA"/>
        </w:rPr>
        <w:t>;</w:t>
      </w:r>
    </w:p>
    <w:p w:rsidR="00525D98" w:rsidRPr="0068634D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встановлення пільг зі сплати земельного податку для </w:t>
      </w:r>
      <w:r w:rsidRPr="00CA4CC8">
        <w:rPr>
          <w:sz w:val="28"/>
          <w:szCs w:val="28"/>
          <w:lang w:val="uk-UA"/>
        </w:rPr>
        <w:t>певних груп платників податків за видами їх діяльності та суспільного значення здійснюваних ними витрат у відповідності до пункту 30.2 статті 30 Податкового кодексу України</w:t>
      </w:r>
      <w:r>
        <w:rPr>
          <w:sz w:val="28"/>
          <w:szCs w:val="28"/>
          <w:lang w:val="uk-UA"/>
        </w:rPr>
        <w:t xml:space="preserve">; </w:t>
      </w:r>
    </w:p>
    <w:p w:rsidR="00525D98" w:rsidRPr="003F4EEB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</w:t>
      </w:r>
      <w:r w:rsidRPr="003F4EEB">
        <w:rPr>
          <w:sz w:val="28"/>
          <w:szCs w:val="28"/>
          <w:lang w:val="uk-UA"/>
        </w:rPr>
        <w:t>абезпечення соціально-економічного розвитку міста, подальшого регулювання земельних відносин, використання земельного ресурсу в інтересах терито</w:t>
      </w:r>
      <w:r>
        <w:rPr>
          <w:sz w:val="28"/>
          <w:szCs w:val="28"/>
          <w:lang w:val="uk-UA"/>
        </w:rPr>
        <w:t>ріальної громади міста;</w:t>
      </w:r>
    </w:p>
    <w:p w:rsidR="00525D98" w:rsidRPr="003F4EEB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створення сприятли</w:t>
      </w:r>
      <w:r w:rsidRPr="003F4EEB">
        <w:rPr>
          <w:sz w:val="28"/>
          <w:szCs w:val="28"/>
          <w:lang w:val="uk-UA"/>
        </w:rPr>
        <w:t xml:space="preserve">вих, рівних умов для </w:t>
      </w:r>
      <w:r w:rsidRPr="003F4EEB">
        <w:rPr>
          <w:spacing w:val="-20"/>
          <w:sz w:val="28"/>
          <w:szCs w:val="28"/>
          <w:lang w:val="uk-UA"/>
        </w:rPr>
        <w:t>суб’єктів</w:t>
      </w:r>
      <w:r w:rsidRPr="003F4EEB">
        <w:rPr>
          <w:sz w:val="28"/>
          <w:szCs w:val="28"/>
          <w:lang w:val="uk-UA"/>
        </w:rPr>
        <w:t xml:space="preserve"> господарювання в питаннях орендного користування земельними ділянка</w:t>
      </w:r>
      <w:r>
        <w:rPr>
          <w:sz w:val="28"/>
          <w:szCs w:val="28"/>
          <w:lang w:val="uk-UA"/>
        </w:rPr>
        <w:t>ми;</w:t>
      </w:r>
    </w:p>
    <w:p w:rsidR="00525D98" w:rsidRPr="0068634D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</w:t>
      </w:r>
      <w:r w:rsidRPr="003F4EEB">
        <w:rPr>
          <w:sz w:val="28"/>
          <w:szCs w:val="28"/>
          <w:lang w:val="uk-UA"/>
        </w:rPr>
        <w:t>тримання додаткового фінансового ресурсу для вирішення соціально-економічних питань розвитку міста</w:t>
      </w:r>
      <w:r>
        <w:rPr>
          <w:sz w:val="28"/>
          <w:szCs w:val="28"/>
          <w:lang w:val="uk-UA"/>
        </w:rPr>
        <w:t xml:space="preserve"> -</w:t>
      </w:r>
      <w:r w:rsidRPr="003F4EEB">
        <w:rPr>
          <w:sz w:val="28"/>
          <w:szCs w:val="28"/>
          <w:lang w:val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фінансування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бюджетної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сфери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в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галузях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освіти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охорони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здоров’я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соціального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захисту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житлово-комунального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та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дорожнього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господарства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транспорту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тощо</w:t>
      </w:r>
      <w:proofErr w:type="spellEnd"/>
      <w:r>
        <w:rPr>
          <w:rStyle w:val="1"/>
          <w:sz w:val="28"/>
          <w:szCs w:val="28"/>
          <w:lang w:val="uk-UA" w:eastAsia="uk-UA"/>
        </w:rPr>
        <w:t>.</w:t>
      </w:r>
    </w:p>
    <w:p w:rsidR="00525D98" w:rsidRPr="00AF2103" w:rsidRDefault="00525D98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2C3D5E">
        <w:rPr>
          <w:b/>
          <w:sz w:val="28"/>
          <w:szCs w:val="28"/>
          <w:lang w:val="uk-UA"/>
        </w:rPr>
        <w:t>: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Відстеження результативності цього регуляторного </w:t>
      </w:r>
      <w:proofErr w:type="spellStart"/>
      <w:r>
        <w:rPr>
          <w:sz w:val="28"/>
          <w:szCs w:val="28"/>
          <w:lang w:val="uk-UA"/>
        </w:rPr>
        <w:t>акт</w:t>
      </w:r>
      <w:r w:rsidR="00AF2103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0D4E33">
        <w:rPr>
          <w:sz w:val="28"/>
          <w:szCs w:val="28"/>
          <w:lang w:val="uk-UA"/>
        </w:rPr>
        <w:t>01.01.20</w:t>
      </w:r>
      <w:r w:rsidR="00B96E7B">
        <w:rPr>
          <w:sz w:val="28"/>
          <w:szCs w:val="28"/>
          <w:lang w:val="uk-UA"/>
        </w:rPr>
        <w:t>20</w:t>
      </w:r>
      <w:r w:rsidR="000D4E33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D4E33">
        <w:rPr>
          <w:sz w:val="28"/>
          <w:szCs w:val="28"/>
          <w:lang w:val="uk-UA"/>
        </w:rPr>
        <w:t>3</w:t>
      </w:r>
      <w:r w:rsidR="00953D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953D9D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</w:t>
      </w:r>
      <w:r w:rsidR="00B96E7B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2C3D5E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базове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AF2103"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lastRenderedPageBreak/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Базове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953D9D" w:rsidRPr="00D53738">
        <w:rPr>
          <w:sz w:val="28"/>
          <w:szCs w:val="28"/>
          <w:lang w:val="uk-UA"/>
        </w:rPr>
        <w:t xml:space="preserve"> </w:t>
      </w:r>
      <w:r w:rsidR="00B96E7B">
        <w:rPr>
          <w:sz w:val="28"/>
          <w:szCs w:val="28"/>
          <w:lang w:val="uk-UA"/>
        </w:rPr>
        <w:t>19</w:t>
      </w:r>
      <w:r w:rsidR="00953D9D" w:rsidRPr="00D53738">
        <w:rPr>
          <w:sz w:val="28"/>
          <w:szCs w:val="28"/>
          <w:lang w:val="uk-UA"/>
        </w:rPr>
        <w:t xml:space="preserve"> </w:t>
      </w:r>
      <w:r w:rsidR="00953D9D">
        <w:rPr>
          <w:sz w:val="28"/>
          <w:szCs w:val="28"/>
          <w:lang w:val="uk-UA"/>
        </w:rPr>
        <w:t xml:space="preserve">червня  </w:t>
      </w:r>
      <w:r w:rsidR="00953D9D" w:rsidRPr="00D53738">
        <w:rPr>
          <w:sz w:val="28"/>
          <w:szCs w:val="28"/>
          <w:lang w:val="uk-UA"/>
        </w:rPr>
        <w:t>201</w:t>
      </w:r>
      <w:r w:rsidR="00B96E7B">
        <w:rPr>
          <w:sz w:val="28"/>
          <w:szCs w:val="28"/>
          <w:lang w:val="uk-UA"/>
        </w:rPr>
        <w:t>9</w:t>
      </w:r>
      <w:r w:rsidR="00953D9D" w:rsidRPr="00D53738">
        <w:rPr>
          <w:sz w:val="28"/>
          <w:szCs w:val="28"/>
          <w:lang w:val="uk-UA"/>
        </w:rPr>
        <w:t xml:space="preserve"> року № </w:t>
      </w:r>
      <w:r w:rsidR="00B96E7B">
        <w:rPr>
          <w:sz w:val="28"/>
          <w:szCs w:val="28"/>
          <w:lang w:val="uk-UA"/>
        </w:rPr>
        <w:t>5298</w:t>
      </w:r>
      <w:r w:rsidR="00953D9D" w:rsidRPr="00D53738">
        <w:rPr>
          <w:sz w:val="28"/>
          <w:szCs w:val="28"/>
          <w:lang w:val="uk-UA"/>
        </w:rPr>
        <w:t xml:space="preserve">-МР </w:t>
      </w:r>
      <w:r w:rsidR="00953D9D">
        <w:rPr>
          <w:sz w:val="28"/>
          <w:szCs w:val="28"/>
          <w:lang w:val="uk-UA"/>
        </w:rPr>
        <w:t xml:space="preserve">«Про встановлення плати за землю» </w:t>
      </w:r>
      <w:r w:rsidRPr="006423E0">
        <w:rPr>
          <w:sz w:val="28"/>
          <w:szCs w:val="28"/>
          <w:lang w:val="uk-UA"/>
        </w:rPr>
        <w:t xml:space="preserve">здійснювалося шляхом аналізу </w:t>
      </w:r>
      <w:r w:rsidR="00965FD8" w:rsidRPr="006423E0">
        <w:rPr>
          <w:sz w:val="28"/>
          <w:szCs w:val="28"/>
          <w:lang w:val="uk-UA"/>
        </w:rPr>
        <w:t xml:space="preserve">даних </w:t>
      </w:r>
      <w:r w:rsidR="00953D9D">
        <w:rPr>
          <w:sz w:val="28"/>
          <w:szCs w:val="28"/>
          <w:lang w:val="uk-UA"/>
        </w:rPr>
        <w:t>Управління у м. Сумах ГУ  Д</w:t>
      </w:r>
      <w:r w:rsidR="00B96E7B">
        <w:rPr>
          <w:sz w:val="28"/>
          <w:szCs w:val="28"/>
          <w:lang w:val="uk-UA"/>
        </w:rPr>
        <w:t>П</w:t>
      </w:r>
      <w:r w:rsidR="00953D9D">
        <w:rPr>
          <w:sz w:val="28"/>
          <w:szCs w:val="28"/>
          <w:lang w:val="uk-UA"/>
        </w:rPr>
        <w:t xml:space="preserve">С у Сумській області  </w:t>
      </w:r>
      <w:r w:rsidR="00BD17AC">
        <w:rPr>
          <w:sz w:val="28"/>
          <w:szCs w:val="28"/>
          <w:lang w:val="uk-UA"/>
        </w:rPr>
        <w:t xml:space="preserve">щодо </w:t>
      </w:r>
      <w:r w:rsidR="00086DC6">
        <w:rPr>
          <w:sz w:val="28"/>
          <w:szCs w:val="28"/>
          <w:lang w:val="uk-UA"/>
        </w:rPr>
        <w:t xml:space="preserve">динаміки надходжень до бюджету земельного податку та орендної плати за землю,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086DC6">
        <w:rPr>
          <w:sz w:val="28"/>
          <w:szCs w:val="28"/>
          <w:lang w:val="uk-UA"/>
        </w:rPr>
        <w:t xml:space="preserve">показників збалансованості податкового навантаження на різні верстви суб’єктів господарювання,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086DC6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>
        <w:rPr>
          <w:b/>
          <w:iCs/>
          <w:color w:val="000000"/>
          <w:spacing w:val="-3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86DC6" w:rsidRDefault="00086DC6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9639" w:type="dxa"/>
        <w:tblInd w:w="392" w:type="dxa"/>
        <w:tblLook w:val="04A0" w:firstRow="1" w:lastRow="0" w:firstColumn="1" w:lastColumn="0" w:noHBand="0" w:noVBand="1"/>
      </w:tblPr>
      <w:tblGrid>
        <w:gridCol w:w="617"/>
        <w:gridCol w:w="3508"/>
        <w:gridCol w:w="1826"/>
        <w:gridCol w:w="1826"/>
        <w:gridCol w:w="1862"/>
      </w:tblGrid>
      <w:tr w:rsidR="00CE4F61" w:rsidTr="00000E64">
        <w:trPr>
          <w:trHeight w:val="564"/>
        </w:trPr>
        <w:tc>
          <w:tcPr>
            <w:tcW w:w="617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08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436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436547"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B96E7B">
              <w:rPr>
                <w:b/>
                <w:sz w:val="28"/>
                <w:szCs w:val="28"/>
                <w:lang w:val="uk-UA"/>
              </w:rPr>
              <w:t>0</w:t>
            </w:r>
            <w:r w:rsidR="00436547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436547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B96E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72347D"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.0</w:t>
            </w:r>
            <w:r w:rsidR="0072347D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B96E7B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862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Різниця +/-</w:t>
            </w:r>
          </w:p>
        </w:tc>
      </w:tr>
      <w:tr w:rsidR="00CE4F61" w:rsidTr="00000E64">
        <w:tc>
          <w:tcPr>
            <w:tcW w:w="617" w:type="dxa"/>
            <w:vAlign w:val="center"/>
          </w:tcPr>
          <w:p w:rsidR="00CE4F61" w:rsidRDefault="0072347D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8" w:type="dxa"/>
            <w:vAlign w:val="center"/>
          </w:tcPr>
          <w:p w:rsidR="00CE4F61" w:rsidRDefault="00CE4F61" w:rsidP="007227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плати за землю</w:t>
            </w:r>
            <w:r w:rsidR="0072279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22797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722797">
              <w:rPr>
                <w:sz w:val="28"/>
                <w:szCs w:val="28"/>
                <w:lang w:val="uk-UA"/>
              </w:rPr>
              <w:t xml:space="preserve">.) всього, в </w:t>
            </w:r>
            <w:proofErr w:type="spellStart"/>
            <w:r w:rsidR="00722797">
              <w:rPr>
                <w:sz w:val="28"/>
                <w:szCs w:val="28"/>
                <w:lang w:val="uk-UA"/>
              </w:rPr>
              <w:t>т.ч</w:t>
            </w:r>
            <w:proofErr w:type="spellEnd"/>
            <w:r w:rsidR="00722797">
              <w:rPr>
                <w:sz w:val="28"/>
                <w:szCs w:val="28"/>
                <w:lang w:val="uk-UA"/>
              </w:rPr>
              <w:t xml:space="preserve">.: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4F61" w:rsidRPr="00A16582" w:rsidRDefault="00436547" w:rsidP="0072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91 348,0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4F61" w:rsidRPr="00A16582" w:rsidRDefault="00436547" w:rsidP="0072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76 143,0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E4F61" w:rsidRPr="00436547" w:rsidRDefault="00436547" w:rsidP="004365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-</w:t>
            </w:r>
            <w:r w:rsidRPr="00436547">
              <w:rPr>
                <w:sz w:val="28"/>
                <w:szCs w:val="28"/>
                <w:lang w:val="uk-UA"/>
              </w:rPr>
              <w:t>15 205,0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Default="00722797" w:rsidP="00CE4F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>емельного податку з юридичних осіб</w:t>
            </w:r>
          </w:p>
        </w:tc>
        <w:tc>
          <w:tcPr>
            <w:tcW w:w="1826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35 447,2</w:t>
            </w:r>
          </w:p>
        </w:tc>
        <w:tc>
          <w:tcPr>
            <w:tcW w:w="1826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26 602,7</w:t>
            </w:r>
          </w:p>
        </w:tc>
        <w:tc>
          <w:tcPr>
            <w:tcW w:w="1862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-8 844,5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Default="00722797" w:rsidP="00CE4F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22797">
              <w:rPr>
                <w:sz w:val="28"/>
                <w:szCs w:val="28"/>
                <w:lang w:val="uk-UA"/>
              </w:rPr>
              <w:t>рендної плати за землю з юридичних осіб</w:t>
            </w:r>
          </w:p>
        </w:tc>
        <w:tc>
          <w:tcPr>
            <w:tcW w:w="1826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47 122,0</w:t>
            </w:r>
          </w:p>
        </w:tc>
        <w:tc>
          <w:tcPr>
            <w:tcW w:w="1826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41 930,2</w:t>
            </w:r>
          </w:p>
        </w:tc>
        <w:tc>
          <w:tcPr>
            <w:tcW w:w="1862" w:type="dxa"/>
            <w:vAlign w:val="center"/>
          </w:tcPr>
          <w:p w:rsidR="00722797" w:rsidRDefault="00436547" w:rsidP="00A165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-5 191,8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Pr="00783281" w:rsidRDefault="00722797" w:rsidP="00CE4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 xml:space="preserve">емельного податку з фізичних осіб </w:t>
            </w:r>
          </w:p>
        </w:tc>
        <w:tc>
          <w:tcPr>
            <w:tcW w:w="1826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2 475,7</w:t>
            </w:r>
          </w:p>
        </w:tc>
        <w:tc>
          <w:tcPr>
            <w:tcW w:w="1826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1 846,8</w:t>
            </w:r>
          </w:p>
        </w:tc>
        <w:tc>
          <w:tcPr>
            <w:tcW w:w="1862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-628,9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Default="00722797" w:rsidP="00CE4F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722797">
              <w:rPr>
                <w:sz w:val="28"/>
                <w:szCs w:val="28"/>
                <w:lang w:val="uk-UA"/>
              </w:rPr>
              <w:t xml:space="preserve">орендної плати за землю з фізичних осіб </w:t>
            </w:r>
          </w:p>
        </w:tc>
        <w:tc>
          <w:tcPr>
            <w:tcW w:w="1826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6 303,1</w:t>
            </w:r>
          </w:p>
        </w:tc>
        <w:tc>
          <w:tcPr>
            <w:tcW w:w="1826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5 763,3</w:t>
            </w:r>
          </w:p>
        </w:tc>
        <w:tc>
          <w:tcPr>
            <w:tcW w:w="1862" w:type="dxa"/>
            <w:vAlign w:val="center"/>
          </w:tcPr>
          <w:p w:rsidR="00722797" w:rsidRDefault="0043654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-539,8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856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</w:t>
            </w:r>
          </w:p>
        </w:tc>
        <w:tc>
          <w:tcPr>
            <w:tcW w:w="1862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-40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479</w:t>
            </w:r>
          </w:p>
        </w:tc>
        <w:tc>
          <w:tcPr>
            <w:tcW w:w="1862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+9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1862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-17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258</w:t>
            </w:r>
          </w:p>
        </w:tc>
        <w:tc>
          <w:tcPr>
            <w:tcW w:w="1862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-8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громадян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15678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15188</w:t>
            </w:r>
          </w:p>
        </w:tc>
        <w:tc>
          <w:tcPr>
            <w:tcW w:w="1862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-490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громадян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</w:t>
            </w:r>
          </w:p>
        </w:tc>
        <w:tc>
          <w:tcPr>
            <w:tcW w:w="1862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-38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08" w:type="dxa"/>
          </w:tcPr>
          <w:p w:rsidR="00783281" w:rsidRPr="00783281" w:rsidRDefault="00783281" w:rsidP="00FC08E6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 w:rsidR="00FC08E6">
              <w:rPr>
                <w:sz w:val="28"/>
                <w:szCs w:val="28"/>
                <w:lang w:val="uk-UA"/>
              </w:rPr>
              <w:t>платників податків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що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декларують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 w:rsidR="00842D79">
              <w:rPr>
                <w:sz w:val="28"/>
                <w:szCs w:val="28"/>
                <w:lang w:val="uk-UA"/>
              </w:rPr>
              <w:t>плати за землю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>: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1826" w:type="dxa"/>
            <w:vAlign w:val="center"/>
          </w:tcPr>
          <w:p w:rsidR="00783281" w:rsidRDefault="00A70B33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779</w:t>
            </w:r>
          </w:p>
        </w:tc>
        <w:tc>
          <w:tcPr>
            <w:tcW w:w="1862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+54</w:t>
            </w:r>
            <w:r w:rsidR="00A70B33">
              <w:rPr>
                <w:sz w:val="28"/>
                <w:szCs w:val="28"/>
                <w:lang w:val="uk-UA"/>
              </w:rPr>
              <w:t>3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83281" w:rsidP="007832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83281" w:rsidRPr="00783281" w:rsidRDefault="00783281" w:rsidP="00CA77B5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</w:t>
            </w:r>
            <w:proofErr w:type="spellStart"/>
            <w:r w:rsidRPr="00783281">
              <w:rPr>
                <w:sz w:val="28"/>
                <w:szCs w:val="28"/>
              </w:rPr>
              <w:t>т.ч</w:t>
            </w:r>
            <w:proofErr w:type="spellEnd"/>
            <w:r w:rsidRPr="00783281">
              <w:rPr>
                <w:sz w:val="28"/>
                <w:szCs w:val="28"/>
              </w:rPr>
              <w:t xml:space="preserve">.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 w:rsidR="00842D79"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надану</w:t>
            </w:r>
            <w:proofErr w:type="spellEnd"/>
            <w:r w:rsidRPr="00783281">
              <w:rPr>
                <w:sz w:val="28"/>
                <w:szCs w:val="28"/>
              </w:rPr>
              <w:t xml:space="preserve"> пункт</w:t>
            </w:r>
            <w:proofErr w:type="spellStart"/>
            <w:r w:rsidR="00CA77B5">
              <w:rPr>
                <w:sz w:val="28"/>
                <w:szCs w:val="28"/>
                <w:lang w:val="uk-UA"/>
              </w:rPr>
              <w:t>ом</w:t>
            </w:r>
            <w:proofErr w:type="spellEnd"/>
            <w:r w:rsidR="00CA77B5">
              <w:rPr>
                <w:sz w:val="28"/>
                <w:szCs w:val="28"/>
                <w:lang w:val="uk-UA"/>
              </w:rPr>
              <w:t xml:space="preserve"> 2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 </w:t>
            </w:r>
            <w:r w:rsidR="00CA77B5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 w:rsidR="00CA77B5">
              <w:rPr>
                <w:sz w:val="28"/>
                <w:szCs w:val="28"/>
                <w:lang w:val="uk-UA"/>
              </w:rPr>
              <w:t>19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201</w:t>
            </w:r>
            <w:r w:rsidR="00CA77B5">
              <w:rPr>
                <w:sz w:val="28"/>
                <w:szCs w:val="28"/>
                <w:lang w:val="uk-UA"/>
              </w:rPr>
              <w:t>9</w:t>
            </w:r>
            <w:r w:rsidRPr="00783281">
              <w:rPr>
                <w:sz w:val="28"/>
                <w:szCs w:val="28"/>
              </w:rPr>
              <w:t xml:space="preserve"> року № </w:t>
            </w:r>
            <w:r w:rsidR="00CA77B5">
              <w:rPr>
                <w:sz w:val="28"/>
                <w:szCs w:val="28"/>
                <w:lang w:val="uk-UA"/>
              </w:rPr>
              <w:t>5298</w:t>
            </w:r>
            <w:r w:rsidRPr="00783281">
              <w:rPr>
                <w:sz w:val="28"/>
                <w:szCs w:val="28"/>
              </w:rPr>
              <w:t xml:space="preserve">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</w:t>
            </w:r>
          </w:p>
        </w:tc>
        <w:tc>
          <w:tcPr>
            <w:tcW w:w="1826" w:type="dxa"/>
            <w:vAlign w:val="center"/>
          </w:tcPr>
          <w:p w:rsidR="00783281" w:rsidRDefault="00CE6099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26" w:type="dxa"/>
            <w:vAlign w:val="center"/>
          </w:tcPr>
          <w:p w:rsidR="00783281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62" w:type="dxa"/>
            <w:vAlign w:val="center"/>
          </w:tcPr>
          <w:p w:rsidR="00783281" w:rsidRDefault="00CE6099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08" w:type="dxa"/>
          </w:tcPr>
          <w:p w:rsidR="00783281" w:rsidRPr="00783281" w:rsidRDefault="00783281" w:rsidP="00842D79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Задекларована</w:t>
            </w:r>
            <w:proofErr w:type="spellEnd"/>
            <w:r w:rsidRPr="00783281">
              <w:rPr>
                <w:sz w:val="28"/>
                <w:szCs w:val="28"/>
              </w:rPr>
              <w:t xml:space="preserve"> сума </w:t>
            </w:r>
            <w:proofErr w:type="spellStart"/>
            <w:r w:rsidRPr="00783281">
              <w:rPr>
                <w:sz w:val="28"/>
                <w:szCs w:val="28"/>
              </w:rPr>
              <w:t>пільг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 w:rsidR="00842D79">
              <w:rPr>
                <w:sz w:val="28"/>
                <w:szCs w:val="28"/>
                <w:lang w:val="uk-UA"/>
              </w:rPr>
              <w:t>плати за землю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 w:rsidR="00CA77B5">
              <w:rPr>
                <w:sz w:val="28"/>
                <w:szCs w:val="28"/>
                <w:lang w:val="uk-UA"/>
              </w:rPr>
              <w:t>(річна сума, тис.</w:t>
            </w:r>
            <w:r w:rsidRPr="00783281">
              <w:rPr>
                <w:sz w:val="28"/>
                <w:szCs w:val="28"/>
              </w:rPr>
              <w:t>грн.):</w:t>
            </w:r>
          </w:p>
        </w:tc>
        <w:tc>
          <w:tcPr>
            <w:tcW w:w="1826" w:type="dxa"/>
            <w:vAlign w:val="center"/>
          </w:tcPr>
          <w:p w:rsidR="00783281" w:rsidRDefault="00CE6099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36 262,6</w:t>
            </w:r>
          </w:p>
        </w:tc>
        <w:tc>
          <w:tcPr>
            <w:tcW w:w="1826" w:type="dxa"/>
            <w:vAlign w:val="center"/>
          </w:tcPr>
          <w:p w:rsidR="00783281" w:rsidRDefault="00CA73E7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51 468,1</w:t>
            </w:r>
          </w:p>
        </w:tc>
        <w:tc>
          <w:tcPr>
            <w:tcW w:w="1862" w:type="dxa"/>
            <w:vAlign w:val="center"/>
          </w:tcPr>
          <w:p w:rsidR="00783281" w:rsidRDefault="00CE6099" w:rsidP="00CA73E7">
            <w:pPr>
              <w:jc w:val="center"/>
              <w:rPr>
                <w:sz w:val="28"/>
                <w:szCs w:val="28"/>
                <w:lang w:val="uk-UA"/>
              </w:rPr>
            </w:pPr>
            <w:r w:rsidRPr="00CA73E7">
              <w:rPr>
                <w:sz w:val="28"/>
                <w:szCs w:val="28"/>
                <w:lang w:val="uk-UA"/>
              </w:rPr>
              <w:t>+</w:t>
            </w:r>
            <w:r w:rsidR="00AF281E" w:rsidRPr="00CA73E7">
              <w:rPr>
                <w:sz w:val="28"/>
                <w:szCs w:val="28"/>
                <w:lang w:val="uk-UA"/>
              </w:rPr>
              <w:t>15</w:t>
            </w:r>
            <w:r w:rsidR="00CA73E7" w:rsidRPr="00CA73E7">
              <w:rPr>
                <w:sz w:val="28"/>
                <w:szCs w:val="28"/>
                <w:lang w:val="uk-UA"/>
              </w:rPr>
              <w:t> </w:t>
            </w:r>
            <w:r w:rsidR="00CA73E7">
              <w:rPr>
                <w:sz w:val="28"/>
                <w:szCs w:val="28"/>
                <w:lang w:val="uk-UA"/>
              </w:rPr>
              <w:t>205,5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83281" w:rsidP="007832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83281" w:rsidRPr="00783281" w:rsidRDefault="00783281" w:rsidP="00CA77B5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</w:t>
            </w:r>
            <w:proofErr w:type="spellStart"/>
            <w:r w:rsidRPr="00783281">
              <w:rPr>
                <w:sz w:val="28"/>
                <w:szCs w:val="28"/>
              </w:rPr>
              <w:t>т.ч</w:t>
            </w:r>
            <w:proofErr w:type="spellEnd"/>
            <w:r w:rsidRPr="00783281">
              <w:rPr>
                <w:sz w:val="28"/>
                <w:szCs w:val="28"/>
              </w:rPr>
              <w:t xml:space="preserve">. сума </w:t>
            </w:r>
            <w:proofErr w:type="spellStart"/>
            <w:r w:rsidRPr="00783281">
              <w:rPr>
                <w:sz w:val="28"/>
                <w:szCs w:val="28"/>
              </w:rPr>
              <w:t>пільги</w:t>
            </w:r>
            <w:proofErr w:type="spellEnd"/>
            <w:r w:rsidR="00842D79"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надана</w:t>
            </w:r>
            <w:proofErr w:type="spellEnd"/>
            <w:r w:rsidRPr="00783281">
              <w:rPr>
                <w:sz w:val="28"/>
                <w:szCs w:val="28"/>
              </w:rPr>
              <w:t xml:space="preserve"> пункт</w:t>
            </w:r>
            <w:proofErr w:type="spellStart"/>
            <w:r w:rsidR="00CA77B5">
              <w:rPr>
                <w:sz w:val="28"/>
                <w:szCs w:val="28"/>
                <w:lang w:val="uk-UA"/>
              </w:rPr>
              <w:t>ом</w:t>
            </w:r>
            <w:proofErr w:type="spellEnd"/>
            <w:r w:rsidR="00CA77B5">
              <w:rPr>
                <w:sz w:val="28"/>
                <w:szCs w:val="28"/>
                <w:lang w:val="uk-UA"/>
              </w:rPr>
              <w:t xml:space="preserve"> 2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</w:t>
            </w:r>
            <w:r w:rsidR="00CA77B5">
              <w:rPr>
                <w:sz w:val="28"/>
                <w:szCs w:val="28"/>
                <w:lang w:val="uk-UA"/>
              </w:rPr>
              <w:t xml:space="preserve"> до 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 w:rsidR="00CA77B5">
              <w:rPr>
                <w:sz w:val="28"/>
                <w:szCs w:val="28"/>
                <w:lang w:val="uk-UA"/>
              </w:rPr>
              <w:t>19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201</w:t>
            </w:r>
            <w:r w:rsidR="00CA77B5">
              <w:rPr>
                <w:sz w:val="28"/>
                <w:szCs w:val="28"/>
                <w:lang w:val="uk-UA"/>
              </w:rPr>
              <w:t>9</w:t>
            </w:r>
            <w:r w:rsidRPr="00783281">
              <w:rPr>
                <w:sz w:val="28"/>
                <w:szCs w:val="28"/>
              </w:rPr>
              <w:t xml:space="preserve"> року № </w:t>
            </w:r>
            <w:r w:rsidR="00CA77B5">
              <w:rPr>
                <w:sz w:val="28"/>
                <w:szCs w:val="28"/>
                <w:lang w:val="uk-UA"/>
              </w:rPr>
              <w:t>5298</w:t>
            </w:r>
            <w:r w:rsidRPr="00783281">
              <w:rPr>
                <w:sz w:val="28"/>
                <w:szCs w:val="28"/>
              </w:rPr>
              <w:t xml:space="preserve">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 (</w:t>
            </w:r>
            <w:r w:rsidR="00CA77B5">
              <w:rPr>
                <w:sz w:val="28"/>
                <w:szCs w:val="28"/>
                <w:lang w:val="uk-UA"/>
              </w:rPr>
              <w:t>річна сума, тис.</w:t>
            </w:r>
            <w:r w:rsidRPr="00783281">
              <w:rPr>
                <w:sz w:val="28"/>
                <w:szCs w:val="28"/>
              </w:rPr>
              <w:t>грн.)</w:t>
            </w:r>
          </w:p>
        </w:tc>
        <w:tc>
          <w:tcPr>
            <w:tcW w:w="1826" w:type="dxa"/>
            <w:vAlign w:val="center"/>
          </w:tcPr>
          <w:p w:rsidR="00783281" w:rsidRDefault="00CE6099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5 122,5</w:t>
            </w:r>
          </w:p>
        </w:tc>
        <w:tc>
          <w:tcPr>
            <w:tcW w:w="1826" w:type="dxa"/>
            <w:vAlign w:val="center"/>
          </w:tcPr>
          <w:p w:rsidR="00783281" w:rsidRDefault="006B0CAA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A73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390,8</w:t>
            </w:r>
          </w:p>
        </w:tc>
        <w:tc>
          <w:tcPr>
            <w:tcW w:w="1862" w:type="dxa"/>
            <w:vAlign w:val="center"/>
          </w:tcPr>
          <w:p w:rsidR="00783281" w:rsidRDefault="00CE6099" w:rsidP="006B0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  <w:r w:rsidR="006B0CAA">
              <w:rPr>
                <w:sz w:val="28"/>
                <w:szCs w:val="28"/>
                <w:lang w:val="uk-UA"/>
              </w:rPr>
              <w:t>2 268,3</w:t>
            </w:r>
          </w:p>
        </w:tc>
      </w:tr>
    </w:tbl>
    <w:p w:rsidR="00032767" w:rsidRPr="00032767" w:rsidRDefault="00032767" w:rsidP="00032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ab/>
      </w:r>
      <w:r w:rsidRPr="00032767">
        <w:rPr>
          <w:iCs/>
          <w:color w:val="000000"/>
          <w:spacing w:val="-3"/>
          <w:sz w:val="28"/>
          <w:szCs w:val="28"/>
          <w:lang w:val="uk-UA"/>
        </w:rPr>
        <w:t xml:space="preserve">Зменшення показників надходження плати </w:t>
      </w:r>
      <w:r w:rsidR="00842D79">
        <w:rPr>
          <w:iCs/>
          <w:color w:val="000000"/>
          <w:spacing w:val="-3"/>
          <w:sz w:val="28"/>
          <w:szCs w:val="28"/>
          <w:lang w:val="uk-UA"/>
        </w:rPr>
        <w:t xml:space="preserve">та відповідно збільшення показників задекларованої пільги </w:t>
      </w:r>
      <w:r w:rsidRPr="00032767">
        <w:rPr>
          <w:iCs/>
          <w:color w:val="000000"/>
          <w:spacing w:val="-3"/>
          <w:sz w:val="28"/>
          <w:szCs w:val="28"/>
          <w:lang w:val="uk-UA"/>
        </w:rPr>
        <w:t>за землю</w:t>
      </w:r>
      <w:r>
        <w:rPr>
          <w:b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032767">
        <w:rPr>
          <w:iCs/>
          <w:color w:val="000000"/>
          <w:spacing w:val="-3"/>
          <w:sz w:val="28"/>
          <w:szCs w:val="28"/>
          <w:lang w:val="uk-UA"/>
        </w:rPr>
        <w:t xml:space="preserve">у 2020 році порівняно з </w:t>
      </w:r>
      <w:r w:rsidRPr="00032767">
        <w:rPr>
          <w:iCs/>
          <w:spacing w:val="-3"/>
          <w:sz w:val="28"/>
          <w:szCs w:val="28"/>
          <w:lang w:val="uk-UA"/>
        </w:rPr>
        <w:t xml:space="preserve">2019 роком зумовлено  прийняттям </w:t>
      </w:r>
      <w:r w:rsidRPr="00032767">
        <w:rPr>
          <w:sz w:val="28"/>
          <w:szCs w:val="28"/>
          <w:shd w:val="clear" w:color="auto" w:fill="FFFFFF"/>
          <w:lang w:val="uk-UA"/>
        </w:rPr>
        <w:t>Верховною Радою України 30.03.2020 року Закону</w:t>
      </w:r>
      <w:r>
        <w:rPr>
          <w:sz w:val="28"/>
          <w:szCs w:val="28"/>
          <w:shd w:val="clear" w:color="auto" w:fill="FFFFFF"/>
          <w:lang w:val="uk-UA"/>
        </w:rPr>
        <w:t xml:space="preserve"> України </w:t>
      </w:r>
      <w:r w:rsidRPr="00032767">
        <w:rPr>
          <w:sz w:val="28"/>
          <w:szCs w:val="28"/>
          <w:shd w:val="clear" w:color="auto" w:fill="FFFFFF"/>
          <w:lang w:val="uk-UA"/>
        </w:rPr>
        <w:t xml:space="preserve">№ 540-ІХ «Про внесення змін до деяких законодавчих актів, спрямованих на забезпечення додаткових соціальних та економічних гарантій у зв'язку з поширенням </w:t>
      </w:r>
      <w:proofErr w:type="spellStart"/>
      <w:r w:rsidRPr="00032767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032767">
        <w:rPr>
          <w:sz w:val="28"/>
          <w:szCs w:val="28"/>
          <w:shd w:val="clear" w:color="auto" w:fill="FFFFFF"/>
          <w:lang w:val="uk-UA"/>
        </w:rPr>
        <w:t xml:space="preserve"> хвороби (COVID-2019)»</w:t>
      </w:r>
      <w:r>
        <w:rPr>
          <w:sz w:val="28"/>
          <w:szCs w:val="28"/>
          <w:shd w:val="clear" w:color="auto" w:fill="FFFFFF"/>
          <w:lang w:val="uk-UA"/>
        </w:rPr>
        <w:t xml:space="preserve">, яким передбачено звільнення </w:t>
      </w:r>
      <w:r w:rsidR="00E06C97">
        <w:rPr>
          <w:sz w:val="28"/>
          <w:szCs w:val="28"/>
          <w:shd w:val="clear" w:color="auto" w:fill="FFFFFF"/>
          <w:lang w:val="uk-UA"/>
        </w:rPr>
        <w:t xml:space="preserve">юридичних та фізичних осіб </w:t>
      </w:r>
      <w:r>
        <w:rPr>
          <w:sz w:val="28"/>
          <w:szCs w:val="28"/>
          <w:shd w:val="clear" w:color="auto" w:fill="FFFFFF"/>
          <w:lang w:val="uk-UA"/>
        </w:rPr>
        <w:t>від сплати земельного податку та орендної плати за землю за березень 2020 року.</w:t>
      </w:r>
    </w:p>
    <w:p w:rsidR="00C00369" w:rsidRPr="00032767" w:rsidRDefault="00C00369" w:rsidP="00764B93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 w:rsidR="00B761BD">
        <w:rPr>
          <w:b/>
          <w:iCs/>
          <w:color w:val="000000"/>
          <w:sz w:val="28"/>
          <w:szCs w:val="28"/>
          <w:lang w:val="uk-UA"/>
        </w:rPr>
        <w:t xml:space="preserve">визначення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000E64" w:rsidRPr="00C00369" w:rsidRDefault="00764B93" w:rsidP="002C3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Да</w:t>
      </w:r>
      <w:r w:rsidR="008B0E6C">
        <w:rPr>
          <w:sz w:val="28"/>
          <w:szCs w:val="28"/>
          <w:lang w:val="uk-UA"/>
        </w:rPr>
        <w:t>ний регуляторний акт</w:t>
      </w:r>
      <w:r w:rsidR="0067012B">
        <w:rPr>
          <w:sz w:val="28"/>
          <w:szCs w:val="28"/>
          <w:lang w:val="uk-UA"/>
        </w:rPr>
        <w:t xml:space="preserve">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35465C">
        <w:rPr>
          <w:sz w:val="28"/>
          <w:szCs w:val="28"/>
          <w:lang w:val="uk-UA" w:bidi="th-TH"/>
        </w:rPr>
        <w:t>ає</w:t>
      </w:r>
      <w:r w:rsidR="0067012B">
        <w:rPr>
          <w:sz w:val="28"/>
          <w:szCs w:val="28"/>
          <w:lang w:val="uk-UA" w:bidi="th-TH"/>
        </w:rPr>
        <w:t xml:space="preserve"> ставки</w:t>
      </w:r>
      <w:r w:rsidR="00C674AE">
        <w:rPr>
          <w:sz w:val="28"/>
          <w:szCs w:val="28"/>
          <w:lang w:val="uk-UA" w:bidi="th-TH"/>
        </w:rPr>
        <w:t xml:space="preserve"> земельного податку та розміри орендної плати за землю</w:t>
      </w:r>
      <w:r w:rsidR="00000E64">
        <w:rPr>
          <w:sz w:val="28"/>
          <w:szCs w:val="28"/>
          <w:lang w:val="uk-UA" w:bidi="th-TH"/>
        </w:rPr>
        <w:t xml:space="preserve"> </w:t>
      </w:r>
      <w:r w:rsidR="009E2547" w:rsidRPr="00C00369">
        <w:rPr>
          <w:sz w:val="28"/>
          <w:szCs w:val="28"/>
          <w:lang w:val="uk-UA"/>
        </w:rPr>
        <w:t xml:space="preserve">відповідно до форми, затвердженої Постановою Кабінету Міністрів України від 24 травня 2017 року № 483 «Про затвердження </w:t>
      </w:r>
      <w:r w:rsidR="009E2547" w:rsidRPr="00C00369">
        <w:rPr>
          <w:sz w:val="28"/>
          <w:szCs w:val="28"/>
          <w:lang w:val="uk-UA"/>
        </w:rPr>
        <w:lastRenderedPageBreak/>
        <w:t>форм типових рішень про встановлення ставок та пільг із сплати земельного податку та податку на нерухоме майно, відмінне від земельної ділянки».</w:t>
      </w:r>
    </w:p>
    <w:p w:rsidR="0067012B" w:rsidRPr="005075AF" w:rsidRDefault="009E2547" w:rsidP="00000E64">
      <w:pPr>
        <w:ind w:firstLine="708"/>
        <w:jc w:val="both"/>
        <w:rPr>
          <w:sz w:val="28"/>
          <w:szCs w:val="28"/>
          <w:highlight w:val="yellow"/>
          <w:lang w:val="uk-UA" w:bidi="th-TH"/>
        </w:rPr>
      </w:pPr>
      <w:r w:rsidRPr="00C00369">
        <w:rPr>
          <w:sz w:val="28"/>
          <w:szCs w:val="28"/>
          <w:lang w:val="uk-UA"/>
        </w:rPr>
        <w:t xml:space="preserve"> </w:t>
      </w:r>
      <w:proofErr w:type="spellStart"/>
      <w:r w:rsidRPr="00C00369">
        <w:rPr>
          <w:sz w:val="28"/>
          <w:szCs w:val="28"/>
        </w:rPr>
        <w:t>Зокрема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передбачено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встановлення</w:t>
      </w:r>
      <w:proofErr w:type="spellEnd"/>
      <w:r w:rsidRPr="00C00369">
        <w:rPr>
          <w:sz w:val="28"/>
          <w:szCs w:val="28"/>
        </w:rPr>
        <w:t xml:space="preserve"> ставок плати за землю в </w:t>
      </w:r>
      <w:proofErr w:type="spellStart"/>
      <w:r w:rsidRPr="00C00369">
        <w:rPr>
          <w:sz w:val="28"/>
          <w:szCs w:val="28"/>
        </w:rPr>
        <w:t>розрізі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кодів</w:t>
      </w:r>
      <w:proofErr w:type="spellEnd"/>
      <w:r w:rsidRPr="00C00369">
        <w:rPr>
          <w:sz w:val="28"/>
          <w:szCs w:val="28"/>
        </w:rPr>
        <w:t xml:space="preserve"> за видами </w:t>
      </w:r>
      <w:proofErr w:type="spellStart"/>
      <w:r w:rsidRPr="00C00369">
        <w:rPr>
          <w:sz w:val="28"/>
          <w:szCs w:val="28"/>
        </w:rPr>
        <w:t>цільового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призначення</w:t>
      </w:r>
      <w:proofErr w:type="spellEnd"/>
      <w:r w:rsidRPr="00C00369">
        <w:rPr>
          <w:sz w:val="28"/>
          <w:szCs w:val="28"/>
        </w:rPr>
        <w:t xml:space="preserve"> земель, </w:t>
      </w:r>
      <w:proofErr w:type="spellStart"/>
      <w:r w:rsidRPr="00C00369">
        <w:rPr>
          <w:sz w:val="28"/>
          <w:szCs w:val="28"/>
        </w:rPr>
        <w:t>установленими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Класифікацією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видів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цільового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призначен</w:t>
      </w:r>
      <w:r w:rsidRPr="00C00369">
        <w:rPr>
          <w:color w:val="000000"/>
          <w:sz w:val="28"/>
          <w:szCs w:val="28"/>
        </w:rPr>
        <w:t>ня</w:t>
      </w:r>
      <w:proofErr w:type="spellEnd"/>
      <w:r w:rsidRPr="00C00369">
        <w:rPr>
          <w:color w:val="000000"/>
          <w:sz w:val="28"/>
          <w:szCs w:val="28"/>
        </w:rPr>
        <w:t xml:space="preserve"> земель, </w:t>
      </w:r>
      <w:proofErr w:type="spellStart"/>
      <w:r w:rsidRPr="00C00369">
        <w:rPr>
          <w:color w:val="000000"/>
          <w:sz w:val="28"/>
          <w:szCs w:val="28"/>
        </w:rPr>
        <w:t>затвердженою</w:t>
      </w:r>
      <w:proofErr w:type="spellEnd"/>
      <w:r w:rsidRPr="00C00369">
        <w:rPr>
          <w:color w:val="000000"/>
          <w:sz w:val="28"/>
          <w:szCs w:val="28"/>
        </w:rPr>
        <w:t xml:space="preserve"> Наказом Державного </w:t>
      </w:r>
      <w:proofErr w:type="spellStart"/>
      <w:r w:rsidRPr="00C00369">
        <w:rPr>
          <w:color w:val="000000"/>
          <w:sz w:val="28"/>
          <w:szCs w:val="28"/>
        </w:rPr>
        <w:t>комітету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України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із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земельних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ресур</w:t>
      </w:r>
      <w:r w:rsidR="00C00369" w:rsidRPr="00C00369">
        <w:rPr>
          <w:color w:val="000000"/>
          <w:sz w:val="28"/>
          <w:szCs w:val="28"/>
        </w:rPr>
        <w:t>сів</w:t>
      </w:r>
      <w:proofErr w:type="spellEnd"/>
      <w:r w:rsidR="00C00369" w:rsidRPr="00C00369">
        <w:rPr>
          <w:color w:val="000000"/>
          <w:sz w:val="28"/>
          <w:szCs w:val="28"/>
        </w:rPr>
        <w:t xml:space="preserve"> </w:t>
      </w:r>
      <w:proofErr w:type="spellStart"/>
      <w:r w:rsidR="00C00369" w:rsidRPr="00C00369">
        <w:rPr>
          <w:color w:val="000000"/>
          <w:sz w:val="28"/>
          <w:szCs w:val="28"/>
        </w:rPr>
        <w:t>від</w:t>
      </w:r>
      <w:proofErr w:type="spellEnd"/>
      <w:r w:rsidR="00C00369" w:rsidRPr="00C00369">
        <w:rPr>
          <w:color w:val="000000"/>
          <w:sz w:val="28"/>
          <w:szCs w:val="28"/>
        </w:rPr>
        <w:t xml:space="preserve"> 23 </w:t>
      </w:r>
      <w:proofErr w:type="spellStart"/>
      <w:r w:rsidR="00C00369" w:rsidRPr="00C00369">
        <w:rPr>
          <w:color w:val="000000"/>
          <w:sz w:val="28"/>
          <w:szCs w:val="28"/>
        </w:rPr>
        <w:t>липня</w:t>
      </w:r>
      <w:proofErr w:type="spellEnd"/>
      <w:r w:rsidR="00C00369" w:rsidRPr="00C00369">
        <w:rPr>
          <w:color w:val="000000"/>
          <w:sz w:val="28"/>
          <w:szCs w:val="28"/>
        </w:rPr>
        <w:t xml:space="preserve"> 2010 року №548</w:t>
      </w:r>
      <w:r w:rsidR="00C00369" w:rsidRPr="00C00369">
        <w:rPr>
          <w:color w:val="000000"/>
          <w:sz w:val="28"/>
          <w:szCs w:val="28"/>
          <w:lang w:val="uk-UA"/>
        </w:rPr>
        <w:t xml:space="preserve"> </w:t>
      </w:r>
      <w:r w:rsidR="00C00369" w:rsidRPr="00C00369">
        <w:rPr>
          <w:color w:val="000000"/>
          <w:sz w:val="28"/>
          <w:szCs w:val="28"/>
        </w:rPr>
        <w:t>(</w:t>
      </w:r>
      <w:proofErr w:type="spellStart"/>
      <w:r w:rsidRPr="00C00369">
        <w:rPr>
          <w:color w:val="000000"/>
          <w:sz w:val="28"/>
          <w:szCs w:val="28"/>
        </w:rPr>
        <w:t>зі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змінами</w:t>
      </w:r>
      <w:proofErr w:type="spellEnd"/>
      <w:r w:rsidR="00C00369" w:rsidRPr="00C00369">
        <w:rPr>
          <w:color w:val="000000"/>
          <w:sz w:val="28"/>
          <w:szCs w:val="28"/>
          <w:lang w:val="uk-UA"/>
        </w:rPr>
        <w:t>)</w:t>
      </w:r>
      <w:r w:rsidRPr="00C00369">
        <w:rPr>
          <w:sz w:val="28"/>
          <w:szCs w:val="28"/>
          <w:lang w:val="uk-UA" w:bidi="th-TH"/>
        </w:rPr>
        <w:t xml:space="preserve"> </w:t>
      </w:r>
      <w:r w:rsidR="00000E64" w:rsidRPr="00C00369">
        <w:rPr>
          <w:sz w:val="28"/>
          <w:szCs w:val="28"/>
          <w:lang w:val="uk-UA" w:bidi="th-TH"/>
        </w:rPr>
        <w:t xml:space="preserve">та </w:t>
      </w:r>
      <w:r w:rsidR="00C674AE" w:rsidRPr="00C00369">
        <w:rPr>
          <w:sz w:val="28"/>
          <w:szCs w:val="28"/>
          <w:lang w:val="uk-UA" w:bidi="th-TH"/>
        </w:rPr>
        <w:t>пільг щодо сплати земельного податку</w:t>
      </w:r>
      <w:r w:rsidR="00C00369" w:rsidRPr="00C00369">
        <w:rPr>
          <w:sz w:val="28"/>
          <w:szCs w:val="28"/>
          <w:lang w:val="uk-UA"/>
        </w:rPr>
        <w:t xml:space="preserve"> для певних груп</w:t>
      </w:r>
      <w:r w:rsidR="00C00369" w:rsidRPr="00CA4CC8">
        <w:rPr>
          <w:sz w:val="28"/>
          <w:szCs w:val="28"/>
          <w:lang w:val="uk-UA"/>
        </w:rPr>
        <w:t xml:space="preserve"> платників </w:t>
      </w:r>
      <w:r w:rsidR="00C00369" w:rsidRPr="00C00369">
        <w:rPr>
          <w:sz w:val="28"/>
          <w:szCs w:val="28"/>
          <w:lang w:val="uk-UA"/>
        </w:rPr>
        <w:t>податків</w:t>
      </w:r>
      <w:r w:rsidR="00C00369" w:rsidRPr="00C00369">
        <w:rPr>
          <w:sz w:val="28"/>
          <w:szCs w:val="28"/>
          <w:lang w:val="uk-UA" w:bidi="th-TH"/>
        </w:rPr>
        <w:t xml:space="preserve"> </w:t>
      </w:r>
      <w:r w:rsidR="00C00369" w:rsidRPr="00C00369">
        <w:rPr>
          <w:sz w:val="28"/>
          <w:szCs w:val="28"/>
          <w:lang w:val="uk-UA"/>
        </w:rPr>
        <w:t>за</w:t>
      </w:r>
      <w:r w:rsidR="00C00369" w:rsidRPr="00CA4CC8">
        <w:rPr>
          <w:sz w:val="28"/>
          <w:szCs w:val="28"/>
          <w:lang w:val="uk-UA"/>
        </w:rPr>
        <w:t xml:space="preserve"> видами їх діяльності та суспільного значення здійснюваних ними витрат</w:t>
      </w:r>
      <w:r w:rsidR="00C00369">
        <w:rPr>
          <w:sz w:val="28"/>
          <w:szCs w:val="28"/>
          <w:lang w:val="uk-UA"/>
        </w:rPr>
        <w:t>.</w:t>
      </w:r>
    </w:p>
    <w:p w:rsidR="00C00369" w:rsidRDefault="00C00369" w:rsidP="00764B93">
      <w:pPr>
        <w:ind w:firstLine="720"/>
        <w:jc w:val="both"/>
        <w:rPr>
          <w:sz w:val="28"/>
          <w:szCs w:val="28"/>
          <w:lang w:val="uk-UA"/>
        </w:rPr>
      </w:pPr>
    </w:p>
    <w:p w:rsidR="001268EA" w:rsidRPr="002C3D5E" w:rsidRDefault="00764B93" w:rsidP="00764B93">
      <w:pPr>
        <w:ind w:firstLine="720"/>
        <w:jc w:val="both"/>
        <w:rPr>
          <w:b/>
          <w:sz w:val="28"/>
          <w:szCs w:val="28"/>
          <w:lang w:val="uk-UA"/>
        </w:rPr>
      </w:pPr>
      <w:r w:rsidRPr="002C3D5E">
        <w:rPr>
          <w:b/>
          <w:sz w:val="28"/>
          <w:szCs w:val="28"/>
          <w:lang w:val="uk-UA"/>
        </w:rPr>
        <w:t xml:space="preserve">Подальше відстеження результативності </w:t>
      </w:r>
      <w:r w:rsidR="001A6859" w:rsidRPr="002C3D5E">
        <w:rPr>
          <w:b/>
          <w:sz w:val="28"/>
          <w:szCs w:val="28"/>
          <w:lang w:val="uk-UA"/>
        </w:rPr>
        <w:t xml:space="preserve">регуляторного </w:t>
      </w:r>
      <w:proofErr w:type="spellStart"/>
      <w:r w:rsidR="001A6859" w:rsidRPr="002C3D5E">
        <w:rPr>
          <w:b/>
          <w:sz w:val="28"/>
          <w:szCs w:val="28"/>
          <w:lang w:val="uk-UA"/>
        </w:rPr>
        <w:t>акта</w:t>
      </w:r>
      <w:proofErr w:type="spellEnd"/>
      <w:r w:rsidR="001A6859" w:rsidRPr="002C3D5E">
        <w:rPr>
          <w:b/>
          <w:sz w:val="28"/>
          <w:szCs w:val="28"/>
          <w:lang w:val="uk-UA"/>
        </w:rPr>
        <w:t xml:space="preserve"> </w:t>
      </w:r>
      <w:r w:rsidR="00B96E7B" w:rsidRPr="002C3D5E">
        <w:rPr>
          <w:b/>
          <w:sz w:val="28"/>
          <w:szCs w:val="28"/>
          <w:lang w:val="uk-UA"/>
        </w:rPr>
        <w:t>не проводитиметься</w:t>
      </w:r>
      <w:r w:rsidR="001268EA" w:rsidRPr="002C3D5E">
        <w:rPr>
          <w:b/>
          <w:sz w:val="28"/>
          <w:szCs w:val="28"/>
          <w:lang w:val="uk-UA"/>
        </w:rPr>
        <w:t>, у зв</w:t>
      </w:r>
      <w:r w:rsidR="001268EA" w:rsidRPr="002C3D5E">
        <w:rPr>
          <w:b/>
          <w:sz w:val="28"/>
          <w:szCs w:val="28"/>
        </w:rPr>
        <w:t>’</w:t>
      </w:r>
      <w:proofErr w:type="spellStart"/>
      <w:r w:rsidR="001268EA" w:rsidRPr="002C3D5E">
        <w:rPr>
          <w:b/>
          <w:sz w:val="28"/>
          <w:szCs w:val="28"/>
          <w:lang w:val="uk-UA"/>
        </w:rPr>
        <w:t>язку</w:t>
      </w:r>
      <w:proofErr w:type="spellEnd"/>
      <w:r w:rsidR="001268EA" w:rsidRPr="002C3D5E">
        <w:rPr>
          <w:b/>
          <w:sz w:val="28"/>
          <w:szCs w:val="28"/>
          <w:lang w:val="uk-UA"/>
        </w:rPr>
        <w:t xml:space="preserve"> з втратою його чинності </w:t>
      </w:r>
      <w:r w:rsidR="00B96E7B" w:rsidRPr="002C3D5E">
        <w:rPr>
          <w:b/>
          <w:sz w:val="28"/>
          <w:szCs w:val="28"/>
          <w:lang w:val="uk-UA"/>
        </w:rPr>
        <w:t>31.12.2020.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83281" w:rsidRDefault="00783281" w:rsidP="00764B93">
      <w:pPr>
        <w:jc w:val="both"/>
        <w:rPr>
          <w:bCs/>
          <w:sz w:val="28"/>
          <w:szCs w:val="28"/>
          <w:lang w:val="uk-UA"/>
        </w:rPr>
      </w:pPr>
    </w:p>
    <w:p w:rsidR="00C674AE" w:rsidRDefault="00C674AE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83281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</w:t>
      </w:r>
      <w:r w:rsidR="005A2AA0">
        <w:rPr>
          <w:b/>
          <w:sz w:val="28"/>
          <w:szCs w:val="28"/>
          <w:lang w:val="uk-UA"/>
        </w:rPr>
        <w:t xml:space="preserve">іський голова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5A2AA0">
        <w:rPr>
          <w:b/>
          <w:sz w:val="28"/>
          <w:szCs w:val="28"/>
          <w:lang w:val="uk-UA"/>
        </w:rPr>
        <w:t xml:space="preserve">  О.М. Лисенко</w:t>
      </w:r>
    </w:p>
    <w:p w:rsidR="00764B93" w:rsidRDefault="00764B93" w:rsidP="00764B93">
      <w:pPr>
        <w:rPr>
          <w:lang w:val="uk-UA"/>
        </w:rPr>
      </w:pPr>
    </w:p>
    <w:p w:rsidR="00430BE1" w:rsidRDefault="00430BE1" w:rsidP="00764B93">
      <w:pPr>
        <w:rPr>
          <w:lang w:val="uk-UA"/>
        </w:rPr>
      </w:pPr>
    </w:p>
    <w:p w:rsidR="001268A3" w:rsidRDefault="00D53738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Клименко Ю.М.</w:t>
      </w: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1A6859" w:rsidRDefault="00B96E7B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Старинська</w:t>
      </w:r>
      <w:proofErr w:type="spellEnd"/>
    </w:p>
    <w:p w:rsidR="001A6859" w:rsidRDefault="001A6859" w:rsidP="00D53738">
      <w:pPr>
        <w:jc w:val="both"/>
        <w:rPr>
          <w:b/>
          <w:bCs/>
          <w:i/>
          <w:lang w:val="uk-UA"/>
        </w:rPr>
      </w:pPr>
      <w:bookmarkStart w:id="0" w:name="_GoBack"/>
      <w:r>
        <w:rPr>
          <w:b/>
          <w:bCs/>
          <w:i/>
          <w:lang w:val="uk-UA"/>
        </w:rPr>
        <w:t>Яковенко 700428</w:t>
      </w:r>
      <w:bookmarkEnd w:id="0"/>
    </w:p>
    <w:sectPr w:rsidR="001A6859" w:rsidSect="00C00369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7853E4"/>
    <w:multiLevelType w:val="hybridMultilevel"/>
    <w:tmpl w:val="E578D5FC"/>
    <w:lvl w:ilvl="0" w:tplc="782E0AF6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C31"/>
    <w:multiLevelType w:val="hybridMultilevel"/>
    <w:tmpl w:val="E2DCC670"/>
    <w:lvl w:ilvl="0" w:tplc="10A28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00E64"/>
    <w:rsid w:val="00026B77"/>
    <w:rsid w:val="00032767"/>
    <w:rsid w:val="000400A6"/>
    <w:rsid w:val="0008536B"/>
    <w:rsid w:val="00086DC6"/>
    <w:rsid w:val="000D4E33"/>
    <w:rsid w:val="001268A3"/>
    <w:rsid w:val="001268EA"/>
    <w:rsid w:val="00170484"/>
    <w:rsid w:val="0019456D"/>
    <w:rsid w:val="001A6859"/>
    <w:rsid w:val="00214332"/>
    <w:rsid w:val="002741BB"/>
    <w:rsid w:val="002C3D5E"/>
    <w:rsid w:val="0035465C"/>
    <w:rsid w:val="00356CFB"/>
    <w:rsid w:val="003C38F1"/>
    <w:rsid w:val="00421B45"/>
    <w:rsid w:val="00430BE1"/>
    <w:rsid w:val="00436547"/>
    <w:rsid w:val="004C3789"/>
    <w:rsid w:val="004D214E"/>
    <w:rsid w:val="005075AF"/>
    <w:rsid w:val="00525D98"/>
    <w:rsid w:val="005A2AA0"/>
    <w:rsid w:val="005A60E4"/>
    <w:rsid w:val="005F675B"/>
    <w:rsid w:val="006423E0"/>
    <w:rsid w:val="0066478C"/>
    <w:rsid w:val="0067012B"/>
    <w:rsid w:val="006A2DFA"/>
    <w:rsid w:val="006B0CAA"/>
    <w:rsid w:val="006D33CD"/>
    <w:rsid w:val="00722797"/>
    <w:rsid w:val="0072347D"/>
    <w:rsid w:val="0073725E"/>
    <w:rsid w:val="00764B93"/>
    <w:rsid w:val="00783281"/>
    <w:rsid w:val="0079799A"/>
    <w:rsid w:val="00842D79"/>
    <w:rsid w:val="008B0E6C"/>
    <w:rsid w:val="00953D9D"/>
    <w:rsid w:val="00965FD8"/>
    <w:rsid w:val="0097532E"/>
    <w:rsid w:val="009E2547"/>
    <w:rsid w:val="00A1113E"/>
    <w:rsid w:val="00A16582"/>
    <w:rsid w:val="00A70B33"/>
    <w:rsid w:val="00AB2710"/>
    <w:rsid w:val="00AF2103"/>
    <w:rsid w:val="00AF281E"/>
    <w:rsid w:val="00B52494"/>
    <w:rsid w:val="00B761BD"/>
    <w:rsid w:val="00B7792F"/>
    <w:rsid w:val="00B80528"/>
    <w:rsid w:val="00B96E7B"/>
    <w:rsid w:val="00BA719E"/>
    <w:rsid w:val="00BD17AC"/>
    <w:rsid w:val="00C00369"/>
    <w:rsid w:val="00C14CE3"/>
    <w:rsid w:val="00C21DCF"/>
    <w:rsid w:val="00C674AE"/>
    <w:rsid w:val="00CA73E7"/>
    <w:rsid w:val="00CA77B5"/>
    <w:rsid w:val="00CE4F61"/>
    <w:rsid w:val="00CE6099"/>
    <w:rsid w:val="00D328B4"/>
    <w:rsid w:val="00D53738"/>
    <w:rsid w:val="00DE113C"/>
    <w:rsid w:val="00E06C97"/>
    <w:rsid w:val="00E43F06"/>
    <w:rsid w:val="00E5601F"/>
    <w:rsid w:val="00F14397"/>
    <w:rsid w:val="00F30755"/>
    <w:rsid w:val="00F41A73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848B"/>
  <w15:docId w15:val="{B08E5E92-C256-4631-9935-9C6DDA3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locked/>
    <w:rsid w:val="00525D98"/>
    <w:rPr>
      <w:rFonts w:ascii="Times New Roman" w:hAnsi="Times New Roman"/>
      <w:sz w:val="22"/>
      <w:shd w:val="clear" w:color="auto" w:fill="FFFFFF"/>
    </w:rPr>
  </w:style>
  <w:style w:type="paragraph" w:styleId="a9">
    <w:name w:val="List Paragraph"/>
    <w:basedOn w:val="a"/>
    <w:uiPriority w:val="34"/>
    <w:qFormat/>
    <w:rsid w:val="007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46FE-AB14-48B4-9E16-5062D913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Яковенко Тетяна Миколаївна</cp:lastModifiedBy>
  <cp:revision>36</cp:revision>
  <cp:lastPrinted>2020-09-04T06:14:00Z</cp:lastPrinted>
  <dcterms:created xsi:type="dcterms:W3CDTF">2017-02-02T09:36:00Z</dcterms:created>
  <dcterms:modified xsi:type="dcterms:W3CDTF">2020-09-04T06:14:00Z</dcterms:modified>
</cp:coreProperties>
</file>