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58" w:rsidRPr="00557C58" w:rsidRDefault="00557C58" w:rsidP="00557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57C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Звіт</w:t>
      </w:r>
    </w:p>
    <w:p w:rsidR="00557C58" w:rsidRPr="00557C58" w:rsidRDefault="00557C58" w:rsidP="00557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повторне </w:t>
      </w:r>
      <w:r w:rsidRPr="00557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відстеження  результативності регуляторного </w:t>
      </w:r>
      <w:proofErr w:type="spellStart"/>
      <w:r w:rsidRPr="00557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557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рішення виконавчого комітету Сумської міської ради від 16.01.2018 № 37 </w:t>
      </w:r>
    </w:p>
    <w:p w:rsidR="00557C58" w:rsidRPr="00557C58" w:rsidRDefault="00557C58" w:rsidP="00557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557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 встановлення тарифів на послуги міського електричного транспорту та  послуги з перевезення пасажирів на автобусних маршрутах загального користування, що надаються  КП СМР «</w:t>
      </w:r>
      <w:proofErr w:type="spellStart"/>
      <w:r w:rsidRPr="00557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Електроавтотранс</w:t>
      </w:r>
      <w:proofErr w:type="spellEnd"/>
      <w:r w:rsidRPr="00557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57C58" w:rsidRPr="00557C58" w:rsidRDefault="00557C58" w:rsidP="0055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val="uk-UA" w:eastAsia="ru-RU"/>
        </w:rPr>
      </w:pPr>
    </w:p>
    <w:p w:rsidR="00557C58" w:rsidRPr="00557C58" w:rsidRDefault="00557C58" w:rsidP="0055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val="uk-UA" w:eastAsia="ru-RU"/>
        </w:rPr>
        <w:t xml:space="preserve">1. Вид та назва регуляторного </w:t>
      </w:r>
      <w:proofErr w:type="spellStart"/>
      <w:r w:rsidRPr="00557C58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val="uk-UA" w:eastAsia="ru-RU"/>
        </w:rPr>
        <w:t>акта</w:t>
      </w:r>
      <w:proofErr w:type="spellEnd"/>
      <w:r w:rsidRPr="00557C58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val="uk-UA" w:eastAsia="ru-RU"/>
        </w:rPr>
        <w:t xml:space="preserve">, результативність якого відстежується, </w:t>
      </w:r>
      <w:r w:rsidRPr="00557C58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val="uk-UA" w:eastAsia="ru-RU"/>
        </w:rPr>
        <w:t>дата його прийняття та номер</w:t>
      </w:r>
    </w:p>
    <w:p w:rsidR="00557C58" w:rsidRPr="00557C58" w:rsidRDefault="00557C58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Рішення виконавчого комітету Сумської міської ради від 16.01.2018 № 37 </w:t>
      </w:r>
    </w:p>
    <w:p w:rsidR="00557C58" w:rsidRPr="00557C58" w:rsidRDefault="00557C58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встановлення тарифів на послуги міського електричного транспорту та  послуги з перевезення пасажирів на автобусних маршрутах загального користування, що надаються  КП СМР «</w:t>
      </w:r>
      <w:proofErr w:type="spellStart"/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557C58" w:rsidRPr="00557C58" w:rsidRDefault="00557C58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7C58" w:rsidRPr="00557C58" w:rsidRDefault="00557C58" w:rsidP="00557C58">
      <w:pPr>
        <w:tabs>
          <w:tab w:val="left" w:pos="851"/>
          <w:tab w:val="left" w:pos="993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C58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Назва виконавця заходів відстеження</w:t>
      </w:r>
    </w:p>
    <w:p w:rsidR="00557C58" w:rsidRPr="00557C58" w:rsidRDefault="00557C58" w:rsidP="00557C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транспорту, зв’язку та телекомунікаційних послуг Сумської міської ради.</w:t>
      </w:r>
    </w:p>
    <w:p w:rsidR="00557C58" w:rsidRPr="00557C58" w:rsidRDefault="00557C58" w:rsidP="00557C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7C58" w:rsidRPr="00557C58" w:rsidRDefault="00557C58" w:rsidP="00557C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C58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  <w:t xml:space="preserve">Цілі прийняття </w:t>
      </w:r>
      <w:proofErr w:type="spellStart"/>
      <w:r w:rsidRPr="00557C58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  <w:t>акта</w:t>
      </w:r>
      <w:proofErr w:type="spellEnd"/>
    </w:p>
    <w:p w:rsidR="00557C58" w:rsidRPr="00557C58" w:rsidRDefault="00557C58" w:rsidP="00557C58">
      <w:pPr>
        <w:tabs>
          <w:tab w:val="left" w:pos="54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557C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Регуляторний акт прийнято з метою приведення у відповідність тарифів на перевезення пасажирів автомобільним</w:t>
      </w:r>
      <w:r w:rsidR="00FC2A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елект</w:t>
      </w:r>
      <w:r w:rsidR="00031D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ричним</w:t>
      </w:r>
      <w:r w:rsidRPr="00557C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557C58" w:rsidRPr="00557C58" w:rsidRDefault="00557C58" w:rsidP="00557C58">
      <w:pPr>
        <w:tabs>
          <w:tab w:val="left" w:pos="54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57C58" w:rsidRPr="00557C58" w:rsidRDefault="00557C58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Строк виконання заходів з відстеження</w:t>
      </w:r>
    </w:p>
    <w:p w:rsidR="00557C58" w:rsidRPr="00557C58" w:rsidRDefault="00557C58" w:rsidP="00557C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Відстеження результативності цього регуляторного акту здійснювалося </w:t>
      </w:r>
      <w:r w:rsidR="00DA1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1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термін з</w:t>
      </w:r>
      <w:r w:rsidRPr="00557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76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557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57C58" w:rsidRPr="00557C58" w:rsidRDefault="00557C58" w:rsidP="00557C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7C58" w:rsidRPr="00557C58" w:rsidRDefault="00557C58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5. </w:t>
      </w:r>
      <w:r w:rsidRPr="00557C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Тип відстеження (базове, повторне або періодичне)</w:t>
      </w:r>
    </w:p>
    <w:p w:rsidR="00557C58" w:rsidRPr="00557C58" w:rsidRDefault="00557C58" w:rsidP="00557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Проводиться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повторне </w:t>
      </w:r>
      <w:r w:rsidRPr="0055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відстеження.</w:t>
      </w:r>
    </w:p>
    <w:p w:rsidR="00557C58" w:rsidRPr="00557C58" w:rsidRDefault="00557C58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7C58" w:rsidRPr="00557C58" w:rsidRDefault="00557C58" w:rsidP="0055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6. Методи одержання результатів відстеження</w:t>
      </w:r>
    </w:p>
    <w:p w:rsidR="00557C58" w:rsidRPr="00557C58" w:rsidRDefault="00557C58" w:rsidP="00557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Методом одержання результатів відстеження є статистичний метод.</w:t>
      </w:r>
    </w:p>
    <w:p w:rsidR="00557C58" w:rsidRPr="00557C58" w:rsidRDefault="00557C58" w:rsidP="00557C5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557C58" w:rsidRPr="00557C58" w:rsidRDefault="00557C58" w:rsidP="00557C5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7. Дані та припущення, на основі яких відстежувалася результативність, а </w:t>
      </w:r>
      <w:r w:rsidRPr="00557C58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також способи одержання даних</w:t>
      </w:r>
    </w:p>
    <w:p w:rsidR="00557C58" w:rsidRPr="00557C58" w:rsidRDefault="00557C58" w:rsidP="00557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Повторне</w:t>
      </w: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відстеження результативності рішення виконавчого комітету Сумської міської ради від 16.01.2018 № 37 «Про встановлення тарифів на послуги міського електричного транспорту та  послуги з перевезення пасажирів на автобусних маршрутах загального користування, що надаються  КП СМР «</w:t>
      </w:r>
      <w:proofErr w:type="spellStart"/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здійснювалося шляхом аналізу:</w:t>
      </w:r>
    </w:p>
    <w:p w:rsidR="00557C58" w:rsidRPr="00557C58" w:rsidRDefault="00557C58" w:rsidP="0055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кількості транспортних засобів суб’єкта господарювання, що перебувають у належному технічному стані;</w:t>
      </w:r>
    </w:p>
    <w:p w:rsidR="00557C58" w:rsidRPr="00557C58" w:rsidRDefault="00557C58" w:rsidP="0055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кількості міських тролейбусних та автобусних маршрутів, що обслуговуються суб’єктом господарювання;</w:t>
      </w:r>
    </w:p>
    <w:p w:rsidR="00557C58" w:rsidRPr="00557C58" w:rsidRDefault="00557C58" w:rsidP="0055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кількості звернень громадян щодо якості надання відповідних послуг </w:t>
      </w: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суб’єктом господарювання;</w:t>
      </w:r>
    </w:p>
    <w:p w:rsidR="00557C58" w:rsidRPr="00557C58" w:rsidRDefault="00557C58" w:rsidP="0055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кількості звернень громадян з питання підняття вартості проїзду на послуги з перевезення пасажирів в комунальному транспорті.</w:t>
      </w:r>
    </w:p>
    <w:p w:rsidR="00557C58" w:rsidRPr="00557C58" w:rsidRDefault="00557C58" w:rsidP="0055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7C58" w:rsidRPr="00557C58" w:rsidRDefault="00557C58" w:rsidP="0055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val="uk-UA" w:eastAsia="ru-RU"/>
        </w:rPr>
        <w:t xml:space="preserve">8. Кількісні та якісні значення показників результативності </w:t>
      </w:r>
      <w:proofErr w:type="spellStart"/>
      <w:r w:rsidRPr="00557C58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val="uk-UA" w:eastAsia="ru-RU"/>
        </w:rPr>
        <w:t>акта</w:t>
      </w:r>
      <w:proofErr w:type="spellEnd"/>
    </w:p>
    <w:p w:rsidR="00557C58" w:rsidRPr="00557C58" w:rsidRDefault="00557C58" w:rsidP="0055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Відстеження результативності регуляторного </w:t>
      </w:r>
      <w:proofErr w:type="spellStart"/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55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у встановленому законодавством порядку за наступними показниками з використанням статистичного метода  одержання результатів відстеження.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557C58" w:rsidRPr="00557C58" w:rsidTr="000C6F22">
        <w:trPr>
          <w:trHeight w:val="564"/>
        </w:trPr>
        <w:tc>
          <w:tcPr>
            <w:tcW w:w="1101" w:type="dxa"/>
            <w:vAlign w:val="center"/>
          </w:tcPr>
          <w:p w:rsidR="00557C58" w:rsidRPr="00557C58" w:rsidRDefault="00557C58" w:rsidP="00557C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557C58" w:rsidRPr="00557C58" w:rsidRDefault="00557C58" w:rsidP="00557C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557C58" w:rsidRPr="00557C58" w:rsidRDefault="0017650D" w:rsidP="003966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="00396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57C58" w:rsidRPr="0055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396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557C58" w:rsidRPr="0055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396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557C58" w:rsidRPr="0055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="00396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="00557C58" w:rsidRPr="0055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.08.201</w:t>
            </w:r>
            <w:r w:rsidR="00396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557C58" w:rsidRPr="00557C58" w:rsidTr="000C6F22">
        <w:trPr>
          <w:trHeight w:val="564"/>
        </w:trPr>
        <w:tc>
          <w:tcPr>
            <w:tcW w:w="8780" w:type="dxa"/>
            <w:gridSpan w:val="3"/>
            <w:vAlign w:val="center"/>
          </w:tcPr>
          <w:p w:rsidR="00557C58" w:rsidRPr="00557C58" w:rsidRDefault="00557C58" w:rsidP="00557C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Кількісні</w:t>
            </w:r>
          </w:p>
        </w:tc>
      </w:tr>
      <w:tr w:rsidR="00557C58" w:rsidRPr="00557C58" w:rsidTr="000C6F22">
        <w:tc>
          <w:tcPr>
            <w:tcW w:w="1101" w:type="dxa"/>
          </w:tcPr>
          <w:p w:rsidR="00557C58" w:rsidRPr="00557C58" w:rsidRDefault="00557C58" w:rsidP="00557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557C58" w:rsidRPr="00557C58" w:rsidRDefault="00557C58" w:rsidP="00557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кількість транспортних засобів </w:t>
            </w: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 господарювання</w:t>
            </w:r>
            <w:r w:rsidRPr="00557C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557C58" w:rsidRPr="00557C58" w:rsidRDefault="00557C58" w:rsidP="00557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тролейбусів – </w:t>
            </w:r>
            <w:r w:rsidR="0039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од.</w:t>
            </w:r>
          </w:p>
          <w:p w:rsidR="00557C58" w:rsidRPr="00557C58" w:rsidRDefault="00557C58" w:rsidP="00557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автобусів – 24 од.</w:t>
            </w:r>
          </w:p>
        </w:tc>
      </w:tr>
      <w:tr w:rsidR="00557C58" w:rsidRPr="00557C58" w:rsidTr="000C6F22">
        <w:tc>
          <w:tcPr>
            <w:tcW w:w="1101" w:type="dxa"/>
          </w:tcPr>
          <w:p w:rsidR="00557C58" w:rsidRPr="00557C58" w:rsidRDefault="00557C58" w:rsidP="00557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557C58" w:rsidRPr="00557C58" w:rsidRDefault="00557C58" w:rsidP="00557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міських тролейбусних та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557C58" w:rsidRPr="00557C58" w:rsidRDefault="00557C58" w:rsidP="00557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тролейбусних маршрутів</w:t>
            </w:r>
          </w:p>
          <w:p w:rsidR="00557C58" w:rsidRPr="00557C58" w:rsidRDefault="003966A2" w:rsidP="00557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57C58"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автобусних маршрути</w:t>
            </w:r>
          </w:p>
        </w:tc>
      </w:tr>
      <w:tr w:rsidR="00557C58" w:rsidRPr="00557C58" w:rsidTr="000C6F22">
        <w:tc>
          <w:tcPr>
            <w:tcW w:w="1101" w:type="dxa"/>
          </w:tcPr>
          <w:p w:rsidR="00557C58" w:rsidRPr="00557C58" w:rsidRDefault="00557C58" w:rsidP="00557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557C58" w:rsidRPr="00557C58" w:rsidRDefault="00557C58" w:rsidP="00E12E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ількість звернень громадян щодо якості надання відповідних послуг суб’єктом господарювання (за період з 01.01.201</w:t>
            </w:r>
            <w:r w:rsidR="00E1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E1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  <w:r w:rsidR="00E1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E1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85" w:type="dxa"/>
            <w:vAlign w:val="center"/>
          </w:tcPr>
          <w:p w:rsidR="00557C58" w:rsidRPr="00557C58" w:rsidRDefault="00E12E36" w:rsidP="00557C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158</w:t>
            </w:r>
          </w:p>
        </w:tc>
      </w:tr>
      <w:tr w:rsidR="00557C58" w:rsidRPr="00557C58" w:rsidTr="000C6F22">
        <w:tc>
          <w:tcPr>
            <w:tcW w:w="1101" w:type="dxa"/>
          </w:tcPr>
          <w:p w:rsidR="00557C58" w:rsidRPr="00557C58" w:rsidRDefault="00557C58" w:rsidP="00557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557C58" w:rsidRPr="00557C58" w:rsidRDefault="00557C58" w:rsidP="00557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ількість звернень громадян з питання підняття вартості проїзду на послуги з перевезення пасажирів в комунальному транспорті</w:t>
            </w:r>
          </w:p>
        </w:tc>
        <w:tc>
          <w:tcPr>
            <w:tcW w:w="3285" w:type="dxa"/>
            <w:vAlign w:val="center"/>
          </w:tcPr>
          <w:p w:rsidR="00557C58" w:rsidRPr="00557C58" w:rsidRDefault="00557C58" w:rsidP="00557C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7C58" w:rsidRPr="00557C58" w:rsidTr="000C6F22">
        <w:tc>
          <w:tcPr>
            <w:tcW w:w="8780" w:type="dxa"/>
            <w:gridSpan w:val="3"/>
          </w:tcPr>
          <w:p w:rsidR="00557C58" w:rsidRPr="00557C58" w:rsidRDefault="00557C58" w:rsidP="00557C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Якісні</w:t>
            </w:r>
          </w:p>
        </w:tc>
      </w:tr>
      <w:tr w:rsidR="00557C58" w:rsidRPr="00557C58" w:rsidTr="000C6F22">
        <w:tc>
          <w:tcPr>
            <w:tcW w:w="1101" w:type="dxa"/>
          </w:tcPr>
          <w:p w:rsidR="00557C58" w:rsidRPr="00557C58" w:rsidRDefault="00557C58" w:rsidP="00557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557C58" w:rsidRPr="00557C58" w:rsidRDefault="00557C58" w:rsidP="00557C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557C58" w:rsidRPr="00557C58" w:rsidRDefault="00557C58" w:rsidP="00557C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бали*</w:t>
            </w:r>
          </w:p>
        </w:tc>
      </w:tr>
      <w:tr w:rsidR="00557C58" w:rsidRPr="00557C58" w:rsidTr="000C6F22">
        <w:tc>
          <w:tcPr>
            <w:tcW w:w="1101" w:type="dxa"/>
          </w:tcPr>
          <w:p w:rsidR="00557C58" w:rsidRPr="00557C58" w:rsidRDefault="00557C58" w:rsidP="00557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557C58" w:rsidRPr="00557C58" w:rsidRDefault="00557C58" w:rsidP="00557C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рівень поінформованості суб'єктів господарювання (перевізників) та громадян міста з основних положень </w:t>
            </w:r>
            <w:proofErr w:type="spellStart"/>
            <w:r w:rsidRPr="00557C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акта</w:t>
            </w:r>
            <w:proofErr w:type="spellEnd"/>
          </w:p>
        </w:tc>
        <w:tc>
          <w:tcPr>
            <w:tcW w:w="3285" w:type="dxa"/>
            <w:vAlign w:val="center"/>
          </w:tcPr>
          <w:p w:rsidR="00557C58" w:rsidRPr="00557C58" w:rsidRDefault="00557C58" w:rsidP="00557C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балів*</w:t>
            </w:r>
          </w:p>
        </w:tc>
      </w:tr>
    </w:tbl>
    <w:p w:rsidR="00557C58" w:rsidRPr="00557C58" w:rsidRDefault="00557C58" w:rsidP="0055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  <w:lang w:val="uk-UA" w:eastAsia="ru-RU"/>
        </w:rPr>
      </w:pPr>
    </w:p>
    <w:p w:rsidR="00557C58" w:rsidRPr="00557C58" w:rsidRDefault="00557C58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</w:pPr>
      <w:r w:rsidRPr="00557C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>Примітка:</w:t>
      </w:r>
    </w:p>
    <w:p w:rsidR="00557C58" w:rsidRPr="00557C58" w:rsidRDefault="00557C58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</w:pPr>
      <w:r w:rsidRPr="00557C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>*- оцінка здійснюється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557C58" w:rsidRPr="00557C58" w:rsidRDefault="00557C58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9.</w:t>
      </w:r>
      <w:r w:rsidRPr="0055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7C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Оцінка результатів реалізації регуляторного </w:t>
      </w:r>
      <w:proofErr w:type="spellStart"/>
      <w:r w:rsidRPr="00557C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акта</w:t>
      </w:r>
      <w:proofErr w:type="spellEnd"/>
      <w:r w:rsidRPr="00557C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та ступеня досягнення </w:t>
      </w:r>
      <w:r w:rsidRPr="00557C58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цілей</w:t>
      </w:r>
    </w:p>
    <w:p w:rsidR="00557C58" w:rsidRPr="00557C58" w:rsidRDefault="00557C58" w:rsidP="00557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прийняттям даного регуляторного акту не досягнуто задекларованих цілей, які ставились за мету при його прийнятті.</w:t>
      </w:r>
    </w:p>
    <w:p w:rsidR="00557C58" w:rsidRDefault="00557C58" w:rsidP="00557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Так, тарифи на послуги міського електричного транспорту та  послуги з перевезення пасажирів на автобусних маршрутах загального користування, що надаються  КП СМР «</w:t>
      </w:r>
      <w:proofErr w:type="spellStart"/>
      <w:r w:rsidRPr="0055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Електроавтотранс</w:t>
      </w:r>
      <w:proofErr w:type="spellEnd"/>
      <w:r w:rsidRPr="0055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 було встановлено  у розмірі  2,50 грн. та 3,50 грн. відповідно з умовою відшкодування різниці  між встановленими та економічно обґрунтованими тарифами. Проте діючі тарифи та відшкодування різниці в тарифах в межах бюджетних видатків не відповідає розрахунковим витратам вказаного суб'єкта господарювання. </w:t>
      </w:r>
    </w:p>
    <w:p w:rsidR="009F0573" w:rsidRPr="00557C58" w:rsidRDefault="00F415BD" w:rsidP="00F2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F20246" w:rsidRP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егуляторн</w:t>
      </w:r>
      <w:r w:rsid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ий </w:t>
      </w:r>
      <w:r w:rsidR="00F20246" w:rsidRP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</w:t>
      </w:r>
      <w:r w:rsid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20246" w:rsidRP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рішення виконавчого комітету Сумської мі</w:t>
      </w:r>
      <w:r w:rsid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ської ради від 16.01.2018 № 37 </w:t>
      </w:r>
      <w:r w:rsidR="00F20246" w:rsidRP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встановлення тарифів на послуги міського електричного транспорту та  послуги з перевезення пасажирів на автобусних маршрутах загального користування, що надаються  КП СМР «</w:t>
      </w:r>
      <w:proofErr w:type="spellStart"/>
      <w:r w:rsidR="00F20246" w:rsidRP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Електроавтотранс</w:t>
      </w:r>
      <w:proofErr w:type="spellEnd"/>
      <w:r w:rsidR="00F20246" w:rsidRP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F05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узгоджується із нормами чинного законодавства</w:t>
      </w:r>
      <w:r w:rsid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так як не відповідає </w:t>
      </w:r>
      <w:r w:rsidR="009F05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20246" w:rsidRP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</w:t>
      </w:r>
      <w:r w:rsid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="00F20246" w:rsidRP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розрахунку тарифів на послуги пасажирського автомобільного транспорту затверджен</w:t>
      </w:r>
      <w:r w:rsid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="00F20246" w:rsidRP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Наказом Мінтрансзв'язку України від 17.11.2009 № 1175 та Поряд</w:t>
      </w:r>
      <w:r w:rsid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r w:rsidR="00F20246" w:rsidRP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формування тарифів на послуги міського електричного транспорту (трамвай, тролейбус) затверджен</w:t>
      </w:r>
      <w:r w:rsid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 </w:t>
      </w:r>
      <w:r w:rsidR="00F20246" w:rsidRP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Міністерством інфраструктури України від 25.11.2013 № 940</w:t>
      </w:r>
      <w:r w:rsidR="00F20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830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Зважаючи на таке</w:t>
      </w:r>
      <w:r w:rsidR="00636C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 15.01.</w:t>
      </w:r>
      <w:r w:rsidR="00B5298E" w:rsidRPr="00B529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2019 виконавчим комітетом Сумської міської ради було прийняте рішення № </w:t>
      </w:r>
      <w:r w:rsidR="00636C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B5298E" w:rsidRPr="00B529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36C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користування, що надаються КП СМР «</w:t>
      </w:r>
      <w:proofErr w:type="spellStart"/>
      <w:r w:rsidR="00636C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Електроавтотранс</w:t>
      </w:r>
      <w:proofErr w:type="spellEnd"/>
      <w:r w:rsidR="00636C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FC2A9F" w:rsidRPr="00FC2A9F" w:rsidRDefault="00557C58" w:rsidP="00FC2A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636CC9" w:rsidRPr="007062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Беручи до</w:t>
      </w:r>
      <w:r w:rsidR="007062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уваги </w:t>
      </w:r>
      <w:r w:rsidR="00FC2A9F" w:rsidRPr="00FC2A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вищевикладе</w:t>
      </w:r>
      <w:r w:rsidR="00FC2A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 є необхідність у скасуванні даного регуляторного </w:t>
      </w:r>
      <w:proofErr w:type="spellStart"/>
      <w:r w:rsidR="00FC2A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акта</w:t>
      </w:r>
      <w:proofErr w:type="spellEnd"/>
      <w:r w:rsidR="00FC2A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C2A9F" w:rsidRPr="00FC2A9F" w:rsidRDefault="00FC2A9F" w:rsidP="00FC2A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57C58" w:rsidRPr="00557C58" w:rsidRDefault="00FC2A9F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557C58" w:rsidRPr="00557C58" w:rsidRDefault="00557C58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57C58" w:rsidRDefault="00557C58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7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</w:t>
      </w:r>
      <w:r w:rsidRPr="00557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57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О.М. Лисенко</w:t>
      </w:r>
    </w:p>
    <w:p w:rsidR="00557C58" w:rsidRDefault="00706293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06293" w:rsidRDefault="00706293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6293" w:rsidRPr="00557C58" w:rsidRDefault="00706293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557C58" w:rsidRPr="00557C58" w:rsidRDefault="00557C58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557C58" w:rsidRPr="00706293" w:rsidRDefault="00557C58" w:rsidP="0055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62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Яковенко С.В., 700-667</w:t>
      </w:r>
    </w:p>
    <w:p w:rsidR="00A67A3F" w:rsidRPr="00557C58" w:rsidRDefault="00A67A3F">
      <w:pPr>
        <w:rPr>
          <w:lang w:val="uk-UA"/>
        </w:rPr>
      </w:pPr>
    </w:p>
    <w:sectPr w:rsidR="00A67A3F" w:rsidRPr="00557C58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48"/>
    <w:rsid w:val="00031D6F"/>
    <w:rsid w:val="0017650D"/>
    <w:rsid w:val="003966A2"/>
    <w:rsid w:val="003E5886"/>
    <w:rsid w:val="00442156"/>
    <w:rsid w:val="00557C58"/>
    <w:rsid w:val="00636CC9"/>
    <w:rsid w:val="00653515"/>
    <w:rsid w:val="006830E7"/>
    <w:rsid w:val="00706293"/>
    <w:rsid w:val="009F0573"/>
    <w:rsid w:val="00A67A3F"/>
    <w:rsid w:val="00B5298E"/>
    <w:rsid w:val="00DA1314"/>
    <w:rsid w:val="00DF4148"/>
    <w:rsid w:val="00E12E36"/>
    <w:rsid w:val="00F20246"/>
    <w:rsid w:val="00F24A41"/>
    <w:rsid w:val="00F415BD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DCD6"/>
  <w15:chartTrackingRefBased/>
  <w15:docId w15:val="{64EFB977-96CC-42DB-B7D9-E616AAE1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C5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9</cp:revision>
  <cp:lastPrinted>2019-08-12T08:40:00Z</cp:lastPrinted>
  <dcterms:created xsi:type="dcterms:W3CDTF">2019-08-07T13:00:00Z</dcterms:created>
  <dcterms:modified xsi:type="dcterms:W3CDTF">2019-08-12T08:50:00Z</dcterms:modified>
</cp:coreProperties>
</file>