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19" w:rsidRPr="00504757" w:rsidRDefault="00171219" w:rsidP="00453565">
      <w:pPr>
        <w:rPr>
          <w:bCs/>
          <w:sz w:val="28"/>
          <w:szCs w:val="28"/>
          <w:u w:val="single"/>
          <w:lang w:val="uk-UA"/>
        </w:rPr>
      </w:pPr>
      <w:r w:rsidRPr="00504757">
        <w:rPr>
          <w:bCs/>
          <w:sz w:val="28"/>
          <w:szCs w:val="28"/>
          <w:u w:val="single"/>
          <w:lang w:val="uk-UA"/>
        </w:rPr>
        <w:t>28 серпня 2018 року</w:t>
      </w:r>
    </w:p>
    <w:p w:rsidR="00171219" w:rsidRPr="00D5744E" w:rsidRDefault="00171219" w:rsidP="00511F3E">
      <w:pPr>
        <w:jc w:val="center"/>
        <w:rPr>
          <w:b/>
          <w:bCs/>
          <w:sz w:val="28"/>
          <w:szCs w:val="28"/>
          <w:lang w:val="uk-UA"/>
        </w:rPr>
      </w:pPr>
      <w:r w:rsidRPr="00511F3E">
        <w:rPr>
          <w:b/>
          <w:bCs/>
          <w:sz w:val="28"/>
          <w:szCs w:val="28"/>
          <w:lang w:val="uk-UA"/>
        </w:rPr>
        <w:t xml:space="preserve">Звіт </w:t>
      </w:r>
    </w:p>
    <w:p w:rsidR="00171219" w:rsidRPr="00720A26" w:rsidRDefault="00171219" w:rsidP="005B5847">
      <w:pPr>
        <w:pStyle w:val="Heading1"/>
        <w:jc w:val="both"/>
        <w:rPr>
          <w:rStyle w:val="Strong"/>
          <w:b w:val="0"/>
          <w:bCs w:val="0"/>
        </w:rPr>
      </w:pPr>
      <w:r w:rsidRPr="00720A26">
        <w:rPr>
          <w:rStyle w:val="Strong"/>
        </w:rPr>
        <w:t xml:space="preserve">про </w:t>
      </w:r>
      <w:r>
        <w:rPr>
          <w:rStyle w:val="Strong"/>
        </w:rPr>
        <w:t xml:space="preserve">повторне </w:t>
      </w:r>
      <w:r w:rsidRPr="00720A26">
        <w:rPr>
          <w:rStyle w:val="Strong"/>
        </w:rPr>
        <w:t>відстеження результативності  регуляторного акта – рішення Сумської міської ради від 29.</w:t>
      </w:r>
      <w:r>
        <w:rPr>
          <w:rStyle w:val="Strong"/>
        </w:rPr>
        <w:t>03</w:t>
      </w:r>
      <w:r w:rsidRPr="00720A26">
        <w:rPr>
          <w:rStyle w:val="Strong"/>
        </w:rPr>
        <w:t>.201</w:t>
      </w:r>
      <w:r>
        <w:rPr>
          <w:rStyle w:val="Strong"/>
        </w:rPr>
        <w:t>7</w:t>
      </w:r>
      <w:r w:rsidRPr="00720A26">
        <w:rPr>
          <w:rStyle w:val="Strong"/>
        </w:rPr>
        <w:t xml:space="preserve">р. № </w:t>
      </w:r>
      <w:r>
        <w:rPr>
          <w:rStyle w:val="Strong"/>
        </w:rPr>
        <w:t>1922</w:t>
      </w:r>
      <w:r w:rsidRPr="00720A26">
        <w:rPr>
          <w:rStyle w:val="Strong"/>
        </w:rPr>
        <w:t xml:space="preserve">-МР «Про внесення змін до рішення Сумської міської ради від 01 лютого 2012 року № 1186-МР </w:t>
      </w:r>
      <w:r>
        <w:rPr>
          <w:rStyle w:val="Strong"/>
        </w:rPr>
        <w:t xml:space="preserve">                    </w:t>
      </w:r>
      <w:r w:rsidRPr="00720A26">
        <w:rPr>
          <w:rStyle w:val="Strong"/>
        </w:rPr>
        <w:t>«Про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Style w:val="Strong"/>
        </w:rPr>
        <w:t xml:space="preserve">» </w:t>
      </w:r>
    </w:p>
    <w:p w:rsidR="00171219" w:rsidRPr="00511F3E" w:rsidRDefault="00171219" w:rsidP="00511F3E">
      <w:pPr>
        <w:ind w:firstLine="708"/>
        <w:jc w:val="both"/>
        <w:rPr>
          <w:b/>
          <w:bCs/>
          <w:sz w:val="28"/>
          <w:szCs w:val="28"/>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1. Вид та назва регуляторного акта: </w:t>
      </w:r>
    </w:p>
    <w:p w:rsidR="00171219" w:rsidRDefault="00171219" w:rsidP="005B5847">
      <w:pPr>
        <w:pStyle w:val="Heading1"/>
        <w:ind w:firstLine="708"/>
        <w:jc w:val="both"/>
        <w:rPr>
          <w:rStyle w:val="Strong"/>
          <w:b w:val="0"/>
        </w:rPr>
      </w:pPr>
      <w:r w:rsidRPr="00720A26">
        <w:rPr>
          <w:rStyle w:val="Strong"/>
          <w:b w:val="0"/>
        </w:rPr>
        <w:t xml:space="preserve">Рішення Сумської міської ради від </w:t>
      </w:r>
      <w:r w:rsidRPr="00B66E6A">
        <w:rPr>
          <w:rStyle w:val="Strong"/>
          <w:b w:val="0"/>
        </w:rPr>
        <w:t>29.03.2017р. № 1922-МР</w:t>
      </w:r>
      <w:r w:rsidRPr="00720A26">
        <w:rPr>
          <w:rStyle w:val="Strong"/>
          <w:b w:val="0"/>
        </w:rPr>
        <w:t xml:space="preserve"> «Про внесення змін до рішення Сумської міської ради від 01 лютого 2012 року </w:t>
      </w:r>
      <w:r>
        <w:rPr>
          <w:rStyle w:val="Strong"/>
          <w:b w:val="0"/>
        </w:rPr>
        <w:t xml:space="preserve">              </w:t>
      </w:r>
      <w:r w:rsidRPr="00720A26">
        <w:rPr>
          <w:rStyle w:val="Strong"/>
          <w:b w:val="0"/>
        </w:rPr>
        <w:t>№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Style w:val="Strong"/>
          <w:b w:val="0"/>
        </w:rPr>
        <w:t>.</w:t>
      </w:r>
    </w:p>
    <w:p w:rsidR="00171219" w:rsidRPr="00720A26" w:rsidRDefault="00171219" w:rsidP="00720A26">
      <w:pPr>
        <w:rPr>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2. Виконавець заходів з відстеження: </w:t>
      </w:r>
    </w:p>
    <w:p w:rsidR="00171219" w:rsidRPr="00511F3E" w:rsidRDefault="00171219" w:rsidP="00511F3E">
      <w:pPr>
        <w:ind w:firstLine="708"/>
        <w:jc w:val="both"/>
        <w:rPr>
          <w:sz w:val="28"/>
          <w:szCs w:val="28"/>
          <w:lang w:val="uk-UA"/>
        </w:rPr>
      </w:pPr>
      <w:r w:rsidRPr="00511F3E">
        <w:rPr>
          <w:sz w:val="28"/>
          <w:szCs w:val="28"/>
          <w:lang w:val="uk-UA"/>
        </w:rPr>
        <w:t xml:space="preserve">Департамент </w:t>
      </w:r>
      <w:r>
        <w:rPr>
          <w:sz w:val="28"/>
          <w:szCs w:val="28"/>
          <w:lang w:val="uk-UA"/>
        </w:rPr>
        <w:t>забезпечення ресурсних платежів</w:t>
      </w:r>
      <w:r w:rsidRPr="00511F3E">
        <w:rPr>
          <w:sz w:val="28"/>
          <w:szCs w:val="28"/>
          <w:lang w:val="uk-UA"/>
        </w:rPr>
        <w:t xml:space="preserve"> Сумської міської ради</w:t>
      </w:r>
      <w:r>
        <w:rPr>
          <w:sz w:val="28"/>
          <w:szCs w:val="28"/>
          <w:lang w:val="uk-UA"/>
        </w:rPr>
        <w:t>.</w:t>
      </w:r>
    </w:p>
    <w:p w:rsidR="00171219" w:rsidRPr="00511F3E" w:rsidRDefault="00171219" w:rsidP="00511F3E">
      <w:pPr>
        <w:ind w:firstLine="708"/>
        <w:jc w:val="both"/>
        <w:rPr>
          <w:b/>
          <w:bCs/>
          <w:sz w:val="28"/>
          <w:szCs w:val="28"/>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3.Цілі прийняття акта: </w:t>
      </w:r>
    </w:p>
    <w:p w:rsidR="00171219" w:rsidRPr="00B66E6A" w:rsidRDefault="00171219" w:rsidP="006E4663">
      <w:pPr>
        <w:pStyle w:val="NoSpacing"/>
        <w:tabs>
          <w:tab w:val="left" w:pos="240"/>
        </w:tabs>
        <w:ind w:firstLine="720"/>
        <w:jc w:val="both"/>
        <w:rPr>
          <w:rFonts w:ascii="Times New Roman" w:hAnsi="Times New Roman" w:cs="Times New Roman"/>
          <w:sz w:val="28"/>
          <w:szCs w:val="28"/>
        </w:rPr>
      </w:pPr>
      <w:r w:rsidRPr="00B66E6A">
        <w:rPr>
          <w:rFonts w:ascii="Times New Roman" w:hAnsi="Times New Roman" w:cs="Times New Roman"/>
          <w:sz w:val="28"/>
          <w:szCs w:val="28"/>
        </w:rPr>
        <w:t>- приве</w:t>
      </w:r>
      <w:r>
        <w:rPr>
          <w:rFonts w:ascii="Times New Roman" w:hAnsi="Times New Roman" w:cs="Times New Roman"/>
          <w:sz w:val="28"/>
          <w:szCs w:val="28"/>
        </w:rPr>
        <w:t>сти</w:t>
      </w:r>
      <w:r w:rsidRPr="00B66E6A">
        <w:rPr>
          <w:rFonts w:ascii="Times New Roman" w:hAnsi="Times New Roman" w:cs="Times New Roman"/>
          <w:sz w:val="28"/>
          <w:szCs w:val="28"/>
        </w:rPr>
        <w:t xml:space="preserve"> положен</w:t>
      </w:r>
      <w:r>
        <w:rPr>
          <w:rFonts w:ascii="Times New Roman" w:hAnsi="Times New Roman" w:cs="Times New Roman"/>
          <w:sz w:val="28"/>
          <w:szCs w:val="28"/>
        </w:rPr>
        <w:t>ня</w:t>
      </w:r>
      <w:r w:rsidRPr="00B66E6A">
        <w:rPr>
          <w:rFonts w:ascii="Times New Roman" w:hAnsi="Times New Roman" w:cs="Times New Roman"/>
          <w:sz w:val="28"/>
          <w:szCs w:val="28"/>
        </w:rPr>
        <w:t xml:space="preserve"> типового договору оренди нерухомого комунального майна у відповідність до норм чинного законодавства</w:t>
      </w:r>
      <w:r>
        <w:rPr>
          <w:rFonts w:ascii="Times New Roman" w:hAnsi="Times New Roman" w:cs="Times New Roman"/>
          <w:sz w:val="28"/>
          <w:szCs w:val="28"/>
        </w:rPr>
        <w:t>;</w:t>
      </w:r>
      <w:r w:rsidRPr="00B66E6A">
        <w:rPr>
          <w:rFonts w:ascii="Times New Roman" w:hAnsi="Times New Roman" w:cs="Times New Roman"/>
          <w:sz w:val="28"/>
          <w:szCs w:val="28"/>
        </w:rPr>
        <w:t xml:space="preserve"> </w:t>
      </w:r>
    </w:p>
    <w:p w:rsidR="00171219" w:rsidRPr="00B66E6A" w:rsidRDefault="00171219" w:rsidP="006E4663">
      <w:pPr>
        <w:pStyle w:val="BodyText3"/>
        <w:ind w:firstLine="720"/>
        <w:rPr>
          <w:szCs w:val="28"/>
        </w:rPr>
      </w:pPr>
      <w:r w:rsidRPr="00B66E6A">
        <w:rPr>
          <w:szCs w:val="28"/>
          <w:lang w:eastAsia="en-US"/>
        </w:rPr>
        <w:t xml:space="preserve">- </w:t>
      </w:r>
      <w:r w:rsidRPr="00B66E6A">
        <w:rPr>
          <w:szCs w:val="28"/>
        </w:rPr>
        <w:t xml:space="preserve">збільшити орендну ставку за використання цілісних майнових комплексів </w:t>
      </w:r>
      <w:r>
        <w:rPr>
          <w:szCs w:val="28"/>
        </w:rPr>
        <w:t xml:space="preserve">комунальних підприємств (їх структурних підрозділів) у сфері </w:t>
      </w:r>
      <w:r w:rsidRPr="00B66E6A">
        <w:rPr>
          <w:szCs w:val="28"/>
        </w:rPr>
        <w:t>теплоенергетики.</w:t>
      </w:r>
    </w:p>
    <w:p w:rsidR="00171219" w:rsidRPr="00511F3E" w:rsidRDefault="00171219" w:rsidP="00152F4C">
      <w:pPr>
        <w:tabs>
          <w:tab w:val="num" w:pos="0"/>
        </w:tabs>
        <w:ind w:left="567" w:hanging="567"/>
        <w:jc w:val="both"/>
        <w:rPr>
          <w:sz w:val="28"/>
          <w:szCs w:val="28"/>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4. Строк виконання заходів з відстеження: </w:t>
      </w:r>
    </w:p>
    <w:p w:rsidR="00171219" w:rsidRPr="00511F3E" w:rsidRDefault="00171219" w:rsidP="00511F3E">
      <w:pPr>
        <w:ind w:firstLine="708"/>
        <w:jc w:val="both"/>
        <w:rPr>
          <w:sz w:val="28"/>
          <w:szCs w:val="28"/>
          <w:lang w:val="uk-UA"/>
        </w:rPr>
      </w:pPr>
      <w:r>
        <w:rPr>
          <w:sz w:val="28"/>
          <w:szCs w:val="28"/>
          <w:lang w:val="uk-UA"/>
        </w:rPr>
        <w:t>01.07.2018 - 31.07.2018</w:t>
      </w:r>
    </w:p>
    <w:p w:rsidR="00171219" w:rsidRPr="00511F3E" w:rsidRDefault="00171219" w:rsidP="00511F3E">
      <w:pPr>
        <w:ind w:firstLine="708"/>
        <w:jc w:val="both"/>
        <w:rPr>
          <w:b/>
          <w:bCs/>
          <w:sz w:val="28"/>
          <w:szCs w:val="28"/>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5.Тип відстеження: </w:t>
      </w:r>
    </w:p>
    <w:p w:rsidR="00171219" w:rsidRPr="00511F3E" w:rsidRDefault="00171219" w:rsidP="00511F3E">
      <w:pPr>
        <w:ind w:firstLine="708"/>
        <w:jc w:val="both"/>
        <w:rPr>
          <w:sz w:val="28"/>
          <w:szCs w:val="28"/>
          <w:lang w:val="uk-UA"/>
        </w:rPr>
      </w:pPr>
      <w:r>
        <w:rPr>
          <w:sz w:val="28"/>
          <w:szCs w:val="28"/>
          <w:lang w:val="uk-UA"/>
        </w:rPr>
        <w:t>Повторне</w:t>
      </w:r>
      <w:r w:rsidRPr="00511F3E">
        <w:rPr>
          <w:sz w:val="28"/>
          <w:szCs w:val="28"/>
          <w:lang w:val="uk-UA"/>
        </w:rPr>
        <w:t xml:space="preserve"> відстеження</w:t>
      </w:r>
      <w:r>
        <w:rPr>
          <w:sz w:val="28"/>
          <w:szCs w:val="28"/>
          <w:lang w:val="uk-UA"/>
        </w:rPr>
        <w:t>.</w:t>
      </w:r>
    </w:p>
    <w:p w:rsidR="00171219" w:rsidRPr="00511F3E" w:rsidRDefault="00171219" w:rsidP="00511F3E">
      <w:pPr>
        <w:ind w:firstLine="708"/>
        <w:jc w:val="both"/>
        <w:rPr>
          <w:b/>
          <w:bCs/>
          <w:sz w:val="28"/>
          <w:szCs w:val="28"/>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6.Метод одержання результатів відстеження: </w:t>
      </w:r>
    </w:p>
    <w:p w:rsidR="00171219" w:rsidRDefault="00171219" w:rsidP="00511F3E">
      <w:pPr>
        <w:ind w:firstLine="708"/>
        <w:jc w:val="both"/>
        <w:rPr>
          <w:sz w:val="28"/>
          <w:szCs w:val="28"/>
          <w:lang w:val="uk-UA"/>
        </w:rPr>
      </w:pPr>
      <w:r>
        <w:rPr>
          <w:sz w:val="28"/>
          <w:szCs w:val="28"/>
          <w:lang w:val="uk-UA"/>
        </w:rPr>
        <w:t>С</w:t>
      </w:r>
      <w:r w:rsidRPr="006E4663">
        <w:rPr>
          <w:sz w:val="28"/>
          <w:szCs w:val="28"/>
          <w:lang w:val="uk-UA"/>
        </w:rPr>
        <w:t>татистичний та аналітичний</w:t>
      </w:r>
      <w:r>
        <w:rPr>
          <w:sz w:val="28"/>
          <w:szCs w:val="28"/>
          <w:lang w:val="uk-UA"/>
        </w:rPr>
        <w:t>.</w:t>
      </w:r>
    </w:p>
    <w:p w:rsidR="00171219" w:rsidRPr="006E4663" w:rsidRDefault="00171219" w:rsidP="00511F3E">
      <w:pPr>
        <w:ind w:firstLine="708"/>
        <w:jc w:val="both"/>
        <w:rPr>
          <w:sz w:val="28"/>
          <w:szCs w:val="28"/>
          <w:lang w:val="uk-UA"/>
        </w:rPr>
      </w:pPr>
    </w:p>
    <w:p w:rsidR="00171219" w:rsidRPr="00511F3E" w:rsidRDefault="00171219" w:rsidP="00511F3E">
      <w:pPr>
        <w:ind w:firstLine="708"/>
        <w:jc w:val="both"/>
        <w:rPr>
          <w:b/>
          <w:bCs/>
          <w:sz w:val="28"/>
          <w:szCs w:val="28"/>
          <w:lang w:val="uk-UA"/>
        </w:rPr>
      </w:pPr>
      <w:r w:rsidRPr="00511F3E">
        <w:rPr>
          <w:b/>
          <w:bCs/>
          <w:sz w:val="28"/>
          <w:szCs w:val="28"/>
          <w:lang w:val="uk-UA"/>
        </w:rPr>
        <w:t xml:space="preserve">7. Дані та припущення, на основі яких відстежувалася результативність, а також способи одержання даних: </w:t>
      </w:r>
    </w:p>
    <w:p w:rsidR="00171219" w:rsidRDefault="00171219" w:rsidP="006E4663">
      <w:pPr>
        <w:pStyle w:val="BodyText3"/>
        <w:tabs>
          <w:tab w:val="left" w:pos="540"/>
        </w:tabs>
        <w:ind w:firstLine="720"/>
        <w:rPr>
          <w:szCs w:val="28"/>
        </w:rPr>
      </w:pPr>
      <w:r w:rsidRPr="00625080">
        <w:rPr>
          <w:szCs w:val="28"/>
        </w:rPr>
        <w:t xml:space="preserve">Відстеження результативності </w:t>
      </w:r>
      <w:r>
        <w:rPr>
          <w:szCs w:val="28"/>
        </w:rPr>
        <w:t>регуляторного акту здійснювалося</w:t>
      </w:r>
      <w:r w:rsidRPr="00625080">
        <w:rPr>
          <w:szCs w:val="28"/>
        </w:rPr>
        <w:t xml:space="preserve"> на </w:t>
      </w:r>
      <w:r>
        <w:rPr>
          <w:szCs w:val="28"/>
        </w:rPr>
        <w:t>підставі</w:t>
      </w:r>
      <w:r w:rsidRPr="00625080">
        <w:rPr>
          <w:szCs w:val="28"/>
        </w:rPr>
        <w:t xml:space="preserve"> аналізу </w:t>
      </w:r>
      <w:r>
        <w:rPr>
          <w:szCs w:val="28"/>
        </w:rPr>
        <w:t xml:space="preserve">статистичних </w:t>
      </w:r>
      <w:r w:rsidRPr="00625080">
        <w:rPr>
          <w:szCs w:val="28"/>
        </w:rPr>
        <w:t>даних</w:t>
      </w:r>
      <w:r>
        <w:rPr>
          <w:szCs w:val="28"/>
        </w:rPr>
        <w:t>,</w:t>
      </w:r>
      <w:r w:rsidRPr="00625080">
        <w:rPr>
          <w:szCs w:val="28"/>
        </w:rPr>
        <w:t xml:space="preserve"> </w:t>
      </w:r>
      <w:r>
        <w:rPr>
          <w:szCs w:val="28"/>
        </w:rPr>
        <w:t xml:space="preserve">зібраних </w:t>
      </w:r>
      <w:r>
        <w:rPr>
          <w:bCs/>
          <w:szCs w:val="28"/>
        </w:rPr>
        <w:t>департаментом забезпечення ресурсних платежів</w:t>
      </w:r>
      <w:r>
        <w:rPr>
          <w:szCs w:val="28"/>
        </w:rPr>
        <w:t xml:space="preserve"> Сумської міської ради на основі інформації щодо кількості укладених договорів оренди та внесених змін до діючих договорів, та інформації щодо </w:t>
      </w:r>
      <w:r w:rsidRPr="00625080">
        <w:rPr>
          <w:szCs w:val="28"/>
        </w:rPr>
        <w:t xml:space="preserve">фактичних надходжень </w:t>
      </w:r>
      <w:r>
        <w:rPr>
          <w:szCs w:val="28"/>
        </w:rPr>
        <w:t>від орендної плати за комунальне майно територіальної громади міста Суми до міського бюджету.</w:t>
      </w:r>
    </w:p>
    <w:p w:rsidR="00171219" w:rsidRDefault="00171219" w:rsidP="00511F3E">
      <w:pPr>
        <w:ind w:firstLine="708"/>
        <w:jc w:val="both"/>
        <w:rPr>
          <w:b/>
          <w:bCs/>
          <w:sz w:val="28"/>
          <w:szCs w:val="28"/>
          <w:lang w:val="uk-UA"/>
        </w:rPr>
      </w:pPr>
    </w:p>
    <w:p w:rsidR="00171219" w:rsidRDefault="00171219" w:rsidP="00511F3E">
      <w:pPr>
        <w:ind w:firstLine="708"/>
        <w:jc w:val="both"/>
        <w:rPr>
          <w:b/>
          <w:bCs/>
          <w:sz w:val="28"/>
          <w:szCs w:val="28"/>
          <w:lang w:val="uk-UA"/>
        </w:rPr>
      </w:pPr>
      <w:r w:rsidRPr="00511F3E">
        <w:rPr>
          <w:b/>
          <w:bCs/>
          <w:sz w:val="28"/>
          <w:szCs w:val="28"/>
          <w:lang w:val="uk-UA"/>
        </w:rPr>
        <w:t xml:space="preserve">8. Кількісні та якісні значення показників: </w:t>
      </w:r>
    </w:p>
    <w:p w:rsidR="00171219" w:rsidRDefault="00171219" w:rsidP="004B10F4">
      <w:pPr>
        <w:ind w:firstLine="708"/>
        <w:jc w:val="both"/>
        <w:rPr>
          <w:sz w:val="28"/>
          <w:lang w:val="uk-UA"/>
        </w:rPr>
      </w:pPr>
      <w:r w:rsidRPr="003451FB">
        <w:rPr>
          <w:sz w:val="28"/>
          <w:lang w:val="uk-UA"/>
        </w:rPr>
        <w:t xml:space="preserve">Прийняття </w:t>
      </w:r>
      <w:r w:rsidRPr="003451FB">
        <w:rPr>
          <w:bCs/>
          <w:sz w:val="28"/>
          <w:lang w:val="uk-UA"/>
        </w:rPr>
        <w:t>рішення Сумської міської ради від 29.0</w:t>
      </w:r>
      <w:r>
        <w:rPr>
          <w:bCs/>
          <w:sz w:val="28"/>
          <w:lang w:val="uk-UA"/>
        </w:rPr>
        <w:t>3</w:t>
      </w:r>
      <w:r w:rsidRPr="003451FB">
        <w:rPr>
          <w:bCs/>
          <w:sz w:val="28"/>
          <w:lang w:val="uk-UA"/>
        </w:rPr>
        <w:t>.201</w:t>
      </w:r>
      <w:r>
        <w:rPr>
          <w:bCs/>
          <w:sz w:val="28"/>
          <w:lang w:val="uk-UA"/>
        </w:rPr>
        <w:t xml:space="preserve">7 </w:t>
      </w:r>
      <w:r w:rsidRPr="003451FB">
        <w:rPr>
          <w:bCs/>
          <w:sz w:val="28"/>
          <w:lang w:val="uk-UA"/>
        </w:rPr>
        <w:t xml:space="preserve">р. № </w:t>
      </w:r>
      <w:r>
        <w:rPr>
          <w:bCs/>
          <w:sz w:val="28"/>
          <w:lang w:val="uk-UA"/>
        </w:rPr>
        <w:t>1922</w:t>
      </w:r>
      <w:r w:rsidRPr="003451FB">
        <w:rPr>
          <w:bCs/>
          <w:sz w:val="28"/>
          <w:lang w:val="uk-UA"/>
        </w:rPr>
        <w:t>-МР</w:t>
      </w:r>
      <w:r w:rsidRPr="003451FB">
        <w:rPr>
          <w:sz w:val="28"/>
          <w:lang w:val="uk-UA"/>
        </w:rPr>
        <w:t xml:space="preserve"> дало змогу</w:t>
      </w:r>
      <w:r>
        <w:rPr>
          <w:sz w:val="28"/>
          <w:lang w:val="uk-UA"/>
        </w:rPr>
        <w:t>:</w:t>
      </w:r>
    </w:p>
    <w:p w:rsidR="00171219" w:rsidRDefault="00171219" w:rsidP="004B10F4">
      <w:pPr>
        <w:ind w:firstLine="708"/>
        <w:jc w:val="both"/>
        <w:rPr>
          <w:sz w:val="28"/>
          <w:lang w:val="uk-UA"/>
        </w:rPr>
      </w:pPr>
      <w:r>
        <w:rPr>
          <w:sz w:val="28"/>
          <w:lang w:val="uk-UA"/>
        </w:rPr>
        <w:t>- привести положення типового договору оренди у відповідність до норм чинного законодавства України. З моменту набрання чинності рішення Сумської міської ради від 29 березня 2017 року № 1922-МР департаментом було укладено 64 договори оренди та постійна ведеться роботу по внесенню змін до діючих договорів оренди;</w:t>
      </w:r>
    </w:p>
    <w:p w:rsidR="00171219" w:rsidRDefault="00171219" w:rsidP="004B10F4">
      <w:pPr>
        <w:ind w:firstLine="708"/>
        <w:jc w:val="both"/>
        <w:rPr>
          <w:sz w:val="28"/>
          <w:lang w:val="uk-UA"/>
        </w:rPr>
      </w:pPr>
      <w:r>
        <w:rPr>
          <w:sz w:val="28"/>
          <w:lang w:val="uk-UA"/>
        </w:rPr>
        <w:t>- встановити</w:t>
      </w:r>
      <w:r w:rsidRPr="003451FB">
        <w:rPr>
          <w:sz w:val="28"/>
          <w:lang w:val="uk-UA"/>
        </w:rPr>
        <w:t xml:space="preserve"> орендн</w:t>
      </w:r>
      <w:r>
        <w:rPr>
          <w:sz w:val="28"/>
          <w:lang w:val="uk-UA"/>
        </w:rPr>
        <w:t>у</w:t>
      </w:r>
      <w:r w:rsidRPr="003451FB">
        <w:rPr>
          <w:sz w:val="28"/>
          <w:lang w:val="uk-UA"/>
        </w:rPr>
        <w:t xml:space="preserve"> ставк</w:t>
      </w:r>
      <w:r>
        <w:rPr>
          <w:sz w:val="28"/>
          <w:lang w:val="uk-UA"/>
        </w:rPr>
        <w:t>у</w:t>
      </w:r>
      <w:r w:rsidRPr="003451FB">
        <w:rPr>
          <w:sz w:val="28"/>
          <w:lang w:val="uk-UA"/>
        </w:rPr>
        <w:t xml:space="preserve"> </w:t>
      </w:r>
      <w:r>
        <w:rPr>
          <w:sz w:val="28"/>
          <w:lang w:val="uk-UA"/>
        </w:rPr>
        <w:t xml:space="preserve">у розмірі </w:t>
      </w:r>
      <w:r w:rsidRPr="003451FB">
        <w:rPr>
          <w:sz w:val="28"/>
          <w:lang w:val="uk-UA"/>
        </w:rPr>
        <w:t>1</w:t>
      </w:r>
      <w:r>
        <w:rPr>
          <w:sz w:val="28"/>
          <w:lang w:val="uk-UA"/>
        </w:rPr>
        <w:t>0</w:t>
      </w:r>
      <w:r w:rsidRPr="003451FB">
        <w:rPr>
          <w:sz w:val="28"/>
          <w:lang w:val="uk-UA"/>
        </w:rPr>
        <w:t xml:space="preserve"> % від незалежної оцінки </w:t>
      </w:r>
      <w:r>
        <w:rPr>
          <w:sz w:val="28"/>
          <w:lang w:val="uk-UA"/>
        </w:rPr>
        <w:t>за використання цілісних майнових комплексів комунальних підприємств (їх структурних підрозділів) у сфері теплоенергетики.</w:t>
      </w:r>
      <w:r w:rsidRPr="003451FB">
        <w:rPr>
          <w:sz w:val="28"/>
          <w:lang w:val="uk-UA"/>
        </w:rPr>
        <w:t xml:space="preserve"> </w:t>
      </w:r>
    </w:p>
    <w:p w:rsidR="00171219" w:rsidRPr="00511F3E" w:rsidRDefault="00171219" w:rsidP="00152F4C">
      <w:pPr>
        <w:jc w:val="both"/>
        <w:rPr>
          <w:sz w:val="28"/>
          <w:szCs w:val="28"/>
          <w:lang w:val="uk-UA"/>
        </w:rPr>
      </w:pPr>
    </w:p>
    <w:p w:rsidR="00171219" w:rsidRPr="004B10F4" w:rsidRDefault="00171219" w:rsidP="0009440E">
      <w:pPr>
        <w:ind w:firstLine="708"/>
        <w:jc w:val="both"/>
        <w:rPr>
          <w:b/>
          <w:bCs/>
          <w:sz w:val="28"/>
          <w:szCs w:val="28"/>
          <w:lang w:val="uk-UA"/>
        </w:rPr>
      </w:pPr>
      <w:r w:rsidRPr="00511F3E">
        <w:rPr>
          <w:b/>
          <w:bCs/>
          <w:sz w:val="28"/>
          <w:szCs w:val="28"/>
          <w:lang w:val="uk-UA"/>
        </w:rPr>
        <w:t xml:space="preserve">9. Оцінка результатів реалізації регуляторного акта та ступеня досягнення визначених цілей: </w:t>
      </w:r>
    </w:p>
    <w:p w:rsidR="00171219" w:rsidRDefault="00171219" w:rsidP="00926966">
      <w:pPr>
        <w:pStyle w:val="BodyText3"/>
        <w:ind w:firstLine="720"/>
        <w:rPr>
          <w:bCs/>
          <w:szCs w:val="28"/>
        </w:rPr>
      </w:pPr>
      <w:r>
        <w:rPr>
          <w:szCs w:val="28"/>
        </w:rPr>
        <w:t>- положення типового договору оренди нерухомого комунального майна</w:t>
      </w:r>
      <w:r>
        <w:rPr>
          <w:lang w:bidi="th-TH"/>
        </w:rPr>
        <w:t xml:space="preserve"> приведено</w:t>
      </w:r>
      <w:r>
        <w:rPr>
          <w:szCs w:val="28"/>
        </w:rPr>
        <w:t xml:space="preserve"> у відповідність до норм чинного законодавства, що дало змогу під час укладення нових договорів оренди та під час внесення змін до діючих договорів оренди викладати їх в редакції, яка не суперечить чинним нормативно-правовим актам;</w:t>
      </w:r>
    </w:p>
    <w:p w:rsidR="00171219" w:rsidRDefault="00171219" w:rsidP="004500A0">
      <w:pPr>
        <w:pStyle w:val="BodyText3"/>
        <w:ind w:firstLine="720"/>
        <w:rPr>
          <w:szCs w:val="28"/>
        </w:rPr>
      </w:pPr>
      <w:r>
        <w:rPr>
          <w:szCs w:val="28"/>
        </w:rPr>
        <w:t xml:space="preserve">- </w:t>
      </w:r>
      <w:r w:rsidRPr="00B66E6A">
        <w:rPr>
          <w:szCs w:val="28"/>
        </w:rPr>
        <w:t xml:space="preserve">орендну ставку за використання цілісних майнових комплексів </w:t>
      </w:r>
      <w:r>
        <w:rPr>
          <w:szCs w:val="28"/>
        </w:rPr>
        <w:t xml:space="preserve">комунальних підприємств (їх структурних підрозділів) у сфері </w:t>
      </w:r>
      <w:r w:rsidRPr="00B66E6A">
        <w:rPr>
          <w:szCs w:val="28"/>
        </w:rPr>
        <w:t>теплоенергетики</w:t>
      </w:r>
      <w:r>
        <w:rPr>
          <w:szCs w:val="28"/>
        </w:rPr>
        <w:t xml:space="preserve"> приведено у відповідність до ринкових умов. На сьогодні департаментом забезпечення ресурсних платежів Сумської міської ради ведеться робота стосовно реалізації даного пункту.</w:t>
      </w:r>
    </w:p>
    <w:p w:rsidR="00171219" w:rsidRDefault="00171219" w:rsidP="004500A0">
      <w:pPr>
        <w:pStyle w:val="BodyText3"/>
        <w:ind w:firstLine="720"/>
        <w:rPr>
          <w:szCs w:val="28"/>
        </w:rPr>
      </w:pPr>
      <w:r>
        <w:rPr>
          <w:szCs w:val="28"/>
        </w:rPr>
        <w:t xml:space="preserve">У ході проведеного відстеження було встановлено, що ситуація на ринку нерухомості дещо змінилася та виникла необхідність приведення ставок за оренду комунального майна у відповідність до ринкових умов. Так, до кінця 2018 року департаментом планується внести зміни до рішення Сумської міської ради від </w:t>
      </w:r>
      <w:r w:rsidRPr="004500A0">
        <w:rPr>
          <w:rStyle w:val="Strong"/>
          <w:b w:val="0"/>
        </w:rPr>
        <w:t>01 лютого 2012 року № 1186-МР</w:t>
      </w:r>
      <w:r>
        <w:rPr>
          <w:rStyle w:val="Strong"/>
          <w:b w:val="0"/>
        </w:rPr>
        <w:t xml:space="preserve"> в частині збільшення розміру окремих категорій ставок за оренду комунального майна та встановити ставки за оренду нерухомого комунального майна установам та організаціям, які утримуються за рахунок державного бюджету на тих самих методологічних засадах, що і для навчальних закладів, що фінансуються з місцевого бюджету та органів місцевого самоврядування, які орендують державне майно відповідно до постанови Кабінету Міністрів України від 04 жовтня 1995 року № 786 «Про Методику розрахунку орендної плати за державне майно та пропорції її розподілу». </w:t>
      </w:r>
    </w:p>
    <w:p w:rsidR="00171219" w:rsidRPr="00511F3E" w:rsidRDefault="00171219" w:rsidP="00511F3E">
      <w:pPr>
        <w:jc w:val="both"/>
        <w:rPr>
          <w:sz w:val="28"/>
          <w:szCs w:val="28"/>
          <w:lang w:val="uk-UA"/>
        </w:rPr>
      </w:pPr>
    </w:p>
    <w:p w:rsidR="00171219" w:rsidRDefault="00171219" w:rsidP="00511F3E">
      <w:pPr>
        <w:jc w:val="both"/>
        <w:rPr>
          <w:sz w:val="28"/>
          <w:szCs w:val="28"/>
          <w:lang w:val="uk-UA"/>
        </w:rPr>
      </w:pPr>
    </w:p>
    <w:p w:rsidR="00171219" w:rsidRPr="00511F3E" w:rsidRDefault="00171219" w:rsidP="00511F3E">
      <w:pPr>
        <w:jc w:val="both"/>
        <w:rPr>
          <w:sz w:val="28"/>
          <w:szCs w:val="28"/>
          <w:lang w:val="uk-UA"/>
        </w:rPr>
      </w:pPr>
    </w:p>
    <w:p w:rsidR="00171219" w:rsidRPr="00511F3E" w:rsidRDefault="00171219" w:rsidP="00511F3E">
      <w:pPr>
        <w:jc w:val="both"/>
        <w:rPr>
          <w:sz w:val="28"/>
          <w:szCs w:val="28"/>
          <w:lang w:val="uk-UA"/>
        </w:rPr>
      </w:pPr>
    </w:p>
    <w:p w:rsidR="00171219" w:rsidRPr="00414687" w:rsidRDefault="00171219" w:rsidP="00511F3E">
      <w:pPr>
        <w:jc w:val="both"/>
        <w:rPr>
          <w:b/>
          <w:sz w:val="28"/>
          <w:szCs w:val="28"/>
          <w:lang w:val="uk-UA"/>
        </w:rPr>
      </w:pPr>
      <w:r w:rsidRPr="00414687">
        <w:rPr>
          <w:b/>
          <w:sz w:val="28"/>
          <w:szCs w:val="28"/>
          <w:lang w:val="uk-UA"/>
        </w:rPr>
        <w:t>Сумський міський голова</w:t>
      </w:r>
      <w:r w:rsidRPr="00414687">
        <w:rPr>
          <w:b/>
          <w:sz w:val="28"/>
          <w:szCs w:val="28"/>
          <w:lang w:val="uk-UA"/>
        </w:rPr>
        <w:tab/>
      </w:r>
      <w:r w:rsidRPr="00414687">
        <w:rPr>
          <w:b/>
          <w:sz w:val="28"/>
          <w:szCs w:val="28"/>
          <w:lang w:val="uk-UA"/>
        </w:rPr>
        <w:tab/>
      </w:r>
      <w:r w:rsidRPr="00414687">
        <w:rPr>
          <w:b/>
          <w:sz w:val="28"/>
          <w:szCs w:val="28"/>
          <w:lang w:val="uk-UA"/>
        </w:rPr>
        <w:tab/>
      </w:r>
      <w:r w:rsidRPr="00414687">
        <w:rPr>
          <w:b/>
          <w:sz w:val="28"/>
          <w:szCs w:val="28"/>
          <w:lang w:val="uk-UA"/>
        </w:rPr>
        <w:tab/>
      </w:r>
      <w:r w:rsidRPr="00414687">
        <w:rPr>
          <w:b/>
          <w:sz w:val="28"/>
          <w:szCs w:val="28"/>
          <w:lang w:val="uk-UA"/>
        </w:rPr>
        <w:tab/>
      </w:r>
      <w:r w:rsidRPr="00414687">
        <w:rPr>
          <w:b/>
          <w:sz w:val="28"/>
          <w:szCs w:val="28"/>
          <w:lang w:val="uk-UA"/>
        </w:rPr>
        <w:tab/>
        <w:t xml:space="preserve">      О.М. Лисенко</w:t>
      </w:r>
    </w:p>
    <w:p w:rsidR="00171219" w:rsidRDefault="00171219" w:rsidP="00511F3E">
      <w:pPr>
        <w:jc w:val="both"/>
        <w:rPr>
          <w:lang w:val="uk-UA"/>
        </w:rPr>
      </w:pPr>
    </w:p>
    <w:p w:rsidR="00171219" w:rsidRPr="004074A4" w:rsidRDefault="00171219" w:rsidP="00414687">
      <w:pPr>
        <w:spacing w:line="360" w:lineRule="auto"/>
        <w:jc w:val="both"/>
        <w:rPr>
          <w:sz w:val="28"/>
          <w:szCs w:val="28"/>
          <w:lang w:val="uk-UA"/>
        </w:rPr>
      </w:pPr>
      <w:r w:rsidRPr="004074A4">
        <w:rPr>
          <w:sz w:val="28"/>
          <w:szCs w:val="28"/>
          <w:lang w:val="uk-UA"/>
        </w:rPr>
        <w:t>Клименко Ю.М. 700-404</w:t>
      </w:r>
    </w:p>
    <w:sectPr w:rsidR="00171219" w:rsidRPr="004074A4" w:rsidSect="00A0075F">
      <w:pgSz w:w="11906" w:h="16838"/>
      <w:pgMar w:top="907"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F6A"/>
    <w:multiLevelType w:val="hybridMultilevel"/>
    <w:tmpl w:val="B2A275C2"/>
    <w:lvl w:ilvl="0" w:tplc="1BA035A6">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DB4074F"/>
    <w:multiLevelType w:val="hybridMultilevel"/>
    <w:tmpl w:val="0BCC146E"/>
    <w:lvl w:ilvl="0" w:tplc="75DE4E10">
      <w:numFmt w:val="bullet"/>
      <w:lvlText w:val="-"/>
      <w:lvlJc w:val="left"/>
      <w:pPr>
        <w:tabs>
          <w:tab w:val="num" w:pos="1290"/>
        </w:tabs>
        <w:ind w:left="1290" w:hanging="75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03F"/>
    <w:rsid w:val="00083E16"/>
    <w:rsid w:val="0009440E"/>
    <w:rsid w:val="00095B65"/>
    <w:rsid w:val="000C0DB8"/>
    <w:rsid w:val="00112353"/>
    <w:rsid w:val="00152F4C"/>
    <w:rsid w:val="00171219"/>
    <w:rsid w:val="001A401B"/>
    <w:rsid w:val="00213891"/>
    <w:rsid w:val="002264B8"/>
    <w:rsid w:val="00226CB6"/>
    <w:rsid w:val="00260040"/>
    <w:rsid w:val="00290AE8"/>
    <w:rsid w:val="002B3683"/>
    <w:rsid w:val="002D66DA"/>
    <w:rsid w:val="00306A95"/>
    <w:rsid w:val="00316B37"/>
    <w:rsid w:val="003451FB"/>
    <w:rsid w:val="003B0257"/>
    <w:rsid w:val="004074A4"/>
    <w:rsid w:val="00414687"/>
    <w:rsid w:val="00424ACC"/>
    <w:rsid w:val="00437AB0"/>
    <w:rsid w:val="00437AD2"/>
    <w:rsid w:val="00441DC6"/>
    <w:rsid w:val="004452C9"/>
    <w:rsid w:val="004500A0"/>
    <w:rsid w:val="00453565"/>
    <w:rsid w:val="00475C68"/>
    <w:rsid w:val="0048149C"/>
    <w:rsid w:val="004B10F4"/>
    <w:rsid w:val="004C31EF"/>
    <w:rsid w:val="00504757"/>
    <w:rsid w:val="00511F3E"/>
    <w:rsid w:val="005216FE"/>
    <w:rsid w:val="00562134"/>
    <w:rsid w:val="005B5847"/>
    <w:rsid w:val="005B796F"/>
    <w:rsid w:val="006229B8"/>
    <w:rsid w:val="00625080"/>
    <w:rsid w:val="00640A57"/>
    <w:rsid w:val="006561E9"/>
    <w:rsid w:val="00665034"/>
    <w:rsid w:val="006720F1"/>
    <w:rsid w:val="006938AD"/>
    <w:rsid w:val="006A6A90"/>
    <w:rsid w:val="006D13AA"/>
    <w:rsid w:val="006E10FC"/>
    <w:rsid w:val="006E4663"/>
    <w:rsid w:val="006F04F1"/>
    <w:rsid w:val="00703125"/>
    <w:rsid w:val="00720A26"/>
    <w:rsid w:val="007352F8"/>
    <w:rsid w:val="00740E22"/>
    <w:rsid w:val="00752077"/>
    <w:rsid w:val="007935FC"/>
    <w:rsid w:val="00821B4D"/>
    <w:rsid w:val="0089518A"/>
    <w:rsid w:val="008A02C1"/>
    <w:rsid w:val="008A3317"/>
    <w:rsid w:val="008A719E"/>
    <w:rsid w:val="008B069B"/>
    <w:rsid w:val="008F0595"/>
    <w:rsid w:val="00926966"/>
    <w:rsid w:val="0099032B"/>
    <w:rsid w:val="009C3934"/>
    <w:rsid w:val="009D65C0"/>
    <w:rsid w:val="009D70C8"/>
    <w:rsid w:val="009F5528"/>
    <w:rsid w:val="00A0075F"/>
    <w:rsid w:val="00AD4BE9"/>
    <w:rsid w:val="00AF1FB2"/>
    <w:rsid w:val="00AF65B2"/>
    <w:rsid w:val="00B5073A"/>
    <w:rsid w:val="00B5348B"/>
    <w:rsid w:val="00B66E6A"/>
    <w:rsid w:val="00B759B7"/>
    <w:rsid w:val="00BA3C9C"/>
    <w:rsid w:val="00BC0E7E"/>
    <w:rsid w:val="00BC6087"/>
    <w:rsid w:val="00BC7834"/>
    <w:rsid w:val="00C13118"/>
    <w:rsid w:val="00C6169F"/>
    <w:rsid w:val="00CA2A97"/>
    <w:rsid w:val="00CB76D3"/>
    <w:rsid w:val="00CC7B50"/>
    <w:rsid w:val="00CD60C5"/>
    <w:rsid w:val="00D0476E"/>
    <w:rsid w:val="00D3208C"/>
    <w:rsid w:val="00D5744E"/>
    <w:rsid w:val="00D773AF"/>
    <w:rsid w:val="00DF2028"/>
    <w:rsid w:val="00E11450"/>
    <w:rsid w:val="00E256EC"/>
    <w:rsid w:val="00E719CD"/>
    <w:rsid w:val="00E7303F"/>
    <w:rsid w:val="00EB500C"/>
    <w:rsid w:val="00F05DDB"/>
    <w:rsid w:val="00F1635C"/>
    <w:rsid w:val="00F3290F"/>
    <w:rsid w:val="00F33F4A"/>
    <w:rsid w:val="00F363E5"/>
    <w:rsid w:val="00F56855"/>
    <w:rsid w:val="00F60381"/>
    <w:rsid w:val="00F87D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4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B500C"/>
    <w:pPr>
      <w:keepNext/>
      <w:outlineLvl w:val="0"/>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00C"/>
    <w:rPr>
      <w:rFonts w:ascii="Times New Roman" w:hAnsi="Times New Roman" w:cs="Times New Roman"/>
      <w:sz w:val="24"/>
      <w:szCs w:val="24"/>
      <w:lang w:val="uk-UA" w:eastAsia="ru-RU"/>
    </w:rPr>
  </w:style>
  <w:style w:type="paragraph" w:styleId="NormalWeb">
    <w:name w:val="Normal (Web)"/>
    <w:basedOn w:val="Normal"/>
    <w:uiPriority w:val="99"/>
    <w:semiHidden/>
    <w:rsid w:val="00EB500C"/>
    <w:pPr>
      <w:spacing w:before="100" w:beforeAutospacing="1" w:after="100" w:afterAutospacing="1"/>
    </w:pPr>
  </w:style>
  <w:style w:type="paragraph" w:customStyle="1" w:styleId="1">
    <w:name w:val="Абзац списка1"/>
    <w:basedOn w:val="Normal"/>
    <w:uiPriority w:val="99"/>
    <w:rsid w:val="00EB500C"/>
    <w:pPr>
      <w:spacing w:after="200" w:line="276" w:lineRule="auto"/>
      <w:ind w:left="720"/>
    </w:pPr>
    <w:rPr>
      <w:rFonts w:ascii="Calibri" w:hAnsi="Calibri"/>
      <w:sz w:val="22"/>
      <w:szCs w:val="22"/>
      <w:lang w:val="uk-UA" w:eastAsia="en-US"/>
    </w:rPr>
  </w:style>
  <w:style w:type="character" w:styleId="Strong">
    <w:name w:val="Strong"/>
    <w:basedOn w:val="DefaultParagraphFont"/>
    <w:uiPriority w:val="99"/>
    <w:qFormat/>
    <w:rsid w:val="00EB500C"/>
    <w:rPr>
      <w:rFonts w:cs="Times New Roman"/>
      <w:b/>
      <w:bCs/>
    </w:rPr>
  </w:style>
  <w:style w:type="paragraph" w:styleId="BodyText3">
    <w:name w:val="Body Text 3"/>
    <w:basedOn w:val="Normal"/>
    <w:link w:val="BodyText3Char"/>
    <w:uiPriority w:val="99"/>
    <w:rsid w:val="006E4663"/>
    <w:pPr>
      <w:jc w:val="both"/>
    </w:pPr>
    <w:rPr>
      <w:rFonts w:eastAsia="Calibri"/>
      <w:sz w:val="28"/>
      <w:szCs w:val="20"/>
      <w:lang w:val="uk-UA"/>
    </w:rPr>
  </w:style>
  <w:style w:type="character" w:customStyle="1" w:styleId="BodyText3Char">
    <w:name w:val="Body Text 3 Char"/>
    <w:basedOn w:val="DefaultParagraphFont"/>
    <w:link w:val="BodyText3"/>
    <w:uiPriority w:val="99"/>
    <w:semiHidden/>
    <w:locked/>
    <w:rsid w:val="00C6169F"/>
    <w:rPr>
      <w:rFonts w:ascii="Times New Roman" w:hAnsi="Times New Roman" w:cs="Times New Roman"/>
      <w:sz w:val="16"/>
      <w:szCs w:val="16"/>
    </w:rPr>
  </w:style>
  <w:style w:type="paragraph" w:styleId="NoSpacing">
    <w:name w:val="No Spacing"/>
    <w:uiPriority w:val="99"/>
    <w:qFormat/>
    <w:rsid w:val="006E4663"/>
    <w:rPr>
      <w:rFonts w:cs="Calibri"/>
      <w:lang w:val="uk-UA" w:eastAsia="en-US"/>
    </w:rPr>
  </w:style>
  <w:style w:type="paragraph" w:customStyle="1" w:styleId="CharChar">
    <w:name w:val="Char Знак Знак Char Знак Знак Знак Знак Знак Знак Знак Знак Знак Знак Знак Знак"/>
    <w:basedOn w:val="Normal"/>
    <w:uiPriority w:val="99"/>
    <w:rsid w:val="006E4663"/>
    <w:rPr>
      <w:rFonts w:ascii="Verdana" w:eastAsia="Calibri" w:hAnsi="Verdana" w:cs="Verdana"/>
      <w:sz w:val="20"/>
      <w:szCs w:val="20"/>
      <w:lang w:val="en-US" w:eastAsia="en-US"/>
    </w:rPr>
  </w:style>
  <w:style w:type="paragraph" w:customStyle="1" w:styleId="a">
    <w:name w:val="Знак"/>
    <w:basedOn w:val="Normal"/>
    <w:uiPriority w:val="99"/>
    <w:rsid w:val="00B66E6A"/>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08866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2</Pages>
  <Words>635</Words>
  <Characters>3620</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RADA</dc:creator>
  <cp:keywords/>
  <dc:description/>
  <cp:lastModifiedBy>11</cp:lastModifiedBy>
  <cp:revision>22</cp:revision>
  <cp:lastPrinted>2018-08-20T11:35:00Z</cp:lastPrinted>
  <dcterms:created xsi:type="dcterms:W3CDTF">2016-12-02T09:49:00Z</dcterms:created>
  <dcterms:modified xsi:type="dcterms:W3CDTF">2018-08-28T12:27:00Z</dcterms:modified>
</cp:coreProperties>
</file>