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7B8A7" w14:textId="77777777" w:rsidR="0083256F" w:rsidRPr="00E5055A" w:rsidRDefault="0083256F" w:rsidP="0083256F">
      <w:pPr>
        <w:spacing w:after="0" w:line="240" w:lineRule="auto"/>
        <w:jc w:val="center"/>
        <w:rPr>
          <w:rFonts w:ascii="Times New Roman" w:hAnsi="Times New Roman" w:cs="Times New Roman"/>
          <w:b/>
          <w:i/>
          <w:sz w:val="28"/>
          <w:szCs w:val="28"/>
          <w:lang w:val="uk-UA"/>
        </w:rPr>
      </w:pPr>
      <w:r w:rsidRPr="00E5055A">
        <w:rPr>
          <w:rFonts w:ascii="Times New Roman" w:hAnsi="Times New Roman" w:cs="Times New Roman"/>
          <w:b/>
          <w:i/>
          <w:sz w:val="28"/>
          <w:szCs w:val="28"/>
          <w:lang w:val="uk-UA"/>
        </w:rPr>
        <w:t>АНАЛІЗ РЕГУЛЯТОРНОГО ВПЛИВУ</w:t>
      </w:r>
    </w:p>
    <w:p w14:paraId="11C3A002" w14:textId="4F0AE12D" w:rsidR="0083256F" w:rsidRPr="00E5055A" w:rsidRDefault="0083256F" w:rsidP="0083256F">
      <w:pPr>
        <w:spacing w:after="0" w:line="240" w:lineRule="auto"/>
        <w:jc w:val="center"/>
        <w:rPr>
          <w:rFonts w:ascii="Times New Roman" w:hAnsi="Times New Roman" w:cs="Times New Roman"/>
          <w:b/>
          <w:i/>
          <w:sz w:val="28"/>
          <w:szCs w:val="28"/>
          <w:lang w:val="uk-UA"/>
        </w:rPr>
      </w:pPr>
      <w:proofErr w:type="spellStart"/>
      <w:r w:rsidRPr="00E5055A">
        <w:rPr>
          <w:rFonts w:ascii="Times New Roman" w:hAnsi="Times New Roman" w:cs="Times New Roman"/>
          <w:b/>
          <w:i/>
          <w:sz w:val="28"/>
          <w:szCs w:val="28"/>
          <w:lang w:val="uk-UA"/>
        </w:rPr>
        <w:t>проєкту</w:t>
      </w:r>
      <w:proofErr w:type="spellEnd"/>
      <w:r w:rsidRPr="00E5055A">
        <w:rPr>
          <w:rFonts w:ascii="Times New Roman" w:hAnsi="Times New Roman" w:cs="Times New Roman"/>
          <w:b/>
          <w:i/>
          <w:sz w:val="28"/>
          <w:szCs w:val="28"/>
          <w:lang w:val="uk-UA"/>
        </w:rPr>
        <w:t xml:space="preserve"> регуляторного </w:t>
      </w:r>
      <w:proofErr w:type="spellStart"/>
      <w:r w:rsidRPr="00E5055A">
        <w:rPr>
          <w:rFonts w:ascii="Times New Roman" w:hAnsi="Times New Roman" w:cs="Times New Roman"/>
          <w:b/>
          <w:i/>
          <w:sz w:val="28"/>
          <w:szCs w:val="28"/>
          <w:lang w:val="uk-UA"/>
        </w:rPr>
        <w:t>акта</w:t>
      </w:r>
      <w:proofErr w:type="spellEnd"/>
      <w:r w:rsidRPr="00E5055A">
        <w:rPr>
          <w:rFonts w:ascii="Times New Roman" w:hAnsi="Times New Roman" w:cs="Times New Roman"/>
          <w:b/>
          <w:i/>
          <w:sz w:val="28"/>
          <w:szCs w:val="28"/>
          <w:lang w:val="uk-UA"/>
        </w:rPr>
        <w:t xml:space="preserve"> - рішення Сумської міської ради</w:t>
      </w:r>
    </w:p>
    <w:p w14:paraId="18DE2F31" w14:textId="77777777" w:rsidR="0083256F" w:rsidRPr="00E5055A" w:rsidRDefault="0083256F" w:rsidP="0083256F">
      <w:pPr>
        <w:spacing w:after="0" w:line="240" w:lineRule="auto"/>
        <w:jc w:val="center"/>
        <w:rPr>
          <w:rFonts w:ascii="Times New Roman" w:hAnsi="Times New Roman" w:cs="Times New Roman"/>
          <w:i/>
          <w:sz w:val="28"/>
          <w:szCs w:val="28"/>
          <w:lang w:val="uk-UA"/>
        </w:rPr>
      </w:pPr>
      <w:r w:rsidRPr="00E5055A">
        <w:rPr>
          <w:rFonts w:ascii="Times New Roman" w:hAnsi="Times New Roman" w:cs="Times New Roman"/>
          <w:b/>
          <w:i/>
          <w:sz w:val="28"/>
          <w:szCs w:val="28"/>
          <w:lang w:val="uk-UA"/>
        </w:rPr>
        <w:t>«Про організацію та проведення конкурсу з вибору керуючої компанії індустріального парку «Суми»</w:t>
      </w:r>
    </w:p>
    <w:p w14:paraId="1EC522B3" w14:textId="77777777" w:rsidR="0083256F" w:rsidRDefault="0083256F" w:rsidP="0083256F">
      <w:pPr>
        <w:spacing w:after="0" w:line="240" w:lineRule="auto"/>
        <w:jc w:val="center"/>
        <w:rPr>
          <w:rFonts w:ascii="Times New Roman" w:hAnsi="Times New Roman" w:cs="Times New Roman"/>
          <w:sz w:val="28"/>
          <w:szCs w:val="28"/>
          <w:lang w:val="uk-UA"/>
        </w:rPr>
      </w:pPr>
    </w:p>
    <w:tbl>
      <w:tblPr>
        <w:tblW w:w="0" w:type="auto"/>
        <w:tblLook w:val="04A0" w:firstRow="1" w:lastRow="0" w:firstColumn="1" w:lastColumn="0" w:noHBand="0" w:noVBand="1"/>
      </w:tblPr>
      <w:tblGrid>
        <w:gridCol w:w="3250"/>
        <w:gridCol w:w="6105"/>
      </w:tblGrid>
      <w:tr w:rsidR="00320F19" w:rsidRPr="00320F19" w14:paraId="7AC9C6F2" w14:textId="77777777" w:rsidTr="00320F19">
        <w:tc>
          <w:tcPr>
            <w:tcW w:w="3369" w:type="dxa"/>
            <w:shd w:val="clear" w:color="auto" w:fill="auto"/>
          </w:tcPr>
          <w:p w14:paraId="0BD0F3D7" w14:textId="77777777" w:rsidR="00320F19" w:rsidRPr="00320F19" w:rsidRDefault="00320F19" w:rsidP="00320F19">
            <w:pPr>
              <w:spacing w:after="0" w:line="240" w:lineRule="auto"/>
              <w:rPr>
                <w:rFonts w:ascii="Times New Roman" w:eastAsia="Times New Roman" w:hAnsi="Times New Roman" w:cs="Times New Roman"/>
                <w:sz w:val="26"/>
                <w:szCs w:val="26"/>
                <w:lang w:val="uk-UA" w:eastAsia="ru-RU"/>
              </w:rPr>
            </w:pPr>
            <w:r w:rsidRPr="00320F19">
              <w:rPr>
                <w:rFonts w:ascii="Times New Roman" w:eastAsia="Times New Roman" w:hAnsi="Times New Roman" w:cs="Times New Roman"/>
                <w:b/>
                <w:sz w:val="26"/>
                <w:szCs w:val="26"/>
                <w:lang w:val="uk-UA" w:eastAsia="ru-RU"/>
              </w:rPr>
              <w:t>Регуляторний орган</w:t>
            </w:r>
          </w:p>
        </w:tc>
        <w:tc>
          <w:tcPr>
            <w:tcW w:w="6485" w:type="dxa"/>
            <w:shd w:val="clear" w:color="auto" w:fill="auto"/>
          </w:tcPr>
          <w:p w14:paraId="6A27252B" w14:textId="77777777" w:rsidR="00320F19" w:rsidRPr="00320F19" w:rsidRDefault="00320F19" w:rsidP="00320F19">
            <w:pPr>
              <w:spacing w:after="0" w:line="240" w:lineRule="auto"/>
              <w:ind w:left="170"/>
              <w:rPr>
                <w:rFonts w:ascii="Times New Roman" w:eastAsia="Times New Roman" w:hAnsi="Times New Roman" w:cs="Times New Roman"/>
                <w:sz w:val="26"/>
                <w:szCs w:val="26"/>
                <w:lang w:val="uk-UA" w:eastAsia="ru-RU"/>
              </w:rPr>
            </w:pPr>
            <w:r w:rsidRPr="00320F19">
              <w:rPr>
                <w:rFonts w:ascii="Times New Roman" w:eastAsia="Times New Roman" w:hAnsi="Times New Roman" w:cs="Times New Roman"/>
                <w:sz w:val="26"/>
                <w:szCs w:val="26"/>
                <w:lang w:val="uk-UA" w:eastAsia="ru-RU"/>
              </w:rPr>
              <w:t>Сумськ</w:t>
            </w:r>
            <w:r>
              <w:rPr>
                <w:rFonts w:ascii="Times New Roman" w:eastAsia="Times New Roman" w:hAnsi="Times New Roman" w:cs="Times New Roman"/>
                <w:sz w:val="26"/>
                <w:szCs w:val="26"/>
                <w:lang w:val="uk-UA" w:eastAsia="ru-RU"/>
              </w:rPr>
              <w:t>а</w:t>
            </w:r>
            <w:r w:rsidRPr="00320F19">
              <w:rPr>
                <w:rFonts w:ascii="Times New Roman" w:eastAsia="Times New Roman" w:hAnsi="Times New Roman" w:cs="Times New Roman"/>
                <w:sz w:val="26"/>
                <w:szCs w:val="26"/>
                <w:lang w:val="uk-UA" w:eastAsia="ru-RU"/>
              </w:rPr>
              <w:t xml:space="preserve"> міськ</w:t>
            </w:r>
            <w:r>
              <w:rPr>
                <w:rFonts w:ascii="Times New Roman" w:eastAsia="Times New Roman" w:hAnsi="Times New Roman" w:cs="Times New Roman"/>
                <w:sz w:val="26"/>
                <w:szCs w:val="26"/>
                <w:lang w:val="uk-UA" w:eastAsia="ru-RU"/>
              </w:rPr>
              <w:t>а</w:t>
            </w:r>
            <w:r w:rsidRPr="00320F19">
              <w:rPr>
                <w:rFonts w:ascii="Times New Roman" w:eastAsia="Times New Roman" w:hAnsi="Times New Roman" w:cs="Times New Roman"/>
                <w:sz w:val="26"/>
                <w:szCs w:val="26"/>
                <w:lang w:val="uk-UA" w:eastAsia="ru-RU"/>
              </w:rPr>
              <w:t xml:space="preserve"> рад</w:t>
            </w:r>
            <w:r>
              <w:rPr>
                <w:rFonts w:ascii="Times New Roman" w:eastAsia="Times New Roman" w:hAnsi="Times New Roman" w:cs="Times New Roman"/>
                <w:sz w:val="26"/>
                <w:szCs w:val="26"/>
                <w:lang w:val="uk-UA" w:eastAsia="ru-RU"/>
              </w:rPr>
              <w:t>а</w:t>
            </w:r>
          </w:p>
        </w:tc>
      </w:tr>
      <w:tr w:rsidR="00320F19" w:rsidRPr="00253BF0" w14:paraId="025DB60A" w14:textId="77777777" w:rsidTr="00320F19">
        <w:tc>
          <w:tcPr>
            <w:tcW w:w="3369" w:type="dxa"/>
            <w:shd w:val="clear" w:color="auto" w:fill="auto"/>
          </w:tcPr>
          <w:p w14:paraId="29E23A6F" w14:textId="77777777" w:rsidR="00320F19" w:rsidRPr="00320F19" w:rsidRDefault="00320F19" w:rsidP="00320F19">
            <w:pPr>
              <w:spacing w:after="0" w:line="240" w:lineRule="auto"/>
              <w:rPr>
                <w:rFonts w:ascii="Times New Roman" w:eastAsia="Times New Roman" w:hAnsi="Times New Roman" w:cs="Times New Roman"/>
                <w:sz w:val="26"/>
                <w:szCs w:val="26"/>
                <w:lang w:val="uk-UA" w:eastAsia="ru-RU"/>
              </w:rPr>
            </w:pPr>
            <w:r w:rsidRPr="00320F19">
              <w:rPr>
                <w:rFonts w:ascii="Times New Roman" w:eastAsia="Times New Roman" w:hAnsi="Times New Roman" w:cs="Times New Roman"/>
                <w:b/>
                <w:sz w:val="26"/>
                <w:szCs w:val="26"/>
                <w:lang w:val="uk-UA" w:eastAsia="ru-RU"/>
              </w:rPr>
              <w:t>Розробник документа</w:t>
            </w:r>
          </w:p>
        </w:tc>
        <w:tc>
          <w:tcPr>
            <w:tcW w:w="6485" w:type="dxa"/>
            <w:shd w:val="clear" w:color="auto" w:fill="auto"/>
          </w:tcPr>
          <w:p w14:paraId="66E88C5D" w14:textId="77777777" w:rsidR="00320F19" w:rsidRPr="00320F19" w:rsidRDefault="00320F19" w:rsidP="00320F19">
            <w:pPr>
              <w:spacing w:after="0" w:line="240" w:lineRule="auto"/>
              <w:ind w:left="170"/>
              <w:rPr>
                <w:rFonts w:ascii="Times New Roman" w:eastAsia="Times New Roman" w:hAnsi="Times New Roman" w:cs="Times New Roman"/>
                <w:sz w:val="26"/>
                <w:szCs w:val="26"/>
                <w:lang w:val="uk-UA" w:eastAsia="ru-RU"/>
              </w:rPr>
            </w:pPr>
            <w:r w:rsidRPr="00320F19">
              <w:rPr>
                <w:rFonts w:ascii="Times New Roman" w:eastAsia="Times New Roman" w:hAnsi="Times New Roman" w:cs="Times New Roman"/>
                <w:sz w:val="26"/>
                <w:szCs w:val="26"/>
                <w:lang w:val="uk-UA" w:eastAsia="ru-RU"/>
              </w:rPr>
              <w:t>Департамент фінансів, економіки та інвестицій Сумської міської ради</w:t>
            </w:r>
          </w:p>
        </w:tc>
      </w:tr>
      <w:tr w:rsidR="00320F19" w:rsidRPr="00320F19" w14:paraId="608F2B22" w14:textId="77777777" w:rsidTr="00320F19">
        <w:tc>
          <w:tcPr>
            <w:tcW w:w="3369" w:type="dxa"/>
            <w:shd w:val="clear" w:color="auto" w:fill="auto"/>
          </w:tcPr>
          <w:p w14:paraId="601D4079" w14:textId="77777777" w:rsidR="00320F19" w:rsidRPr="00320F19" w:rsidRDefault="00320F19" w:rsidP="00320F19">
            <w:pPr>
              <w:spacing w:after="0" w:line="240" w:lineRule="auto"/>
              <w:rPr>
                <w:rFonts w:ascii="Times New Roman" w:eastAsia="Times New Roman" w:hAnsi="Times New Roman" w:cs="Times New Roman"/>
                <w:sz w:val="26"/>
                <w:szCs w:val="26"/>
                <w:lang w:val="uk-UA" w:eastAsia="ru-RU"/>
              </w:rPr>
            </w:pPr>
            <w:r w:rsidRPr="00320F19">
              <w:rPr>
                <w:rFonts w:ascii="Times New Roman" w:eastAsia="Times New Roman" w:hAnsi="Times New Roman" w:cs="Times New Roman"/>
                <w:b/>
                <w:sz w:val="26"/>
                <w:szCs w:val="26"/>
                <w:lang w:val="uk-UA" w:eastAsia="ru-RU"/>
              </w:rPr>
              <w:t>Поштова адреса</w:t>
            </w:r>
          </w:p>
        </w:tc>
        <w:tc>
          <w:tcPr>
            <w:tcW w:w="6485" w:type="dxa"/>
            <w:shd w:val="clear" w:color="auto" w:fill="auto"/>
          </w:tcPr>
          <w:p w14:paraId="5D3F4D8E" w14:textId="77777777" w:rsidR="00320F19" w:rsidRPr="00320F19" w:rsidRDefault="00320F19" w:rsidP="00320F19">
            <w:pPr>
              <w:spacing w:after="0" w:line="240" w:lineRule="auto"/>
              <w:ind w:left="170"/>
              <w:rPr>
                <w:rFonts w:ascii="Times New Roman" w:eastAsia="Times New Roman" w:hAnsi="Times New Roman" w:cs="Times New Roman"/>
                <w:sz w:val="26"/>
                <w:szCs w:val="26"/>
                <w:lang w:val="uk-UA" w:eastAsia="ru-RU"/>
              </w:rPr>
            </w:pPr>
            <w:r w:rsidRPr="00320F19">
              <w:rPr>
                <w:rFonts w:ascii="Times New Roman" w:eastAsia="Times New Roman" w:hAnsi="Times New Roman" w:cs="Times New Roman"/>
                <w:sz w:val="26"/>
                <w:szCs w:val="26"/>
                <w:lang w:val="uk-UA" w:eastAsia="ru-RU"/>
              </w:rPr>
              <w:t>40004,</w:t>
            </w:r>
            <w:r w:rsidRPr="00320F19">
              <w:rPr>
                <w:rFonts w:ascii="Times New Roman" w:eastAsia="Times New Roman" w:hAnsi="Times New Roman" w:cs="Times New Roman"/>
                <w:b/>
                <w:sz w:val="26"/>
                <w:szCs w:val="26"/>
                <w:lang w:val="uk-UA" w:eastAsia="ru-RU"/>
              </w:rPr>
              <w:t xml:space="preserve"> </w:t>
            </w:r>
            <w:r w:rsidRPr="00320F19">
              <w:rPr>
                <w:rFonts w:ascii="Times New Roman" w:eastAsia="Times New Roman" w:hAnsi="Times New Roman" w:cs="Times New Roman"/>
                <w:sz w:val="26"/>
                <w:szCs w:val="26"/>
                <w:shd w:val="clear" w:color="auto" w:fill="FFFFFF"/>
                <w:lang w:val="uk-UA" w:eastAsia="ru-RU"/>
              </w:rPr>
              <w:t>м. Суми, вул. Горького, 21</w:t>
            </w:r>
          </w:p>
        </w:tc>
      </w:tr>
      <w:tr w:rsidR="00320F19" w:rsidRPr="00320F19" w14:paraId="48EEC4F2" w14:textId="77777777" w:rsidTr="00320F19">
        <w:tc>
          <w:tcPr>
            <w:tcW w:w="3369" w:type="dxa"/>
            <w:shd w:val="clear" w:color="auto" w:fill="auto"/>
          </w:tcPr>
          <w:p w14:paraId="6F769C6D" w14:textId="77777777" w:rsidR="00320F19" w:rsidRPr="00320F19" w:rsidRDefault="00320F19" w:rsidP="00320F19">
            <w:pPr>
              <w:spacing w:after="0" w:line="240" w:lineRule="auto"/>
              <w:rPr>
                <w:rFonts w:ascii="Times New Roman" w:eastAsia="Times New Roman" w:hAnsi="Times New Roman" w:cs="Times New Roman"/>
                <w:sz w:val="26"/>
                <w:szCs w:val="26"/>
                <w:lang w:val="uk-UA" w:eastAsia="ru-RU"/>
              </w:rPr>
            </w:pPr>
            <w:r w:rsidRPr="00320F19">
              <w:rPr>
                <w:rFonts w:ascii="Times New Roman" w:eastAsia="Times New Roman" w:hAnsi="Times New Roman" w:cs="Times New Roman"/>
                <w:b/>
                <w:sz w:val="26"/>
                <w:szCs w:val="26"/>
                <w:lang w:val="uk-UA" w:eastAsia="ru-RU"/>
              </w:rPr>
              <w:t>Відповідальна особа</w:t>
            </w:r>
          </w:p>
        </w:tc>
        <w:tc>
          <w:tcPr>
            <w:tcW w:w="6485" w:type="dxa"/>
            <w:shd w:val="clear" w:color="auto" w:fill="auto"/>
          </w:tcPr>
          <w:p w14:paraId="345C0313" w14:textId="77777777" w:rsidR="00320F19" w:rsidRPr="00320F19" w:rsidRDefault="00320F19" w:rsidP="00320F19">
            <w:pPr>
              <w:spacing w:after="0" w:line="240" w:lineRule="auto"/>
              <w:ind w:left="170"/>
              <w:rPr>
                <w:rFonts w:ascii="Times New Roman" w:eastAsia="Times New Roman" w:hAnsi="Times New Roman" w:cs="Times New Roman"/>
                <w:sz w:val="26"/>
                <w:szCs w:val="26"/>
                <w:lang w:val="uk-UA" w:eastAsia="ru-RU"/>
              </w:rPr>
            </w:pPr>
            <w:r w:rsidRPr="00320F19">
              <w:rPr>
                <w:rFonts w:ascii="Times New Roman" w:eastAsia="Times New Roman" w:hAnsi="Times New Roman" w:cs="Times New Roman"/>
                <w:sz w:val="26"/>
                <w:szCs w:val="26"/>
                <w:lang w:val="uk-UA" w:eastAsia="ru-RU"/>
              </w:rPr>
              <w:t>Липова Світлана Андріївна</w:t>
            </w:r>
          </w:p>
        </w:tc>
      </w:tr>
      <w:tr w:rsidR="00320F19" w:rsidRPr="00320F19" w14:paraId="2CF98F56" w14:textId="77777777" w:rsidTr="00320F19">
        <w:tc>
          <w:tcPr>
            <w:tcW w:w="3369" w:type="dxa"/>
            <w:shd w:val="clear" w:color="auto" w:fill="auto"/>
          </w:tcPr>
          <w:p w14:paraId="0B0657FA" w14:textId="77777777" w:rsidR="00320F19" w:rsidRPr="00320F19" w:rsidRDefault="00320F19" w:rsidP="00320F19">
            <w:pPr>
              <w:spacing w:after="0" w:line="240" w:lineRule="auto"/>
              <w:rPr>
                <w:rFonts w:ascii="Times New Roman" w:eastAsia="Times New Roman" w:hAnsi="Times New Roman" w:cs="Times New Roman"/>
                <w:sz w:val="26"/>
                <w:szCs w:val="26"/>
                <w:lang w:val="uk-UA" w:eastAsia="ru-RU"/>
              </w:rPr>
            </w:pPr>
            <w:r w:rsidRPr="00320F19">
              <w:rPr>
                <w:rFonts w:ascii="Times New Roman" w:eastAsia="Times New Roman" w:hAnsi="Times New Roman" w:cs="Times New Roman"/>
                <w:b/>
                <w:sz w:val="26"/>
                <w:szCs w:val="26"/>
                <w:lang w:val="uk-UA" w:eastAsia="ru-RU"/>
              </w:rPr>
              <w:t>Контактний телефон</w:t>
            </w:r>
          </w:p>
        </w:tc>
        <w:tc>
          <w:tcPr>
            <w:tcW w:w="6485" w:type="dxa"/>
            <w:shd w:val="clear" w:color="auto" w:fill="auto"/>
          </w:tcPr>
          <w:p w14:paraId="0D69C00E" w14:textId="77777777" w:rsidR="00320F19" w:rsidRPr="00320F19" w:rsidRDefault="00320F19" w:rsidP="00320F19">
            <w:pPr>
              <w:spacing w:after="0" w:line="240" w:lineRule="auto"/>
              <w:ind w:left="170"/>
              <w:rPr>
                <w:rFonts w:ascii="Times New Roman" w:eastAsia="Times New Roman" w:hAnsi="Times New Roman" w:cs="Times New Roman"/>
                <w:sz w:val="26"/>
                <w:szCs w:val="26"/>
                <w:lang w:val="uk-UA" w:eastAsia="ru-RU"/>
              </w:rPr>
            </w:pPr>
            <w:r w:rsidRPr="00320F19">
              <w:rPr>
                <w:rFonts w:ascii="Times New Roman" w:eastAsia="Times New Roman" w:hAnsi="Times New Roman" w:cs="Times New Roman"/>
                <w:sz w:val="26"/>
                <w:szCs w:val="26"/>
                <w:shd w:val="clear" w:color="auto" w:fill="FFFFFF"/>
                <w:lang w:val="uk-UA" w:eastAsia="ru-RU"/>
              </w:rPr>
              <w:t>(0542) </w:t>
            </w:r>
            <w:r w:rsidRPr="00320F19">
              <w:rPr>
                <w:rFonts w:ascii="Times New Roman" w:eastAsia="Times New Roman" w:hAnsi="Times New Roman" w:cs="Times New Roman"/>
                <w:sz w:val="26"/>
                <w:szCs w:val="26"/>
                <w:lang w:val="uk-UA" w:eastAsia="ru-RU"/>
              </w:rPr>
              <w:t>700-718</w:t>
            </w:r>
          </w:p>
        </w:tc>
      </w:tr>
    </w:tbl>
    <w:p w14:paraId="7CFC9D32" w14:textId="77777777" w:rsidR="0083256F" w:rsidRDefault="0083256F" w:rsidP="0083256F">
      <w:pPr>
        <w:spacing w:after="0" w:line="240" w:lineRule="auto"/>
        <w:jc w:val="both"/>
        <w:rPr>
          <w:rFonts w:ascii="Times New Roman" w:hAnsi="Times New Roman" w:cs="Times New Roman"/>
          <w:sz w:val="28"/>
          <w:szCs w:val="28"/>
          <w:lang w:val="uk-UA"/>
        </w:rPr>
      </w:pPr>
    </w:p>
    <w:p w14:paraId="5227C19F" w14:textId="77777777" w:rsidR="000E04E0" w:rsidRPr="00BF653C" w:rsidRDefault="000E04E0" w:rsidP="000E04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strike/>
          <w:sz w:val="28"/>
          <w:szCs w:val="28"/>
          <w:lang w:val="uk-UA" w:eastAsia="ru-RU"/>
        </w:rPr>
      </w:pPr>
      <w:r w:rsidRPr="000E04E0">
        <w:rPr>
          <w:rFonts w:ascii="Times New Roman" w:eastAsia="Times New Roman" w:hAnsi="Times New Roman" w:cs="Times New Roman"/>
          <w:sz w:val="28"/>
          <w:szCs w:val="28"/>
          <w:lang w:val="uk-UA" w:eastAsia="ru-RU"/>
        </w:rPr>
        <w:t xml:space="preserve">Аналіз регуляторного впливу </w:t>
      </w:r>
      <w:proofErr w:type="spellStart"/>
      <w:r w:rsidRPr="000E04E0">
        <w:rPr>
          <w:rFonts w:ascii="Times New Roman" w:eastAsia="Times New Roman" w:hAnsi="Times New Roman" w:cs="Times New Roman"/>
          <w:sz w:val="28"/>
          <w:szCs w:val="28"/>
          <w:lang w:val="uk-UA" w:eastAsia="ru-RU"/>
        </w:rPr>
        <w:t>проєкту</w:t>
      </w:r>
      <w:proofErr w:type="spellEnd"/>
      <w:r w:rsidRPr="000E04E0">
        <w:rPr>
          <w:rFonts w:ascii="Times New Roman" w:eastAsia="Times New Roman" w:hAnsi="Times New Roman" w:cs="Times New Roman"/>
          <w:sz w:val="28"/>
          <w:szCs w:val="28"/>
          <w:lang w:val="uk-UA" w:eastAsia="ru-RU"/>
        </w:rPr>
        <w:t xml:space="preserve"> рішення </w:t>
      </w:r>
      <w:r w:rsidRPr="000E04E0">
        <w:rPr>
          <w:rFonts w:ascii="Times New Roman" w:eastAsia="Times New Roman" w:hAnsi="Times New Roman" w:cs="Times New Roman"/>
          <w:bCs/>
          <w:sz w:val="28"/>
          <w:szCs w:val="28"/>
          <w:lang w:val="uk-UA" w:eastAsia="ru-RU"/>
        </w:rPr>
        <w:t>Сумської міської ради «</w:t>
      </w:r>
      <w:r w:rsidRPr="000E04E0">
        <w:rPr>
          <w:rFonts w:ascii="Times New Roman" w:eastAsia="Times New Roman" w:hAnsi="Times New Roman" w:cs="Times New Roman"/>
          <w:sz w:val="28"/>
          <w:szCs w:val="28"/>
          <w:lang w:val="uk-UA" w:eastAsia="ru-RU"/>
        </w:rPr>
        <w:t>Про організацію та проведення конкурсу з вибору керуючої компанії індустріального парку «Суми» (надалі - Аналіз)</w:t>
      </w:r>
      <w:r w:rsidRPr="000E04E0">
        <w:rPr>
          <w:rFonts w:ascii="Times New Roman" w:eastAsia="Times New Roman" w:hAnsi="Times New Roman" w:cs="Times New Roman"/>
          <w:bCs/>
          <w:sz w:val="28"/>
          <w:szCs w:val="28"/>
          <w:lang w:val="uk-UA" w:eastAsia="ru-RU"/>
        </w:rPr>
        <w:t xml:space="preserve"> </w:t>
      </w:r>
      <w:r w:rsidRPr="000E04E0">
        <w:rPr>
          <w:rFonts w:ascii="Times New Roman" w:eastAsia="Times New Roman" w:hAnsi="Times New Roman" w:cs="Times New Roman"/>
          <w:sz w:val="28"/>
          <w:szCs w:val="28"/>
          <w:lang w:val="uk-UA" w:eastAsia="ru-RU"/>
        </w:rPr>
        <w:t xml:space="preserve">підготовлено відповідно до Плану діяльності з підготовки </w:t>
      </w:r>
      <w:proofErr w:type="spellStart"/>
      <w:r w:rsidRPr="000E04E0">
        <w:rPr>
          <w:rFonts w:ascii="Times New Roman" w:eastAsia="Times New Roman" w:hAnsi="Times New Roman" w:cs="Times New Roman"/>
          <w:sz w:val="28"/>
          <w:szCs w:val="28"/>
          <w:lang w:val="uk-UA" w:eastAsia="ru-RU"/>
        </w:rPr>
        <w:t>проєктів</w:t>
      </w:r>
      <w:proofErr w:type="spellEnd"/>
      <w:r w:rsidRPr="000E04E0">
        <w:rPr>
          <w:rFonts w:ascii="Times New Roman" w:eastAsia="Times New Roman" w:hAnsi="Times New Roman" w:cs="Times New Roman"/>
          <w:sz w:val="28"/>
          <w:szCs w:val="28"/>
          <w:lang w:val="uk-UA" w:eastAsia="ru-RU"/>
        </w:rPr>
        <w:t xml:space="preserve"> регуляторних актів Сумської міської ради на 2022 рік (рішення Сумської міської ради від 24 листопада 2021 року № 2281-МР «Про план діяльності з підготовки </w:t>
      </w:r>
      <w:proofErr w:type="spellStart"/>
      <w:r w:rsidRPr="000E04E0">
        <w:rPr>
          <w:rFonts w:ascii="Times New Roman" w:eastAsia="Times New Roman" w:hAnsi="Times New Roman" w:cs="Times New Roman"/>
          <w:sz w:val="28"/>
          <w:szCs w:val="28"/>
          <w:lang w:val="uk-UA" w:eastAsia="ru-RU"/>
        </w:rPr>
        <w:t>проєктів</w:t>
      </w:r>
      <w:proofErr w:type="spellEnd"/>
      <w:r w:rsidRPr="000E04E0">
        <w:rPr>
          <w:rFonts w:ascii="Times New Roman" w:eastAsia="Times New Roman" w:hAnsi="Times New Roman" w:cs="Times New Roman"/>
          <w:sz w:val="28"/>
          <w:szCs w:val="28"/>
          <w:lang w:val="uk-UA" w:eastAsia="ru-RU"/>
        </w:rPr>
        <w:t xml:space="preserve"> регуляторних актів Сумської міської ради на 2022 рік» (зі змінами), з дотриманням вимог Закону України «Про засади державної регуляторної політики у сфері господарської діяльності» та з урахуванням Методики проведення аналізу впливу регуляторного </w:t>
      </w:r>
      <w:proofErr w:type="spellStart"/>
      <w:r w:rsidRPr="000E04E0">
        <w:rPr>
          <w:rFonts w:ascii="Times New Roman" w:eastAsia="Times New Roman" w:hAnsi="Times New Roman" w:cs="Times New Roman"/>
          <w:sz w:val="28"/>
          <w:szCs w:val="28"/>
          <w:lang w:val="uk-UA" w:eastAsia="ru-RU"/>
        </w:rPr>
        <w:t>акта</w:t>
      </w:r>
      <w:proofErr w:type="spellEnd"/>
      <w:r w:rsidRPr="000E04E0">
        <w:rPr>
          <w:rFonts w:ascii="Times New Roman" w:eastAsia="Times New Roman" w:hAnsi="Times New Roman" w:cs="Times New Roman"/>
          <w:sz w:val="28"/>
          <w:szCs w:val="28"/>
          <w:lang w:val="uk-UA" w:eastAsia="ru-RU"/>
        </w:rPr>
        <w:t xml:space="preserve"> (надалі – Методика), затвердженої постановою Кабінету Міністрів України від 11.03.2004 № 308 «Про затвердження </w:t>
      </w:r>
      <w:proofErr w:type="spellStart"/>
      <w:r w:rsidRPr="000E04E0">
        <w:rPr>
          <w:rFonts w:ascii="Times New Roman" w:eastAsia="Times New Roman" w:hAnsi="Times New Roman" w:cs="Times New Roman"/>
          <w:sz w:val="28"/>
          <w:szCs w:val="28"/>
          <w:lang w:val="uk-UA" w:eastAsia="ru-RU"/>
        </w:rPr>
        <w:t>методик</w:t>
      </w:r>
      <w:proofErr w:type="spellEnd"/>
      <w:r w:rsidRPr="000E04E0">
        <w:rPr>
          <w:rFonts w:ascii="Times New Roman" w:eastAsia="Times New Roman" w:hAnsi="Times New Roman" w:cs="Times New Roman"/>
          <w:sz w:val="28"/>
          <w:szCs w:val="28"/>
          <w:lang w:val="uk-UA" w:eastAsia="ru-RU"/>
        </w:rPr>
        <w:t xml:space="preserve"> проведення аналізу впливу та відстеження результативності регуляторного </w:t>
      </w:r>
      <w:proofErr w:type="spellStart"/>
      <w:r w:rsidRPr="000E04E0">
        <w:rPr>
          <w:rFonts w:ascii="Times New Roman" w:eastAsia="Times New Roman" w:hAnsi="Times New Roman" w:cs="Times New Roman"/>
          <w:sz w:val="28"/>
          <w:szCs w:val="28"/>
          <w:lang w:val="uk-UA" w:eastAsia="ru-RU"/>
        </w:rPr>
        <w:t>акта</w:t>
      </w:r>
      <w:proofErr w:type="spellEnd"/>
      <w:r w:rsidRPr="000E04E0">
        <w:rPr>
          <w:rFonts w:ascii="Times New Roman" w:eastAsia="Times New Roman" w:hAnsi="Times New Roman" w:cs="Times New Roman"/>
          <w:sz w:val="28"/>
          <w:szCs w:val="28"/>
          <w:lang w:val="uk-UA" w:eastAsia="ru-RU"/>
        </w:rPr>
        <w:t>» (зі змінами, внесеними постановою Кабінету Міністрів України від 16.12.2015 № 1151).</w:t>
      </w:r>
      <w:r>
        <w:rPr>
          <w:rFonts w:ascii="Times New Roman" w:eastAsia="Times New Roman" w:hAnsi="Times New Roman" w:cs="Times New Roman"/>
          <w:sz w:val="28"/>
          <w:szCs w:val="28"/>
          <w:lang w:val="uk-UA" w:eastAsia="ru-RU"/>
        </w:rPr>
        <w:t xml:space="preserve"> </w:t>
      </w:r>
    </w:p>
    <w:p w14:paraId="41951211" w14:textId="77777777" w:rsidR="007717D8" w:rsidRDefault="007717D8" w:rsidP="0083256F">
      <w:pPr>
        <w:spacing w:after="0" w:line="240" w:lineRule="auto"/>
        <w:jc w:val="both"/>
        <w:rPr>
          <w:rFonts w:ascii="Times New Roman" w:hAnsi="Times New Roman" w:cs="Times New Roman"/>
          <w:sz w:val="28"/>
          <w:szCs w:val="28"/>
          <w:lang w:val="uk-UA"/>
        </w:rPr>
      </w:pPr>
    </w:p>
    <w:p w14:paraId="0EE2E0A9" w14:textId="77777777" w:rsidR="007717D8" w:rsidRPr="007717D8" w:rsidRDefault="007717D8" w:rsidP="007717D8">
      <w:pPr>
        <w:spacing w:after="0" w:line="240" w:lineRule="auto"/>
        <w:jc w:val="center"/>
        <w:rPr>
          <w:rFonts w:ascii="Times New Roman" w:eastAsia="Times New Roman" w:hAnsi="Times New Roman" w:cs="Times New Roman"/>
          <w:b/>
          <w:sz w:val="28"/>
          <w:szCs w:val="28"/>
          <w:lang w:val="uk-UA" w:eastAsia="ru-RU"/>
        </w:rPr>
      </w:pPr>
      <w:r w:rsidRPr="007717D8">
        <w:rPr>
          <w:rFonts w:ascii="Times New Roman" w:eastAsia="Times New Roman" w:hAnsi="Times New Roman" w:cs="Times New Roman"/>
          <w:b/>
          <w:sz w:val="28"/>
          <w:szCs w:val="28"/>
          <w:lang w:val="uk-UA" w:eastAsia="ru-RU"/>
        </w:rPr>
        <w:t xml:space="preserve">I. </w:t>
      </w:r>
      <w:r w:rsidRPr="007717D8">
        <w:rPr>
          <w:rFonts w:ascii="Times New Roman" w:eastAsia="Times New Roman" w:hAnsi="Times New Roman" w:cs="Times New Roman"/>
          <w:b/>
          <w:bCs/>
          <w:spacing w:val="4"/>
          <w:sz w:val="28"/>
          <w:szCs w:val="28"/>
          <w:lang w:val="uk-UA" w:eastAsia="ru-RU"/>
        </w:rPr>
        <w:t>Визначення проблеми</w:t>
      </w:r>
    </w:p>
    <w:p w14:paraId="30D16CA4" w14:textId="55ACBD16" w:rsidR="007717D8" w:rsidRPr="007717D8" w:rsidRDefault="007717D8" w:rsidP="007717D8">
      <w:pPr>
        <w:shd w:val="clear" w:color="auto" w:fill="FFFFFF"/>
        <w:tabs>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bCs/>
          <w:sz w:val="28"/>
          <w:szCs w:val="28"/>
          <w:bdr w:val="none" w:sz="0" w:space="0" w:color="auto" w:frame="1"/>
          <w:lang w:val="uk-UA" w:eastAsia="ru-RU"/>
        </w:rPr>
      </w:pPr>
      <w:r w:rsidRPr="007717D8">
        <w:rPr>
          <w:rFonts w:ascii="Times New Roman" w:eastAsia="Times New Roman" w:hAnsi="Times New Roman" w:cs="Times New Roman"/>
          <w:bCs/>
          <w:sz w:val="28"/>
          <w:szCs w:val="28"/>
          <w:bdr w:val="none" w:sz="0" w:space="0" w:color="auto" w:frame="1"/>
          <w:lang w:val="uk-UA" w:eastAsia="ru-RU"/>
        </w:rPr>
        <w:t xml:space="preserve">З метою забезпечення сприятливих умов для залучення інвестицій в економіку </w:t>
      </w:r>
      <w:r w:rsidR="009B523D" w:rsidRPr="006D2EE7">
        <w:rPr>
          <w:rFonts w:ascii="Times New Roman" w:hAnsi="Times New Roman" w:cs="Times New Roman"/>
          <w:sz w:val="28"/>
          <w:szCs w:val="28"/>
          <w:lang w:val="uk-UA"/>
        </w:rPr>
        <w:t>Сумської міської територіальної громади</w:t>
      </w:r>
      <w:r w:rsidR="009B523D">
        <w:rPr>
          <w:rFonts w:ascii="Times New Roman" w:hAnsi="Times New Roman" w:cs="Times New Roman"/>
          <w:sz w:val="28"/>
          <w:szCs w:val="28"/>
          <w:lang w:val="uk-UA"/>
        </w:rPr>
        <w:t xml:space="preserve"> (надалі – СМТГ)</w:t>
      </w:r>
      <w:r w:rsidRPr="007717D8">
        <w:rPr>
          <w:rFonts w:ascii="Times New Roman" w:eastAsia="Times New Roman" w:hAnsi="Times New Roman" w:cs="Times New Roman"/>
          <w:bCs/>
          <w:sz w:val="28"/>
          <w:szCs w:val="28"/>
          <w:bdr w:val="none" w:sz="0" w:space="0" w:color="auto" w:frame="1"/>
          <w:lang w:val="uk-UA" w:eastAsia="ru-RU"/>
        </w:rPr>
        <w:t xml:space="preserve">, активізації економічного розвитку та підвищення інвестиційної привабливості </w:t>
      </w:r>
      <w:r w:rsidR="009B523D" w:rsidRPr="006D2EE7">
        <w:rPr>
          <w:rFonts w:ascii="Times New Roman" w:eastAsia="Times New Roman" w:hAnsi="Times New Roman" w:cs="Times New Roman"/>
          <w:bCs/>
          <w:sz w:val="28"/>
          <w:szCs w:val="28"/>
          <w:bdr w:val="none" w:sz="0" w:space="0" w:color="auto" w:frame="1"/>
          <w:lang w:val="uk-UA" w:eastAsia="ru-RU"/>
        </w:rPr>
        <w:t>СМТГ</w:t>
      </w:r>
      <w:r w:rsidRPr="007717D8">
        <w:rPr>
          <w:rFonts w:ascii="Times New Roman" w:eastAsia="Times New Roman" w:hAnsi="Times New Roman" w:cs="Times New Roman"/>
          <w:bCs/>
          <w:sz w:val="28"/>
          <w:szCs w:val="28"/>
          <w:bdr w:val="none" w:sz="0" w:space="0" w:color="auto" w:frame="1"/>
          <w:lang w:val="uk-UA" w:eastAsia="ru-RU"/>
        </w:rPr>
        <w:t>, розвитку сучасної виробничої та ринкової інфраструктури, створення нових робочих місць, зростання надходжень до бюджетів усіх рівнів, відповідно до Закону України «Про індустріальні парки», Сумська міська рада прийняла</w:t>
      </w:r>
      <w:r w:rsidR="00BF653C">
        <w:rPr>
          <w:rFonts w:ascii="Times New Roman" w:eastAsia="Times New Roman" w:hAnsi="Times New Roman" w:cs="Times New Roman"/>
          <w:bCs/>
          <w:sz w:val="28"/>
          <w:szCs w:val="28"/>
          <w:bdr w:val="none" w:sz="0" w:space="0" w:color="auto" w:frame="1"/>
          <w:lang w:val="uk-UA" w:eastAsia="ru-RU"/>
        </w:rPr>
        <w:t xml:space="preserve"> </w:t>
      </w:r>
      <w:r w:rsidR="00BF653C" w:rsidRPr="006D2EE7">
        <w:rPr>
          <w:rFonts w:ascii="Times New Roman" w:eastAsia="Times New Roman" w:hAnsi="Times New Roman" w:cs="Times New Roman"/>
          <w:bCs/>
          <w:sz w:val="28"/>
          <w:szCs w:val="28"/>
          <w:bdr w:val="none" w:sz="0" w:space="0" w:color="auto" w:frame="1"/>
          <w:lang w:val="uk-UA" w:eastAsia="ru-RU"/>
        </w:rPr>
        <w:t>рішення</w:t>
      </w:r>
      <w:r w:rsidRPr="006D2EE7">
        <w:rPr>
          <w:rFonts w:ascii="Times New Roman" w:eastAsia="Times New Roman" w:hAnsi="Times New Roman" w:cs="Times New Roman"/>
          <w:bCs/>
          <w:sz w:val="28"/>
          <w:szCs w:val="28"/>
          <w:bdr w:val="none" w:sz="0" w:space="0" w:color="auto" w:frame="1"/>
          <w:lang w:val="uk-UA" w:eastAsia="ru-RU"/>
        </w:rPr>
        <w:t xml:space="preserve"> </w:t>
      </w:r>
      <w:r w:rsidR="00BF653C" w:rsidRPr="006D2EE7">
        <w:rPr>
          <w:rFonts w:ascii="Times New Roman" w:eastAsia="Times New Roman" w:hAnsi="Times New Roman" w:cs="Times New Roman"/>
          <w:bCs/>
          <w:sz w:val="28"/>
          <w:szCs w:val="28"/>
          <w:bdr w:val="none" w:sz="0" w:space="0" w:color="auto" w:frame="1"/>
          <w:lang w:val="uk-UA" w:eastAsia="ru-RU"/>
        </w:rPr>
        <w:t>«</w:t>
      </w:r>
      <w:r w:rsidR="000E7D73" w:rsidRPr="000E7D73">
        <w:rPr>
          <w:rFonts w:ascii="Times New Roman" w:eastAsia="Times New Roman" w:hAnsi="Times New Roman" w:cs="Times New Roman"/>
          <w:bCs/>
          <w:sz w:val="28"/>
          <w:szCs w:val="28"/>
          <w:bdr w:val="none" w:sz="0" w:space="0" w:color="auto" w:frame="1"/>
          <w:lang w:val="uk-UA" w:eastAsia="ru-RU"/>
        </w:rPr>
        <w:t>Про затвердження Концепції індустріального парку «Суми» та створення індустріального парку «Суми»</w:t>
      </w:r>
      <w:r w:rsidR="000E7D73">
        <w:rPr>
          <w:rFonts w:ascii="Times New Roman" w:eastAsia="Times New Roman" w:hAnsi="Times New Roman" w:cs="Times New Roman"/>
          <w:b/>
          <w:bCs/>
          <w:sz w:val="28"/>
          <w:szCs w:val="28"/>
          <w:bdr w:val="none" w:sz="0" w:space="0" w:color="auto" w:frame="1"/>
          <w:lang w:val="uk-UA" w:eastAsia="ru-RU"/>
        </w:rPr>
        <w:t xml:space="preserve"> </w:t>
      </w:r>
      <w:r w:rsidR="000E7D73">
        <w:rPr>
          <w:rFonts w:ascii="Times New Roman" w:eastAsia="Times New Roman" w:hAnsi="Times New Roman" w:cs="Times New Roman"/>
          <w:bCs/>
          <w:sz w:val="28"/>
          <w:szCs w:val="28"/>
          <w:bdr w:val="none" w:sz="0" w:space="0" w:color="auto" w:frame="1"/>
          <w:lang w:val="uk-UA" w:eastAsia="ru-RU"/>
        </w:rPr>
        <w:t>(</w:t>
      </w:r>
      <w:r w:rsidR="000E7D73" w:rsidRPr="007717D8">
        <w:rPr>
          <w:rFonts w:ascii="Times New Roman" w:eastAsia="Times New Roman" w:hAnsi="Times New Roman" w:cs="Times New Roman"/>
          <w:bCs/>
          <w:sz w:val="28"/>
          <w:szCs w:val="28"/>
          <w:bdr w:val="none" w:sz="0" w:space="0" w:color="auto" w:frame="1"/>
          <w:lang w:val="uk-UA" w:eastAsia="ru-RU"/>
        </w:rPr>
        <w:t>рішення</w:t>
      </w:r>
      <w:r w:rsidR="000E7D73">
        <w:rPr>
          <w:rFonts w:ascii="Times New Roman" w:eastAsia="Times New Roman" w:hAnsi="Times New Roman" w:cs="Times New Roman"/>
          <w:bCs/>
          <w:sz w:val="28"/>
          <w:szCs w:val="28"/>
          <w:bdr w:val="none" w:sz="0" w:space="0" w:color="auto" w:frame="1"/>
          <w:lang w:val="uk-UA" w:eastAsia="ru-RU"/>
        </w:rPr>
        <w:t xml:space="preserve"> Сумської міської ради</w:t>
      </w:r>
      <w:r w:rsidR="000E7D73" w:rsidRPr="007717D8">
        <w:rPr>
          <w:rFonts w:ascii="Times New Roman" w:eastAsia="Times New Roman" w:hAnsi="Times New Roman" w:cs="Times New Roman"/>
          <w:bCs/>
          <w:sz w:val="28"/>
          <w:szCs w:val="28"/>
          <w:bdr w:val="none" w:sz="0" w:space="0" w:color="auto" w:frame="1"/>
          <w:lang w:val="uk-UA" w:eastAsia="ru-RU"/>
        </w:rPr>
        <w:t xml:space="preserve"> від 23 травня 2018 року</w:t>
      </w:r>
      <w:r w:rsidR="000E7D73">
        <w:rPr>
          <w:rFonts w:ascii="Times New Roman" w:eastAsia="Times New Roman" w:hAnsi="Times New Roman" w:cs="Times New Roman"/>
          <w:bCs/>
          <w:sz w:val="28"/>
          <w:szCs w:val="28"/>
          <w:bdr w:val="none" w:sz="0" w:space="0" w:color="auto" w:frame="1"/>
          <w:lang w:val="uk-UA" w:eastAsia="ru-RU"/>
        </w:rPr>
        <w:t xml:space="preserve"> </w:t>
      </w:r>
      <w:r w:rsidR="000E7D73" w:rsidRPr="007717D8">
        <w:rPr>
          <w:rFonts w:ascii="Times New Roman" w:eastAsia="Times New Roman" w:hAnsi="Times New Roman" w:cs="Times New Roman"/>
          <w:bCs/>
          <w:sz w:val="28"/>
          <w:szCs w:val="28"/>
          <w:bdr w:val="none" w:sz="0" w:space="0" w:color="auto" w:frame="1"/>
          <w:lang w:val="uk-UA" w:eastAsia="ru-RU"/>
        </w:rPr>
        <w:t>№</w:t>
      </w:r>
      <w:r w:rsidR="000E7D73">
        <w:rPr>
          <w:rFonts w:ascii="Times New Roman" w:eastAsia="Times New Roman" w:hAnsi="Times New Roman" w:cs="Times New Roman"/>
          <w:bCs/>
          <w:sz w:val="28"/>
          <w:szCs w:val="28"/>
          <w:bdr w:val="none" w:sz="0" w:space="0" w:color="auto" w:frame="1"/>
          <w:lang w:val="uk-UA" w:eastAsia="ru-RU"/>
        </w:rPr>
        <w:t xml:space="preserve"> </w:t>
      </w:r>
      <w:r w:rsidR="000E7D73" w:rsidRPr="007717D8">
        <w:rPr>
          <w:rFonts w:ascii="Times New Roman" w:eastAsia="Times New Roman" w:hAnsi="Times New Roman" w:cs="Times New Roman"/>
          <w:bCs/>
          <w:sz w:val="28"/>
          <w:szCs w:val="28"/>
          <w:bdr w:val="none" w:sz="0" w:space="0" w:color="auto" w:frame="1"/>
          <w:lang w:val="uk-UA" w:eastAsia="ru-RU"/>
        </w:rPr>
        <w:t>3498</w:t>
      </w:r>
      <w:r w:rsidR="000E7D73">
        <w:rPr>
          <w:rFonts w:ascii="Times New Roman" w:eastAsia="Times New Roman" w:hAnsi="Times New Roman" w:cs="Times New Roman"/>
          <w:bCs/>
          <w:sz w:val="28"/>
          <w:szCs w:val="28"/>
          <w:bdr w:val="none" w:sz="0" w:space="0" w:color="auto" w:frame="1"/>
          <w:lang w:val="uk-UA" w:eastAsia="ru-RU"/>
        </w:rPr>
        <w:t>-МР</w:t>
      </w:r>
      <w:r w:rsidRPr="007717D8">
        <w:rPr>
          <w:rFonts w:ascii="Times New Roman" w:eastAsia="Times New Roman" w:hAnsi="Times New Roman" w:cs="Times New Roman"/>
          <w:bCs/>
          <w:sz w:val="28"/>
          <w:szCs w:val="28"/>
          <w:bdr w:val="none" w:sz="0" w:space="0" w:color="auto" w:frame="1"/>
          <w:lang w:val="uk-UA" w:eastAsia="ru-RU"/>
        </w:rPr>
        <w:t xml:space="preserve">). </w:t>
      </w:r>
    </w:p>
    <w:p w14:paraId="6D41A0B9" w14:textId="487CC4FF" w:rsidR="00A24743" w:rsidRDefault="00A24743" w:rsidP="00A24743">
      <w:pPr>
        <w:spacing w:after="0" w:line="240" w:lineRule="auto"/>
        <w:ind w:firstLine="708"/>
        <w:jc w:val="both"/>
        <w:rPr>
          <w:rFonts w:ascii="Times New Roman" w:hAnsi="Times New Roman" w:cs="Times New Roman"/>
          <w:bCs/>
          <w:sz w:val="28"/>
          <w:szCs w:val="28"/>
          <w:lang w:val="uk-UA"/>
        </w:rPr>
      </w:pPr>
      <w:r w:rsidRPr="00A24743">
        <w:rPr>
          <w:rFonts w:ascii="Times New Roman" w:hAnsi="Times New Roman" w:cs="Times New Roman"/>
          <w:bCs/>
          <w:sz w:val="28"/>
          <w:szCs w:val="28"/>
          <w:lang w:val="uk-UA"/>
        </w:rPr>
        <w:t xml:space="preserve">Законодавством, а також </w:t>
      </w:r>
      <w:r w:rsidR="004D2EE0">
        <w:rPr>
          <w:rFonts w:ascii="Times New Roman" w:hAnsi="Times New Roman" w:cs="Times New Roman"/>
          <w:bCs/>
          <w:sz w:val="28"/>
          <w:szCs w:val="28"/>
          <w:lang w:val="uk-UA"/>
        </w:rPr>
        <w:t>К</w:t>
      </w:r>
      <w:r w:rsidRPr="00A24743">
        <w:rPr>
          <w:rFonts w:ascii="Times New Roman" w:hAnsi="Times New Roman" w:cs="Times New Roman"/>
          <w:bCs/>
          <w:sz w:val="28"/>
          <w:szCs w:val="28"/>
          <w:lang w:val="uk-UA"/>
        </w:rPr>
        <w:t>онцепцією передбачається створення організаційної моделі індустріального парку, що базується на трьох ключових рівнях, які дозволяють раціонально розподілити обов’язки між ініціатором створення</w:t>
      </w:r>
      <w:r w:rsidR="00BF653C">
        <w:rPr>
          <w:rFonts w:ascii="Times New Roman" w:hAnsi="Times New Roman" w:cs="Times New Roman"/>
          <w:bCs/>
          <w:sz w:val="28"/>
          <w:szCs w:val="28"/>
          <w:lang w:val="uk-UA"/>
        </w:rPr>
        <w:t xml:space="preserve"> </w:t>
      </w:r>
      <w:r w:rsidR="00BF653C" w:rsidRPr="00A93EE5">
        <w:rPr>
          <w:rFonts w:ascii="Times New Roman" w:hAnsi="Times New Roman" w:cs="Times New Roman"/>
          <w:bCs/>
          <w:sz w:val="28"/>
          <w:szCs w:val="28"/>
          <w:lang w:val="uk-UA"/>
        </w:rPr>
        <w:t>(Сумською міською радою)</w:t>
      </w:r>
      <w:r w:rsidRPr="00A93EE5">
        <w:rPr>
          <w:rFonts w:ascii="Times New Roman" w:hAnsi="Times New Roman" w:cs="Times New Roman"/>
          <w:bCs/>
          <w:sz w:val="28"/>
          <w:szCs w:val="28"/>
          <w:lang w:val="uk-UA"/>
        </w:rPr>
        <w:t>,</w:t>
      </w:r>
      <w:r w:rsidRPr="00A24743">
        <w:rPr>
          <w:rFonts w:ascii="Times New Roman" w:hAnsi="Times New Roman" w:cs="Times New Roman"/>
          <w:bCs/>
          <w:sz w:val="28"/>
          <w:szCs w:val="28"/>
          <w:lang w:val="uk-UA"/>
        </w:rPr>
        <w:t xml:space="preserve"> керуючою компанією та учасниками індустріального парку</w:t>
      </w:r>
      <w:r>
        <w:rPr>
          <w:rFonts w:ascii="Times New Roman" w:hAnsi="Times New Roman" w:cs="Times New Roman"/>
          <w:bCs/>
          <w:sz w:val="28"/>
          <w:szCs w:val="28"/>
          <w:lang w:val="uk-UA"/>
        </w:rPr>
        <w:t>.</w:t>
      </w:r>
    </w:p>
    <w:p w14:paraId="09BFCE8C" w14:textId="253EE4A1" w:rsidR="00A24743" w:rsidRDefault="00A24743" w:rsidP="00A24743">
      <w:pPr>
        <w:spacing w:after="0" w:line="240" w:lineRule="auto"/>
        <w:ind w:firstLine="708"/>
        <w:jc w:val="both"/>
        <w:rPr>
          <w:rFonts w:ascii="Times New Roman" w:hAnsi="Times New Roman" w:cs="Times New Roman"/>
          <w:bCs/>
          <w:sz w:val="28"/>
          <w:szCs w:val="28"/>
          <w:lang w:val="uk-UA"/>
        </w:rPr>
      </w:pPr>
      <w:r w:rsidRPr="00A24743">
        <w:rPr>
          <w:rFonts w:ascii="Times New Roman" w:hAnsi="Times New Roman" w:cs="Times New Roman"/>
          <w:bCs/>
          <w:sz w:val="28"/>
          <w:szCs w:val="28"/>
          <w:lang w:val="uk-UA"/>
        </w:rPr>
        <w:t xml:space="preserve">Проблема, яку передбачається розв’язати шляхом державного регулювання, полягає у виникненні необхідності організації та проведення </w:t>
      </w:r>
      <w:r w:rsidRPr="00A24743">
        <w:rPr>
          <w:rFonts w:ascii="Times New Roman" w:hAnsi="Times New Roman" w:cs="Times New Roman"/>
          <w:bCs/>
          <w:sz w:val="28"/>
          <w:szCs w:val="28"/>
          <w:lang w:val="uk-UA"/>
        </w:rPr>
        <w:lastRenderedPageBreak/>
        <w:t xml:space="preserve">конкурсу з вибору керуючої компанії індустріального парку «Суми» на засадах </w:t>
      </w:r>
      <w:proofErr w:type="spellStart"/>
      <w:r w:rsidRPr="00A24743">
        <w:rPr>
          <w:rFonts w:ascii="Times New Roman" w:hAnsi="Times New Roman" w:cs="Times New Roman"/>
          <w:bCs/>
          <w:sz w:val="28"/>
          <w:szCs w:val="28"/>
          <w:lang w:val="uk-UA"/>
        </w:rPr>
        <w:t>конкурентності</w:t>
      </w:r>
      <w:proofErr w:type="spellEnd"/>
      <w:r w:rsidRPr="00A24743">
        <w:rPr>
          <w:rFonts w:ascii="Times New Roman" w:hAnsi="Times New Roman" w:cs="Times New Roman"/>
          <w:bCs/>
          <w:sz w:val="28"/>
          <w:szCs w:val="28"/>
          <w:lang w:val="uk-UA"/>
        </w:rPr>
        <w:t>, відкритості, прозорості</w:t>
      </w:r>
      <w:r w:rsidR="0030617B">
        <w:rPr>
          <w:rFonts w:ascii="Times New Roman" w:hAnsi="Times New Roman" w:cs="Times New Roman"/>
          <w:bCs/>
          <w:sz w:val="28"/>
          <w:szCs w:val="28"/>
          <w:lang w:val="uk-UA"/>
        </w:rPr>
        <w:t xml:space="preserve"> та</w:t>
      </w:r>
      <w:r w:rsidRPr="00A24743">
        <w:rPr>
          <w:rFonts w:ascii="Times New Roman" w:hAnsi="Times New Roman" w:cs="Times New Roman"/>
          <w:bCs/>
          <w:sz w:val="28"/>
          <w:szCs w:val="28"/>
          <w:lang w:val="uk-UA"/>
        </w:rPr>
        <w:t xml:space="preserve"> </w:t>
      </w:r>
      <w:proofErr w:type="spellStart"/>
      <w:r w:rsidRPr="00A24743">
        <w:rPr>
          <w:rFonts w:ascii="Times New Roman" w:hAnsi="Times New Roman" w:cs="Times New Roman"/>
          <w:bCs/>
          <w:sz w:val="28"/>
          <w:szCs w:val="28"/>
          <w:lang w:val="uk-UA"/>
        </w:rPr>
        <w:t>недискримінаційнос</w:t>
      </w:r>
      <w:r w:rsidRPr="0030617B">
        <w:rPr>
          <w:rFonts w:ascii="Times New Roman" w:hAnsi="Times New Roman" w:cs="Times New Roman"/>
          <w:bCs/>
          <w:sz w:val="28"/>
          <w:szCs w:val="28"/>
          <w:lang w:val="uk-UA"/>
        </w:rPr>
        <w:t>ті</w:t>
      </w:r>
      <w:proofErr w:type="spellEnd"/>
      <w:r w:rsidRPr="0030617B">
        <w:rPr>
          <w:rFonts w:ascii="Times New Roman" w:hAnsi="Times New Roman" w:cs="Times New Roman"/>
          <w:bCs/>
          <w:sz w:val="28"/>
          <w:szCs w:val="28"/>
          <w:lang w:val="uk-UA"/>
        </w:rPr>
        <w:t>.</w:t>
      </w:r>
    </w:p>
    <w:p w14:paraId="1E6395B9" w14:textId="380C7B3B" w:rsidR="00A24743" w:rsidRDefault="00A24743" w:rsidP="00A24743">
      <w:pPr>
        <w:spacing w:after="0" w:line="240" w:lineRule="auto"/>
        <w:ind w:firstLine="708"/>
        <w:jc w:val="both"/>
        <w:rPr>
          <w:rFonts w:ascii="Times New Roman" w:hAnsi="Times New Roman" w:cs="Times New Roman"/>
          <w:bCs/>
          <w:sz w:val="28"/>
          <w:szCs w:val="28"/>
          <w:lang w:val="uk-UA"/>
        </w:rPr>
      </w:pPr>
      <w:r w:rsidRPr="00A24743">
        <w:rPr>
          <w:rFonts w:ascii="Times New Roman" w:hAnsi="Times New Roman" w:cs="Times New Roman"/>
          <w:bCs/>
          <w:sz w:val="28"/>
          <w:szCs w:val="28"/>
          <w:lang w:val="uk-UA"/>
        </w:rPr>
        <w:t xml:space="preserve">Вирішення цієї проблеми дасть можливість обрати керуючу компанію, яка якісно та у найкоротший термін забезпечить належне функціонування індустріального парку, сприятиме розбудові інфраструктури індустріального парку, забезпечить його постійне функціонування шляхом залучення </w:t>
      </w:r>
      <w:r w:rsidR="00BF653C" w:rsidRPr="00A93EE5">
        <w:rPr>
          <w:rFonts w:ascii="Times New Roman" w:hAnsi="Times New Roman" w:cs="Times New Roman"/>
          <w:bCs/>
          <w:sz w:val="28"/>
          <w:szCs w:val="28"/>
          <w:lang w:val="uk-UA"/>
        </w:rPr>
        <w:t>учасників індустріального парку</w:t>
      </w:r>
      <w:r w:rsidR="00BF653C">
        <w:rPr>
          <w:rFonts w:ascii="Times New Roman" w:hAnsi="Times New Roman" w:cs="Times New Roman"/>
          <w:bCs/>
          <w:sz w:val="28"/>
          <w:szCs w:val="28"/>
          <w:lang w:val="uk-UA"/>
        </w:rPr>
        <w:t xml:space="preserve"> </w:t>
      </w:r>
      <w:r w:rsidRPr="00A24743">
        <w:rPr>
          <w:rFonts w:ascii="Times New Roman" w:hAnsi="Times New Roman" w:cs="Times New Roman"/>
          <w:bCs/>
          <w:sz w:val="28"/>
          <w:szCs w:val="28"/>
          <w:lang w:val="uk-UA"/>
        </w:rPr>
        <w:t>відповідно до договору про створення й функціонування такого парку, укладеного з ініціатором його створення</w:t>
      </w:r>
      <w:r>
        <w:rPr>
          <w:rFonts w:ascii="Times New Roman" w:hAnsi="Times New Roman" w:cs="Times New Roman"/>
          <w:bCs/>
          <w:sz w:val="28"/>
          <w:szCs w:val="28"/>
          <w:lang w:val="uk-UA"/>
        </w:rPr>
        <w:t>.</w:t>
      </w:r>
    </w:p>
    <w:p w14:paraId="6D738AE8" w14:textId="77777777" w:rsidR="00A24743" w:rsidRDefault="00A24743" w:rsidP="00A24743">
      <w:pPr>
        <w:spacing w:after="0" w:line="240" w:lineRule="auto"/>
        <w:ind w:firstLine="708"/>
        <w:jc w:val="both"/>
        <w:rPr>
          <w:rFonts w:ascii="Times New Roman" w:hAnsi="Times New Roman" w:cs="Times New Roman"/>
          <w:bCs/>
          <w:sz w:val="28"/>
          <w:szCs w:val="28"/>
          <w:lang w:val="uk-UA"/>
        </w:rPr>
      </w:pPr>
      <w:proofErr w:type="spellStart"/>
      <w:r w:rsidRPr="00A24743">
        <w:rPr>
          <w:rFonts w:ascii="Times New Roman" w:hAnsi="Times New Roman" w:cs="Times New Roman"/>
          <w:bCs/>
          <w:sz w:val="28"/>
          <w:szCs w:val="28"/>
          <w:lang w:val="uk-UA"/>
        </w:rPr>
        <w:t>Про</w:t>
      </w:r>
      <w:r>
        <w:rPr>
          <w:rFonts w:ascii="Times New Roman" w:hAnsi="Times New Roman" w:cs="Times New Roman"/>
          <w:bCs/>
          <w:sz w:val="28"/>
          <w:szCs w:val="28"/>
          <w:lang w:val="uk-UA"/>
        </w:rPr>
        <w:t>є</w:t>
      </w:r>
      <w:r w:rsidRPr="00A24743">
        <w:rPr>
          <w:rFonts w:ascii="Times New Roman" w:hAnsi="Times New Roman" w:cs="Times New Roman"/>
          <w:bCs/>
          <w:sz w:val="28"/>
          <w:szCs w:val="28"/>
          <w:lang w:val="uk-UA"/>
        </w:rPr>
        <w:t>кт</w:t>
      </w:r>
      <w:proofErr w:type="spellEnd"/>
      <w:r w:rsidRPr="00A24743">
        <w:rPr>
          <w:rFonts w:ascii="Times New Roman" w:hAnsi="Times New Roman" w:cs="Times New Roman"/>
          <w:bCs/>
          <w:sz w:val="28"/>
          <w:szCs w:val="28"/>
          <w:lang w:val="uk-UA"/>
        </w:rPr>
        <w:t xml:space="preserve"> рішення чітко регламентує відносини між ініціатором створення індустріального парку та суб’єктами господарювання (юридичними особами-претендентами) у процесі організації та проведення конкурсу з вибору керуючої компанії індустріального парку, ураховуючи вимоги Закону України «Про індустріальні парки»</w:t>
      </w:r>
    </w:p>
    <w:p w14:paraId="04A4E909" w14:textId="77777777" w:rsidR="00A24743" w:rsidRPr="00D90BE5" w:rsidRDefault="00A24743" w:rsidP="00A24743">
      <w:pPr>
        <w:spacing w:after="0" w:line="240" w:lineRule="auto"/>
        <w:ind w:firstLine="708"/>
        <w:jc w:val="both"/>
        <w:rPr>
          <w:rFonts w:ascii="Times New Roman" w:hAnsi="Times New Roman" w:cs="Times New Roman"/>
          <w:bCs/>
          <w:sz w:val="16"/>
          <w:szCs w:val="16"/>
          <w:lang w:val="uk-UA"/>
        </w:rPr>
      </w:pPr>
    </w:p>
    <w:p w14:paraId="458CB066" w14:textId="77777777" w:rsidR="00D90BE5" w:rsidRPr="00D90BE5" w:rsidRDefault="00D90BE5" w:rsidP="00D90BE5">
      <w:pPr>
        <w:spacing w:after="0" w:line="240" w:lineRule="auto"/>
        <w:ind w:firstLine="708"/>
        <w:jc w:val="both"/>
        <w:rPr>
          <w:rFonts w:ascii="Times New Roman" w:eastAsia="Times New Roman" w:hAnsi="Times New Roman" w:cs="Times New Roman"/>
          <w:b/>
          <w:sz w:val="26"/>
          <w:szCs w:val="26"/>
          <w:lang w:val="uk-UA" w:eastAsia="ru-RU"/>
        </w:rPr>
      </w:pPr>
      <w:r w:rsidRPr="00D90BE5">
        <w:rPr>
          <w:rFonts w:ascii="Times New Roman" w:eastAsia="Times New Roman" w:hAnsi="Times New Roman" w:cs="Times New Roman"/>
          <w:b/>
          <w:sz w:val="26"/>
          <w:szCs w:val="26"/>
          <w:lang w:val="uk-UA" w:eastAsia="ru-RU"/>
        </w:rPr>
        <w:t>Визначення основних груп (підгруп), на які проблема справляє вплив:</w:t>
      </w:r>
    </w:p>
    <w:p w14:paraId="41580063" w14:textId="77777777" w:rsidR="00D90BE5" w:rsidRPr="00D90BE5" w:rsidRDefault="00D90BE5" w:rsidP="00D90BE5">
      <w:pPr>
        <w:spacing w:after="0" w:line="240" w:lineRule="auto"/>
        <w:ind w:firstLine="708"/>
        <w:jc w:val="both"/>
        <w:rPr>
          <w:rFonts w:ascii="Times New Roman" w:eastAsia="Times New Roman" w:hAnsi="Times New Roman" w:cs="Times New Roman"/>
          <w:sz w:val="10"/>
          <w:szCs w:val="10"/>
          <w:lang w:val="uk-UA"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52"/>
        <w:gridCol w:w="2331"/>
        <w:gridCol w:w="2262"/>
      </w:tblGrid>
      <w:tr w:rsidR="00D90BE5" w:rsidRPr="00D90BE5" w14:paraId="4AC61283" w14:textId="77777777" w:rsidTr="00D90BE5">
        <w:tc>
          <w:tcPr>
            <w:tcW w:w="4752" w:type="dxa"/>
            <w:shd w:val="clear" w:color="auto" w:fill="auto"/>
          </w:tcPr>
          <w:p w14:paraId="6813ACCE" w14:textId="77777777" w:rsidR="00D90BE5" w:rsidRPr="00D90BE5" w:rsidRDefault="00D90BE5" w:rsidP="00D90BE5">
            <w:pPr>
              <w:spacing w:after="0" w:line="240" w:lineRule="auto"/>
              <w:jc w:val="center"/>
              <w:rPr>
                <w:rFonts w:ascii="Times New Roman" w:eastAsia="Times New Roman" w:hAnsi="Times New Roman" w:cs="Times New Roman"/>
                <w:i/>
                <w:sz w:val="24"/>
                <w:szCs w:val="24"/>
                <w:lang w:val="uk-UA" w:eastAsia="ru-RU"/>
              </w:rPr>
            </w:pPr>
            <w:r w:rsidRPr="00D90BE5">
              <w:rPr>
                <w:rFonts w:ascii="Times New Roman" w:eastAsia="Times New Roman" w:hAnsi="Times New Roman" w:cs="Times New Roman"/>
                <w:i/>
                <w:sz w:val="24"/>
                <w:szCs w:val="24"/>
                <w:lang w:val="uk-UA" w:eastAsia="ru-RU"/>
              </w:rPr>
              <w:t>Групи (підгрупи)</w:t>
            </w:r>
          </w:p>
        </w:tc>
        <w:tc>
          <w:tcPr>
            <w:tcW w:w="2331" w:type="dxa"/>
            <w:shd w:val="clear" w:color="auto" w:fill="auto"/>
          </w:tcPr>
          <w:p w14:paraId="55D948AE" w14:textId="77777777" w:rsidR="00D90BE5" w:rsidRPr="00D90BE5" w:rsidRDefault="00D90BE5" w:rsidP="00D90BE5">
            <w:pPr>
              <w:spacing w:after="0" w:line="240" w:lineRule="auto"/>
              <w:jc w:val="center"/>
              <w:rPr>
                <w:rFonts w:ascii="Times New Roman" w:eastAsia="Times New Roman" w:hAnsi="Times New Roman" w:cs="Times New Roman"/>
                <w:i/>
                <w:sz w:val="24"/>
                <w:szCs w:val="24"/>
                <w:lang w:val="uk-UA" w:eastAsia="ru-RU"/>
              </w:rPr>
            </w:pPr>
            <w:r w:rsidRPr="00D90BE5">
              <w:rPr>
                <w:rFonts w:ascii="Times New Roman" w:eastAsia="Times New Roman" w:hAnsi="Times New Roman" w:cs="Times New Roman"/>
                <w:i/>
                <w:sz w:val="24"/>
                <w:szCs w:val="24"/>
                <w:lang w:val="uk-UA" w:eastAsia="ru-RU"/>
              </w:rPr>
              <w:t>Так</w:t>
            </w:r>
          </w:p>
        </w:tc>
        <w:tc>
          <w:tcPr>
            <w:tcW w:w="2262" w:type="dxa"/>
            <w:shd w:val="clear" w:color="auto" w:fill="auto"/>
          </w:tcPr>
          <w:p w14:paraId="0BC61FFE" w14:textId="77777777" w:rsidR="00D90BE5" w:rsidRPr="00D90BE5" w:rsidRDefault="00D90BE5" w:rsidP="00D90BE5">
            <w:pPr>
              <w:spacing w:after="0" w:line="240" w:lineRule="auto"/>
              <w:jc w:val="center"/>
              <w:rPr>
                <w:rFonts w:ascii="Times New Roman" w:eastAsia="Times New Roman" w:hAnsi="Times New Roman" w:cs="Times New Roman"/>
                <w:i/>
                <w:sz w:val="24"/>
                <w:szCs w:val="24"/>
                <w:lang w:val="uk-UA" w:eastAsia="ru-RU"/>
              </w:rPr>
            </w:pPr>
            <w:r w:rsidRPr="00D90BE5">
              <w:rPr>
                <w:rFonts w:ascii="Times New Roman" w:eastAsia="Times New Roman" w:hAnsi="Times New Roman" w:cs="Times New Roman"/>
                <w:i/>
                <w:sz w:val="24"/>
                <w:szCs w:val="24"/>
                <w:lang w:val="uk-UA" w:eastAsia="ru-RU"/>
              </w:rPr>
              <w:t>Ні</w:t>
            </w:r>
          </w:p>
        </w:tc>
      </w:tr>
      <w:tr w:rsidR="00D90BE5" w:rsidRPr="00D90BE5" w14:paraId="215B2662" w14:textId="77777777" w:rsidTr="00D90BE5">
        <w:tc>
          <w:tcPr>
            <w:tcW w:w="4752" w:type="dxa"/>
            <w:shd w:val="clear" w:color="auto" w:fill="auto"/>
          </w:tcPr>
          <w:p w14:paraId="2BC1111F" w14:textId="77777777" w:rsidR="00D90BE5" w:rsidRPr="00D90BE5" w:rsidRDefault="00D90BE5" w:rsidP="0024461F">
            <w:pPr>
              <w:spacing w:after="0" w:line="240" w:lineRule="auto"/>
              <w:rPr>
                <w:rFonts w:ascii="Times New Roman" w:eastAsia="Times New Roman" w:hAnsi="Times New Roman" w:cs="Times New Roman"/>
                <w:sz w:val="26"/>
                <w:szCs w:val="26"/>
                <w:lang w:val="uk-UA" w:eastAsia="ru-RU"/>
              </w:rPr>
            </w:pPr>
            <w:r w:rsidRPr="00D90BE5">
              <w:rPr>
                <w:rFonts w:ascii="Times New Roman" w:eastAsia="Times New Roman" w:hAnsi="Times New Roman" w:cs="Times New Roman"/>
                <w:sz w:val="26"/>
                <w:szCs w:val="26"/>
                <w:lang w:val="uk-UA" w:eastAsia="ru-RU"/>
              </w:rPr>
              <w:t>Держава</w:t>
            </w:r>
            <w:r w:rsidR="0024461F">
              <w:rPr>
                <w:rFonts w:ascii="Times New Roman" w:eastAsia="Times New Roman" w:hAnsi="Times New Roman" w:cs="Times New Roman"/>
                <w:sz w:val="26"/>
                <w:szCs w:val="26"/>
                <w:lang w:val="uk-UA" w:eastAsia="ru-RU"/>
              </w:rPr>
              <w:t>,</w:t>
            </w:r>
            <w:r w:rsidRPr="00D90BE5">
              <w:rPr>
                <w:rFonts w:ascii="Times New Roman" w:eastAsia="Times New Roman" w:hAnsi="Times New Roman" w:cs="Times New Roman"/>
                <w:sz w:val="26"/>
                <w:szCs w:val="26"/>
                <w:lang w:val="uk-UA" w:eastAsia="ru-RU"/>
              </w:rPr>
              <w:t xml:space="preserve"> органи місцевого самоврядування </w:t>
            </w:r>
          </w:p>
        </w:tc>
        <w:tc>
          <w:tcPr>
            <w:tcW w:w="2331" w:type="dxa"/>
            <w:shd w:val="clear" w:color="auto" w:fill="auto"/>
          </w:tcPr>
          <w:p w14:paraId="28BA8A76" w14:textId="77777777" w:rsidR="00D90BE5" w:rsidRPr="00D90BE5" w:rsidRDefault="00D90BE5" w:rsidP="00D90BE5">
            <w:pPr>
              <w:spacing w:after="0" w:line="240" w:lineRule="auto"/>
              <w:jc w:val="center"/>
              <w:rPr>
                <w:rFonts w:ascii="Times New Roman" w:eastAsia="Times New Roman" w:hAnsi="Times New Roman" w:cs="Times New Roman"/>
                <w:sz w:val="24"/>
                <w:szCs w:val="24"/>
                <w:lang w:val="uk-UA" w:eastAsia="ru-RU"/>
              </w:rPr>
            </w:pPr>
            <w:r w:rsidRPr="00D90BE5">
              <w:rPr>
                <w:rFonts w:ascii="Times New Roman" w:eastAsia="Times New Roman" w:hAnsi="Times New Roman" w:cs="Times New Roman"/>
                <w:sz w:val="24"/>
                <w:szCs w:val="24"/>
                <w:lang w:val="uk-UA" w:eastAsia="ru-RU"/>
              </w:rPr>
              <w:t>+</w:t>
            </w:r>
          </w:p>
        </w:tc>
        <w:tc>
          <w:tcPr>
            <w:tcW w:w="2262" w:type="dxa"/>
            <w:shd w:val="clear" w:color="auto" w:fill="auto"/>
          </w:tcPr>
          <w:p w14:paraId="175E8D30" w14:textId="77777777" w:rsidR="00D90BE5" w:rsidRPr="00D90BE5" w:rsidRDefault="00D90BE5" w:rsidP="00D90BE5">
            <w:pPr>
              <w:spacing w:after="0" w:line="240" w:lineRule="auto"/>
              <w:jc w:val="center"/>
              <w:rPr>
                <w:rFonts w:ascii="Times New Roman" w:eastAsia="Times New Roman" w:hAnsi="Times New Roman" w:cs="Times New Roman"/>
                <w:sz w:val="24"/>
                <w:szCs w:val="24"/>
                <w:lang w:val="uk-UA" w:eastAsia="ru-RU"/>
              </w:rPr>
            </w:pPr>
          </w:p>
        </w:tc>
      </w:tr>
      <w:tr w:rsidR="00D90BE5" w:rsidRPr="00D90BE5" w14:paraId="13FFF170" w14:textId="77777777" w:rsidTr="00D90BE5">
        <w:tc>
          <w:tcPr>
            <w:tcW w:w="4752" w:type="dxa"/>
            <w:shd w:val="clear" w:color="auto" w:fill="auto"/>
          </w:tcPr>
          <w:p w14:paraId="40DC3D11" w14:textId="77777777" w:rsidR="00D90BE5" w:rsidRPr="00D90BE5" w:rsidRDefault="00D90BE5" w:rsidP="00D90BE5">
            <w:pPr>
              <w:spacing w:after="0" w:line="240" w:lineRule="auto"/>
              <w:jc w:val="both"/>
              <w:rPr>
                <w:rFonts w:ascii="Times New Roman" w:eastAsia="Times New Roman" w:hAnsi="Times New Roman" w:cs="Times New Roman"/>
                <w:sz w:val="26"/>
                <w:szCs w:val="26"/>
                <w:lang w:val="uk-UA" w:eastAsia="ru-RU"/>
              </w:rPr>
            </w:pPr>
            <w:r w:rsidRPr="00D90BE5">
              <w:rPr>
                <w:rFonts w:ascii="Times New Roman" w:eastAsia="Times New Roman" w:hAnsi="Times New Roman" w:cs="Times New Roman"/>
                <w:sz w:val="26"/>
                <w:szCs w:val="26"/>
                <w:lang w:val="uk-UA" w:eastAsia="ru-RU"/>
              </w:rPr>
              <w:t>Громадяни</w:t>
            </w:r>
          </w:p>
        </w:tc>
        <w:tc>
          <w:tcPr>
            <w:tcW w:w="2331" w:type="dxa"/>
            <w:shd w:val="clear" w:color="auto" w:fill="auto"/>
          </w:tcPr>
          <w:p w14:paraId="5C1F893E" w14:textId="77777777" w:rsidR="00D90BE5" w:rsidRPr="00D90BE5" w:rsidRDefault="00D90BE5" w:rsidP="00D90BE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2262" w:type="dxa"/>
            <w:shd w:val="clear" w:color="auto" w:fill="auto"/>
          </w:tcPr>
          <w:p w14:paraId="40E10815" w14:textId="77777777" w:rsidR="00D90BE5" w:rsidRPr="00D90BE5" w:rsidRDefault="00D90BE5" w:rsidP="00D90BE5">
            <w:pPr>
              <w:spacing w:after="0" w:line="240" w:lineRule="auto"/>
              <w:jc w:val="center"/>
              <w:rPr>
                <w:rFonts w:ascii="Times New Roman" w:eastAsia="Times New Roman" w:hAnsi="Times New Roman" w:cs="Times New Roman"/>
                <w:sz w:val="24"/>
                <w:szCs w:val="24"/>
                <w:lang w:val="uk-UA" w:eastAsia="ru-RU"/>
              </w:rPr>
            </w:pPr>
          </w:p>
        </w:tc>
      </w:tr>
      <w:tr w:rsidR="00D90BE5" w:rsidRPr="00D90BE5" w14:paraId="46F173BE" w14:textId="77777777" w:rsidTr="00D90BE5">
        <w:tc>
          <w:tcPr>
            <w:tcW w:w="4752" w:type="dxa"/>
            <w:shd w:val="clear" w:color="auto" w:fill="auto"/>
          </w:tcPr>
          <w:p w14:paraId="5CDE0710" w14:textId="77777777" w:rsidR="00D90BE5" w:rsidRPr="00D90BE5" w:rsidRDefault="00D90BE5" w:rsidP="00D90BE5">
            <w:pPr>
              <w:spacing w:after="0" w:line="240" w:lineRule="auto"/>
              <w:rPr>
                <w:rFonts w:ascii="Times New Roman" w:eastAsia="Times New Roman" w:hAnsi="Times New Roman" w:cs="Times New Roman"/>
                <w:sz w:val="26"/>
                <w:szCs w:val="26"/>
                <w:lang w:val="uk-UA" w:eastAsia="ru-RU"/>
              </w:rPr>
            </w:pPr>
            <w:r w:rsidRPr="00D90BE5">
              <w:rPr>
                <w:rFonts w:ascii="Times New Roman" w:eastAsia="Times New Roman" w:hAnsi="Times New Roman" w:cs="Times New Roman"/>
                <w:sz w:val="26"/>
                <w:szCs w:val="26"/>
                <w:lang w:val="uk-UA" w:eastAsia="ru-RU"/>
              </w:rPr>
              <w:t>Суб’єкти господарювання</w:t>
            </w:r>
          </w:p>
        </w:tc>
        <w:tc>
          <w:tcPr>
            <w:tcW w:w="2331" w:type="dxa"/>
            <w:shd w:val="clear" w:color="auto" w:fill="auto"/>
            <w:vAlign w:val="center"/>
          </w:tcPr>
          <w:p w14:paraId="4CC1E58D" w14:textId="77777777" w:rsidR="00D90BE5" w:rsidRPr="00D90BE5" w:rsidRDefault="00D90BE5" w:rsidP="00D90BE5">
            <w:pPr>
              <w:spacing w:after="0" w:line="240" w:lineRule="auto"/>
              <w:jc w:val="center"/>
              <w:rPr>
                <w:rFonts w:ascii="Times New Roman" w:eastAsia="Times New Roman" w:hAnsi="Times New Roman" w:cs="Times New Roman"/>
                <w:sz w:val="24"/>
                <w:szCs w:val="24"/>
                <w:lang w:val="uk-UA" w:eastAsia="ru-RU"/>
              </w:rPr>
            </w:pPr>
            <w:r w:rsidRPr="00D90BE5">
              <w:rPr>
                <w:rFonts w:ascii="Times New Roman" w:eastAsia="Times New Roman" w:hAnsi="Times New Roman" w:cs="Times New Roman"/>
                <w:sz w:val="24"/>
                <w:szCs w:val="24"/>
                <w:lang w:val="uk-UA" w:eastAsia="ru-RU"/>
              </w:rPr>
              <w:t>+</w:t>
            </w:r>
          </w:p>
        </w:tc>
        <w:tc>
          <w:tcPr>
            <w:tcW w:w="2262" w:type="dxa"/>
            <w:shd w:val="clear" w:color="auto" w:fill="auto"/>
            <w:vAlign w:val="center"/>
          </w:tcPr>
          <w:p w14:paraId="45902BE9" w14:textId="77777777" w:rsidR="00D90BE5" w:rsidRPr="00D90BE5" w:rsidRDefault="00D90BE5" w:rsidP="00D90BE5">
            <w:pPr>
              <w:spacing w:after="0" w:line="240" w:lineRule="auto"/>
              <w:jc w:val="center"/>
              <w:rPr>
                <w:rFonts w:ascii="Times New Roman" w:eastAsia="Times New Roman" w:hAnsi="Times New Roman" w:cs="Times New Roman"/>
                <w:sz w:val="24"/>
                <w:szCs w:val="24"/>
                <w:lang w:val="uk-UA" w:eastAsia="ru-RU"/>
              </w:rPr>
            </w:pPr>
          </w:p>
        </w:tc>
      </w:tr>
      <w:tr w:rsidR="00D90BE5" w:rsidRPr="00D90BE5" w14:paraId="1643FA02" w14:textId="77777777" w:rsidTr="00D90BE5">
        <w:tc>
          <w:tcPr>
            <w:tcW w:w="4752" w:type="dxa"/>
            <w:shd w:val="clear" w:color="auto" w:fill="auto"/>
          </w:tcPr>
          <w:p w14:paraId="37F221A8" w14:textId="77777777" w:rsidR="00D90BE5" w:rsidRPr="00D90BE5" w:rsidRDefault="00D90BE5" w:rsidP="00D90BE5">
            <w:pPr>
              <w:spacing w:after="0" w:line="240" w:lineRule="auto"/>
              <w:rPr>
                <w:rFonts w:ascii="Times New Roman" w:eastAsia="Times New Roman" w:hAnsi="Times New Roman" w:cs="Times New Roman"/>
                <w:sz w:val="26"/>
                <w:szCs w:val="26"/>
                <w:lang w:val="uk-UA" w:eastAsia="ru-RU"/>
              </w:rPr>
            </w:pPr>
            <w:r w:rsidRPr="00D90BE5">
              <w:rPr>
                <w:rFonts w:ascii="Times New Roman" w:eastAsia="Times New Roman" w:hAnsi="Times New Roman" w:cs="Times New Roman"/>
                <w:sz w:val="26"/>
                <w:szCs w:val="26"/>
                <w:lang w:val="uk-UA" w:eastAsia="ru-RU"/>
              </w:rPr>
              <w:t>у тому числі суб’єкти малого підприємництва</w:t>
            </w:r>
            <w:r w:rsidRPr="009B523D">
              <w:rPr>
                <w:rFonts w:ascii="Times New Roman" w:eastAsia="Times New Roman" w:hAnsi="Times New Roman" w:cs="Times New Roman"/>
                <w:sz w:val="26"/>
                <w:szCs w:val="26"/>
                <w:lang w:val="uk-UA" w:eastAsia="ru-RU"/>
              </w:rPr>
              <w:t>*</w:t>
            </w:r>
          </w:p>
        </w:tc>
        <w:tc>
          <w:tcPr>
            <w:tcW w:w="2331" w:type="dxa"/>
            <w:shd w:val="clear" w:color="auto" w:fill="auto"/>
            <w:vAlign w:val="center"/>
          </w:tcPr>
          <w:p w14:paraId="5F01F781" w14:textId="77777777" w:rsidR="00D90BE5" w:rsidRPr="00D90BE5" w:rsidRDefault="00D90BE5" w:rsidP="00D90BE5">
            <w:pPr>
              <w:spacing w:after="0" w:line="240" w:lineRule="auto"/>
              <w:jc w:val="center"/>
              <w:rPr>
                <w:rFonts w:ascii="Times New Roman" w:eastAsia="Times New Roman" w:hAnsi="Times New Roman" w:cs="Times New Roman"/>
                <w:sz w:val="24"/>
                <w:szCs w:val="24"/>
                <w:lang w:val="uk-UA" w:eastAsia="ru-RU"/>
              </w:rPr>
            </w:pPr>
          </w:p>
        </w:tc>
        <w:tc>
          <w:tcPr>
            <w:tcW w:w="2262" w:type="dxa"/>
            <w:shd w:val="clear" w:color="auto" w:fill="auto"/>
            <w:vAlign w:val="center"/>
          </w:tcPr>
          <w:p w14:paraId="69810905" w14:textId="77777777" w:rsidR="00D90BE5" w:rsidRPr="00D90BE5" w:rsidRDefault="00D90BE5" w:rsidP="00D90BE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r>
    </w:tbl>
    <w:p w14:paraId="48DAD580" w14:textId="77777777" w:rsidR="00A24743" w:rsidRPr="00722831" w:rsidRDefault="00A24743" w:rsidP="00A24743">
      <w:pPr>
        <w:spacing w:after="0" w:line="240" w:lineRule="auto"/>
        <w:ind w:firstLine="708"/>
        <w:jc w:val="both"/>
        <w:rPr>
          <w:rFonts w:ascii="Times New Roman" w:hAnsi="Times New Roman" w:cs="Times New Roman"/>
          <w:sz w:val="16"/>
          <w:szCs w:val="16"/>
          <w:lang w:val="uk-UA"/>
        </w:rPr>
      </w:pPr>
    </w:p>
    <w:p w14:paraId="0E3D60E0" w14:textId="77777777" w:rsidR="00D90BE5" w:rsidRDefault="00722831" w:rsidP="00A24743">
      <w:pPr>
        <w:spacing w:after="0" w:line="240" w:lineRule="auto"/>
        <w:ind w:firstLine="708"/>
        <w:jc w:val="both"/>
        <w:rPr>
          <w:rFonts w:ascii="Times New Roman" w:hAnsi="Times New Roman" w:cs="Times New Roman"/>
          <w:sz w:val="28"/>
          <w:szCs w:val="28"/>
          <w:lang w:val="uk-UA"/>
        </w:rPr>
      </w:pPr>
      <w:r w:rsidRPr="00722831">
        <w:rPr>
          <w:rFonts w:ascii="Times New Roman" w:hAnsi="Times New Roman" w:cs="Times New Roman"/>
          <w:sz w:val="28"/>
          <w:szCs w:val="28"/>
          <w:lang w:val="uk-UA"/>
        </w:rPr>
        <w:t>Ринкові механізми не мають впливу на вирішення описаної проблеми. Відповідно до Закону України «Про індустріальні парки» ініціатор створення індустріального парку здійснює вибір керуючої компанії такого парку шляхом організації та проведення відкритого конкурсу на конкурентних засадах. При цьому процес взаємодії ініціатора створення індустріального парку з юридичними особами-претендентами на участь у конкурсі з вибору керуючої компанії індустріального парку потребує визначення чіткого порядку його організації та проведення, умов конкурсу, затвердження складу конкурсної комісії.</w:t>
      </w:r>
    </w:p>
    <w:p w14:paraId="63BA2EE4" w14:textId="56447879" w:rsidR="00D90BE5" w:rsidRDefault="00722831" w:rsidP="00A24743">
      <w:pPr>
        <w:spacing w:after="0" w:line="240" w:lineRule="auto"/>
        <w:ind w:firstLine="708"/>
        <w:jc w:val="both"/>
        <w:rPr>
          <w:rFonts w:ascii="Times New Roman" w:hAnsi="Times New Roman" w:cs="Times New Roman"/>
          <w:sz w:val="28"/>
          <w:szCs w:val="28"/>
          <w:lang w:val="uk-UA"/>
        </w:rPr>
      </w:pPr>
      <w:r w:rsidRPr="00722831">
        <w:rPr>
          <w:rFonts w:ascii="Times New Roman" w:hAnsi="Times New Roman" w:cs="Times New Roman"/>
          <w:sz w:val="28"/>
          <w:szCs w:val="28"/>
          <w:lang w:val="uk-UA"/>
        </w:rPr>
        <w:t>Проблема не може бути розв’язана з допомогою діючих регуляторних актів</w:t>
      </w:r>
      <w:r w:rsidR="00BF653C">
        <w:rPr>
          <w:rFonts w:ascii="Times New Roman" w:hAnsi="Times New Roman" w:cs="Times New Roman"/>
          <w:sz w:val="28"/>
          <w:szCs w:val="28"/>
          <w:lang w:val="uk-UA"/>
        </w:rPr>
        <w:t>,</w:t>
      </w:r>
      <w:r w:rsidRPr="00722831">
        <w:rPr>
          <w:rFonts w:ascii="Times New Roman" w:hAnsi="Times New Roman" w:cs="Times New Roman"/>
          <w:sz w:val="28"/>
          <w:szCs w:val="28"/>
          <w:lang w:val="uk-UA"/>
        </w:rPr>
        <w:t xml:space="preserve"> оскільки на даний момент </w:t>
      </w:r>
      <w:r w:rsidR="003712E2">
        <w:rPr>
          <w:rFonts w:ascii="Times New Roman" w:hAnsi="Times New Roman" w:cs="Times New Roman"/>
          <w:sz w:val="28"/>
          <w:szCs w:val="28"/>
          <w:lang w:val="uk-UA"/>
        </w:rPr>
        <w:t>Сумською мі</w:t>
      </w:r>
      <w:r w:rsidRPr="00722831">
        <w:rPr>
          <w:rFonts w:ascii="Times New Roman" w:hAnsi="Times New Roman" w:cs="Times New Roman"/>
          <w:sz w:val="28"/>
          <w:szCs w:val="28"/>
          <w:lang w:val="uk-UA"/>
        </w:rPr>
        <w:t>ською радою не ухвалено регуляторн</w:t>
      </w:r>
      <w:r w:rsidR="003712E2">
        <w:rPr>
          <w:rFonts w:ascii="Times New Roman" w:hAnsi="Times New Roman" w:cs="Times New Roman"/>
          <w:sz w:val="28"/>
          <w:szCs w:val="28"/>
          <w:lang w:val="uk-UA"/>
        </w:rPr>
        <w:t>ого акту</w:t>
      </w:r>
      <w:r w:rsidRPr="00722831">
        <w:rPr>
          <w:rFonts w:ascii="Times New Roman" w:hAnsi="Times New Roman" w:cs="Times New Roman"/>
          <w:sz w:val="28"/>
          <w:szCs w:val="28"/>
          <w:lang w:val="uk-UA"/>
        </w:rPr>
        <w:t xml:space="preserve"> щодо організації та проведення конкурсу з вибору керуючої компанії індустріального парку.</w:t>
      </w:r>
    </w:p>
    <w:p w14:paraId="78A5BF89" w14:textId="77777777" w:rsidR="00D90BE5" w:rsidRDefault="00D90BE5" w:rsidP="00A24743">
      <w:pPr>
        <w:spacing w:after="0" w:line="240" w:lineRule="auto"/>
        <w:ind w:firstLine="708"/>
        <w:jc w:val="both"/>
        <w:rPr>
          <w:rFonts w:ascii="Times New Roman" w:hAnsi="Times New Roman" w:cs="Times New Roman"/>
          <w:sz w:val="28"/>
          <w:szCs w:val="28"/>
          <w:lang w:val="uk-UA"/>
        </w:rPr>
      </w:pPr>
    </w:p>
    <w:p w14:paraId="09B1DB64" w14:textId="77777777" w:rsidR="00722831" w:rsidRPr="00722831" w:rsidRDefault="00722831" w:rsidP="00722831">
      <w:pPr>
        <w:spacing w:after="0" w:line="240" w:lineRule="auto"/>
        <w:jc w:val="center"/>
        <w:rPr>
          <w:rFonts w:ascii="Times New Roman" w:hAnsi="Times New Roman" w:cs="Times New Roman"/>
          <w:b/>
          <w:sz w:val="28"/>
          <w:szCs w:val="28"/>
          <w:lang w:val="uk-UA"/>
        </w:rPr>
      </w:pPr>
      <w:r w:rsidRPr="00722831">
        <w:rPr>
          <w:rFonts w:ascii="Times New Roman" w:hAnsi="Times New Roman" w:cs="Times New Roman"/>
          <w:b/>
          <w:bCs/>
          <w:sz w:val="28"/>
          <w:szCs w:val="28"/>
          <w:lang w:val="uk-UA"/>
        </w:rPr>
        <w:t>II</w:t>
      </w:r>
      <w:r w:rsidRPr="00722831">
        <w:rPr>
          <w:rFonts w:ascii="Times New Roman" w:hAnsi="Times New Roman" w:cs="Times New Roman"/>
          <w:b/>
          <w:sz w:val="28"/>
          <w:szCs w:val="28"/>
          <w:lang w:val="uk-UA"/>
        </w:rPr>
        <w:t>. Цілі державного регулювання</w:t>
      </w:r>
    </w:p>
    <w:p w14:paraId="073A3F1B" w14:textId="77777777" w:rsidR="00722831" w:rsidRPr="00722831" w:rsidRDefault="00722831" w:rsidP="00722831">
      <w:pPr>
        <w:spacing w:after="0" w:line="240" w:lineRule="auto"/>
        <w:ind w:firstLine="708"/>
        <w:jc w:val="both"/>
        <w:rPr>
          <w:rFonts w:ascii="Times New Roman" w:hAnsi="Times New Roman" w:cs="Times New Roman"/>
          <w:sz w:val="28"/>
          <w:szCs w:val="28"/>
          <w:lang w:val="uk-UA"/>
        </w:rPr>
      </w:pPr>
      <w:r w:rsidRPr="00722831">
        <w:rPr>
          <w:rFonts w:ascii="Times New Roman" w:hAnsi="Times New Roman" w:cs="Times New Roman"/>
          <w:sz w:val="28"/>
          <w:szCs w:val="28"/>
          <w:lang w:val="uk-UA"/>
        </w:rPr>
        <w:t>Основна ціль прийняття регуляторного акту – визначення порядку організації та проведення конкурсу з вибору керуючої компанії індустріального парку «Суми» відповідно до  вимог Закону України «Про індустріальні парки».</w:t>
      </w:r>
    </w:p>
    <w:p w14:paraId="6093B5FD" w14:textId="77777777" w:rsidR="00722831" w:rsidRPr="00722831" w:rsidRDefault="00722831" w:rsidP="00722831">
      <w:pPr>
        <w:spacing w:after="0" w:line="240" w:lineRule="auto"/>
        <w:ind w:firstLine="708"/>
        <w:jc w:val="both"/>
        <w:rPr>
          <w:rFonts w:ascii="Times New Roman" w:hAnsi="Times New Roman" w:cs="Times New Roman"/>
          <w:sz w:val="28"/>
          <w:szCs w:val="28"/>
          <w:lang w:val="uk-UA"/>
        </w:rPr>
      </w:pPr>
      <w:r w:rsidRPr="00722831">
        <w:rPr>
          <w:rFonts w:ascii="Times New Roman" w:hAnsi="Times New Roman" w:cs="Times New Roman"/>
          <w:sz w:val="28"/>
          <w:szCs w:val="28"/>
          <w:lang w:val="uk-UA"/>
        </w:rPr>
        <w:t xml:space="preserve">Прийняття регуляторного акту </w:t>
      </w:r>
      <w:r>
        <w:rPr>
          <w:rFonts w:ascii="Times New Roman" w:hAnsi="Times New Roman" w:cs="Times New Roman"/>
          <w:sz w:val="28"/>
          <w:szCs w:val="28"/>
          <w:lang w:val="uk-UA"/>
        </w:rPr>
        <w:t>на</w:t>
      </w:r>
      <w:r w:rsidRPr="00722831">
        <w:rPr>
          <w:rFonts w:ascii="Times New Roman" w:hAnsi="Times New Roman" w:cs="Times New Roman"/>
          <w:sz w:val="28"/>
          <w:szCs w:val="28"/>
          <w:lang w:val="uk-UA"/>
        </w:rPr>
        <w:t>дасть можливість:</w:t>
      </w:r>
    </w:p>
    <w:p w14:paraId="1DB99A2E" w14:textId="77777777" w:rsidR="00722831" w:rsidRPr="00722831" w:rsidRDefault="00722831" w:rsidP="00722831">
      <w:pPr>
        <w:pStyle w:val="a4"/>
        <w:numPr>
          <w:ilvl w:val="0"/>
          <w:numId w:val="1"/>
        </w:numPr>
        <w:spacing w:after="0" w:line="240" w:lineRule="auto"/>
        <w:jc w:val="both"/>
        <w:rPr>
          <w:rFonts w:ascii="Times New Roman" w:hAnsi="Times New Roman" w:cs="Times New Roman"/>
          <w:sz w:val="28"/>
          <w:szCs w:val="28"/>
          <w:lang w:val="uk-UA"/>
        </w:rPr>
      </w:pPr>
      <w:r w:rsidRPr="00722831">
        <w:rPr>
          <w:rFonts w:ascii="Times New Roman" w:hAnsi="Times New Roman" w:cs="Times New Roman"/>
          <w:sz w:val="28"/>
          <w:szCs w:val="28"/>
          <w:lang w:val="uk-UA"/>
        </w:rPr>
        <w:t>затвердити умови конкурсу з вибору керуючої компанії індустріального парку «Суми»;</w:t>
      </w:r>
    </w:p>
    <w:p w14:paraId="745CA66F" w14:textId="77777777" w:rsidR="00722831" w:rsidRPr="00722831" w:rsidRDefault="00722831" w:rsidP="00722831">
      <w:pPr>
        <w:pStyle w:val="a4"/>
        <w:numPr>
          <w:ilvl w:val="0"/>
          <w:numId w:val="1"/>
        </w:numPr>
        <w:spacing w:after="0" w:line="240" w:lineRule="auto"/>
        <w:jc w:val="both"/>
        <w:rPr>
          <w:rFonts w:ascii="Times New Roman" w:hAnsi="Times New Roman" w:cs="Times New Roman"/>
          <w:sz w:val="28"/>
          <w:szCs w:val="28"/>
          <w:lang w:val="uk-UA"/>
        </w:rPr>
      </w:pPr>
      <w:r w:rsidRPr="00722831">
        <w:rPr>
          <w:rFonts w:ascii="Times New Roman" w:hAnsi="Times New Roman" w:cs="Times New Roman"/>
          <w:sz w:val="28"/>
          <w:szCs w:val="28"/>
          <w:lang w:val="uk-UA"/>
        </w:rPr>
        <w:lastRenderedPageBreak/>
        <w:t>утворити та затвердити склад конкурсної комісії з вибору керуючої компанії індустріального парку «Суми»;</w:t>
      </w:r>
    </w:p>
    <w:p w14:paraId="2169D45B" w14:textId="77777777" w:rsidR="00D90BE5" w:rsidRPr="00722831" w:rsidRDefault="00722831" w:rsidP="00722831">
      <w:pPr>
        <w:pStyle w:val="a4"/>
        <w:numPr>
          <w:ilvl w:val="0"/>
          <w:numId w:val="1"/>
        </w:numPr>
        <w:spacing w:after="0" w:line="240" w:lineRule="auto"/>
        <w:jc w:val="both"/>
        <w:rPr>
          <w:rFonts w:ascii="Times New Roman" w:hAnsi="Times New Roman" w:cs="Times New Roman"/>
          <w:sz w:val="28"/>
          <w:szCs w:val="28"/>
          <w:lang w:val="uk-UA"/>
        </w:rPr>
      </w:pPr>
      <w:r w:rsidRPr="00722831">
        <w:rPr>
          <w:rFonts w:ascii="Times New Roman" w:hAnsi="Times New Roman" w:cs="Times New Roman"/>
          <w:sz w:val="28"/>
          <w:szCs w:val="28"/>
          <w:lang w:val="uk-UA"/>
        </w:rPr>
        <w:t>затвердити Порядок роботи конкурсної комісії з вибору керуючої компанії індустріального парку «Суми».</w:t>
      </w:r>
    </w:p>
    <w:p w14:paraId="74046D6A" w14:textId="77777777" w:rsidR="00722831" w:rsidRPr="00722831" w:rsidRDefault="00722831" w:rsidP="00722831">
      <w:pPr>
        <w:spacing w:after="0" w:line="240" w:lineRule="auto"/>
        <w:jc w:val="both"/>
        <w:rPr>
          <w:rFonts w:ascii="Times New Roman" w:hAnsi="Times New Roman" w:cs="Times New Roman"/>
          <w:bCs/>
          <w:sz w:val="28"/>
          <w:szCs w:val="28"/>
          <w:lang w:val="uk-UA"/>
        </w:rPr>
      </w:pPr>
    </w:p>
    <w:p w14:paraId="68E66AD9" w14:textId="77777777" w:rsidR="00722831" w:rsidRDefault="00722831" w:rsidP="00722831">
      <w:pPr>
        <w:spacing w:after="0" w:line="240" w:lineRule="auto"/>
        <w:jc w:val="center"/>
        <w:rPr>
          <w:rFonts w:ascii="Times New Roman" w:hAnsi="Times New Roman" w:cs="Times New Roman"/>
          <w:b/>
          <w:sz w:val="28"/>
          <w:szCs w:val="28"/>
          <w:lang w:val="uk-UA"/>
        </w:rPr>
      </w:pPr>
      <w:r w:rsidRPr="00722831">
        <w:rPr>
          <w:rFonts w:ascii="Times New Roman" w:hAnsi="Times New Roman" w:cs="Times New Roman"/>
          <w:b/>
          <w:bCs/>
          <w:sz w:val="28"/>
          <w:szCs w:val="28"/>
          <w:lang w:val="uk-UA"/>
        </w:rPr>
        <w:t>III</w:t>
      </w:r>
      <w:r w:rsidRPr="00722831">
        <w:rPr>
          <w:rFonts w:ascii="Times New Roman" w:hAnsi="Times New Roman" w:cs="Times New Roman"/>
          <w:b/>
          <w:sz w:val="28"/>
          <w:szCs w:val="28"/>
          <w:lang w:val="uk-UA"/>
        </w:rPr>
        <w:t>. Визначення та оцінка альтернативних способів</w:t>
      </w:r>
    </w:p>
    <w:p w14:paraId="6A9E0409" w14:textId="77777777" w:rsidR="00722831" w:rsidRPr="00722831" w:rsidRDefault="00722831" w:rsidP="00722831">
      <w:pPr>
        <w:spacing w:after="0" w:line="240" w:lineRule="auto"/>
        <w:jc w:val="center"/>
        <w:rPr>
          <w:rFonts w:ascii="Times New Roman" w:hAnsi="Times New Roman" w:cs="Times New Roman"/>
          <w:b/>
          <w:sz w:val="28"/>
          <w:szCs w:val="28"/>
          <w:lang w:val="uk-UA"/>
        </w:rPr>
      </w:pPr>
      <w:r w:rsidRPr="00722831">
        <w:rPr>
          <w:rFonts w:ascii="Times New Roman" w:hAnsi="Times New Roman" w:cs="Times New Roman"/>
          <w:b/>
          <w:sz w:val="28"/>
          <w:szCs w:val="28"/>
          <w:lang w:val="uk-UA"/>
        </w:rPr>
        <w:t>досягнення цілей</w:t>
      </w:r>
    </w:p>
    <w:p w14:paraId="4B0DBB1D" w14:textId="77777777" w:rsidR="00722831" w:rsidRPr="00722831" w:rsidRDefault="00722831" w:rsidP="00722831">
      <w:pPr>
        <w:spacing w:after="0" w:line="240" w:lineRule="auto"/>
        <w:ind w:firstLine="708"/>
        <w:jc w:val="both"/>
        <w:rPr>
          <w:rFonts w:ascii="Times New Roman" w:hAnsi="Times New Roman" w:cs="Times New Roman"/>
          <w:sz w:val="16"/>
          <w:szCs w:val="16"/>
          <w:lang w:val="uk-UA"/>
        </w:rPr>
      </w:pPr>
    </w:p>
    <w:p w14:paraId="68D02C50" w14:textId="77777777" w:rsidR="00722831" w:rsidRPr="00722831" w:rsidRDefault="00722831" w:rsidP="00722831">
      <w:pPr>
        <w:spacing w:after="0" w:line="240" w:lineRule="auto"/>
        <w:ind w:firstLine="708"/>
        <w:jc w:val="both"/>
        <w:rPr>
          <w:rFonts w:ascii="Times New Roman" w:hAnsi="Times New Roman" w:cs="Times New Roman"/>
          <w:sz w:val="28"/>
          <w:szCs w:val="28"/>
          <w:u w:val="single"/>
          <w:lang w:val="uk-UA"/>
        </w:rPr>
      </w:pPr>
      <w:r w:rsidRPr="00722831">
        <w:rPr>
          <w:rFonts w:ascii="Times New Roman" w:hAnsi="Times New Roman" w:cs="Times New Roman"/>
          <w:sz w:val="28"/>
          <w:szCs w:val="28"/>
          <w:u w:val="single"/>
          <w:lang w:val="uk-UA"/>
        </w:rPr>
        <w:t>1. Визначення альтернативних способів досягнення цілей державного регулювання</w:t>
      </w:r>
    </w:p>
    <w:p w14:paraId="1540DEAB" w14:textId="77777777" w:rsidR="00722831" w:rsidRPr="00722831" w:rsidRDefault="00722831" w:rsidP="00722831">
      <w:pPr>
        <w:spacing w:after="0" w:line="240" w:lineRule="auto"/>
        <w:ind w:firstLine="708"/>
        <w:jc w:val="both"/>
        <w:rPr>
          <w:rFonts w:ascii="Times New Roman" w:hAnsi="Times New Roman" w:cs="Times New Roman"/>
          <w:sz w:val="16"/>
          <w:szCs w:val="16"/>
          <w:lang w:val="uk-UA"/>
        </w:rPr>
      </w:pPr>
    </w:p>
    <w:p w14:paraId="74AB0548" w14:textId="77777777" w:rsidR="00722831" w:rsidRPr="00722831" w:rsidRDefault="00722831" w:rsidP="00722831">
      <w:pPr>
        <w:spacing w:after="0" w:line="240" w:lineRule="auto"/>
        <w:ind w:firstLine="708"/>
        <w:jc w:val="both"/>
        <w:rPr>
          <w:rFonts w:ascii="Times New Roman" w:hAnsi="Times New Roman" w:cs="Times New Roman"/>
          <w:sz w:val="28"/>
          <w:szCs w:val="28"/>
          <w:lang w:val="uk-UA"/>
        </w:rPr>
      </w:pPr>
      <w:r w:rsidRPr="00722831">
        <w:rPr>
          <w:rFonts w:ascii="Times New Roman" w:hAnsi="Times New Roman" w:cs="Times New Roman"/>
          <w:sz w:val="28"/>
          <w:szCs w:val="28"/>
          <w:lang w:val="uk-UA"/>
        </w:rPr>
        <w:t xml:space="preserve">Під час підготовки зазначеного </w:t>
      </w:r>
      <w:proofErr w:type="spellStart"/>
      <w:r w:rsidRPr="00722831">
        <w:rPr>
          <w:rFonts w:ascii="Times New Roman" w:hAnsi="Times New Roman" w:cs="Times New Roman"/>
          <w:sz w:val="28"/>
          <w:szCs w:val="28"/>
          <w:lang w:val="uk-UA"/>
        </w:rPr>
        <w:t>проєкту</w:t>
      </w:r>
      <w:proofErr w:type="spellEnd"/>
      <w:r w:rsidRPr="00722831">
        <w:rPr>
          <w:rFonts w:ascii="Times New Roman" w:hAnsi="Times New Roman" w:cs="Times New Roman"/>
          <w:sz w:val="28"/>
          <w:szCs w:val="28"/>
          <w:lang w:val="uk-UA"/>
        </w:rPr>
        <w:t xml:space="preserve"> рішення розглянуто такі альтернативні способи досягнення цілей регуляторного акта:</w:t>
      </w:r>
    </w:p>
    <w:p w14:paraId="5FF6A014" w14:textId="77777777" w:rsidR="00722831" w:rsidRPr="00722831" w:rsidRDefault="00722831" w:rsidP="00722831">
      <w:pPr>
        <w:spacing w:after="0" w:line="240" w:lineRule="auto"/>
        <w:ind w:firstLine="708"/>
        <w:jc w:val="both"/>
        <w:rPr>
          <w:rFonts w:ascii="Times New Roman" w:hAnsi="Times New Roman" w:cs="Times New Roman"/>
          <w:sz w:val="28"/>
          <w:szCs w:val="28"/>
          <w:lang w:val="uk-UA"/>
        </w:rPr>
      </w:pPr>
    </w:p>
    <w:tbl>
      <w:tblPr>
        <w:tblStyle w:val="a3"/>
        <w:tblW w:w="9351" w:type="dxa"/>
        <w:tblLook w:val="04A0" w:firstRow="1" w:lastRow="0" w:firstColumn="1" w:lastColumn="0" w:noHBand="0" w:noVBand="1"/>
      </w:tblPr>
      <w:tblGrid>
        <w:gridCol w:w="3964"/>
        <w:gridCol w:w="5387"/>
      </w:tblGrid>
      <w:tr w:rsidR="000B6BCD" w:rsidRPr="000B6BCD" w14:paraId="6886B4F3" w14:textId="77777777" w:rsidTr="00391DA8">
        <w:tc>
          <w:tcPr>
            <w:tcW w:w="3964" w:type="dxa"/>
          </w:tcPr>
          <w:p w14:paraId="13680219" w14:textId="77777777" w:rsidR="000B6BCD" w:rsidRPr="000B6BCD" w:rsidRDefault="000B6BCD" w:rsidP="000B6BCD">
            <w:pPr>
              <w:jc w:val="center"/>
              <w:rPr>
                <w:rFonts w:ascii="Times New Roman" w:hAnsi="Times New Roman" w:cs="Times New Roman"/>
                <w:bCs/>
                <w:i/>
                <w:sz w:val="26"/>
                <w:szCs w:val="26"/>
                <w:lang w:val="uk-UA"/>
              </w:rPr>
            </w:pPr>
            <w:r w:rsidRPr="000B6BCD">
              <w:rPr>
                <w:rFonts w:ascii="Times New Roman" w:hAnsi="Times New Roman" w:cs="Times New Roman"/>
                <w:bCs/>
                <w:i/>
                <w:sz w:val="26"/>
                <w:szCs w:val="26"/>
                <w:lang w:val="uk-UA"/>
              </w:rPr>
              <w:t>Вид альтернативи</w:t>
            </w:r>
          </w:p>
        </w:tc>
        <w:tc>
          <w:tcPr>
            <w:tcW w:w="5387" w:type="dxa"/>
          </w:tcPr>
          <w:p w14:paraId="182542F7" w14:textId="77777777" w:rsidR="000B6BCD" w:rsidRPr="000B6BCD" w:rsidRDefault="000B6BCD" w:rsidP="000B6BCD">
            <w:pPr>
              <w:jc w:val="center"/>
              <w:rPr>
                <w:rFonts w:ascii="Times New Roman" w:hAnsi="Times New Roman" w:cs="Times New Roman"/>
                <w:bCs/>
                <w:i/>
                <w:sz w:val="26"/>
                <w:szCs w:val="26"/>
                <w:lang w:val="uk-UA"/>
              </w:rPr>
            </w:pPr>
            <w:r w:rsidRPr="000B6BCD">
              <w:rPr>
                <w:rFonts w:ascii="Times New Roman" w:hAnsi="Times New Roman" w:cs="Times New Roman"/>
                <w:bCs/>
                <w:i/>
                <w:sz w:val="26"/>
                <w:szCs w:val="26"/>
                <w:lang w:val="uk-UA"/>
              </w:rPr>
              <w:t>Опис альтернативи</w:t>
            </w:r>
          </w:p>
        </w:tc>
      </w:tr>
      <w:tr w:rsidR="000B6BCD" w:rsidRPr="000B6BCD" w14:paraId="3E3BD7E9" w14:textId="77777777" w:rsidTr="00391DA8">
        <w:tc>
          <w:tcPr>
            <w:tcW w:w="3964" w:type="dxa"/>
          </w:tcPr>
          <w:p w14:paraId="12D8C976" w14:textId="77777777" w:rsidR="000B6BCD" w:rsidRDefault="000B6BCD" w:rsidP="000B6BCD">
            <w:pPr>
              <w:jc w:val="both"/>
              <w:rPr>
                <w:rFonts w:ascii="Times New Roman" w:hAnsi="Times New Roman" w:cs="Times New Roman"/>
                <w:b/>
                <w:sz w:val="26"/>
                <w:szCs w:val="26"/>
                <w:lang w:val="uk-UA"/>
              </w:rPr>
            </w:pPr>
            <w:r w:rsidRPr="000B6BCD">
              <w:rPr>
                <w:rFonts w:ascii="Times New Roman" w:hAnsi="Times New Roman" w:cs="Times New Roman"/>
                <w:b/>
                <w:sz w:val="26"/>
                <w:szCs w:val="26"/>
                <w:lang w:val="uk-UA"/>
              </w:rPr>
              <w:t xml:space="preserve">Альтернатива 1. </w:t>
            </w:r>
          </w:p>
          <w:p w14:paraId="21B57F06" w14:textId="77777777" w:rsidR="000B6BCD" w:rsidRPr="000B6BCD" w:rsidRDefault="000B6BCD" w:rsidP="000B6BCD">
            <w:pPr>
              <w:jc w:val="both"/>
              <w:rPr>
                <w:rFonts w:ascii="Times New Roman" w:hAnsi="Times New Roman" w:cs="Times New Roman"/>
                <w:sz w:val="26"/>
                <w:szCs w:val="26"/>
                <w:lang w:val="uk-UA"/>
              </w:rPr>
            </w:pPr>
            <w:r w:rsidRPr="000B6BCD">
              <w:rPr>
                <w:rFonts w:ascii="Times New Roman" w:hAnsi="Times New Roman" w:cs="Times New Roman"/>
                <w:bCs/>
                <w:sz w:val="26"/>
                <w:szCs w:val="26"/>
                <w:lang w:val="uk-UA"/>
              </w:rPr>
              <w:t>Не приймати регуляторний акт і залишити ситуацію без змін (далі – Альтернатива 1)</w:t>
            </w:r>
          </w:p>
        </w:tc>
        <w:tc>
          <w:tcPr>
            <w:tcW w:w="5387" w:type="dxa"/>
          </w:tcPr>
          <w:p w14:paraId="4AD6C3C6" w14:textId="77777777" w:rsidR="000B6BCD" w:rsidRPr="000B6BCD" w:rsidRDefault="000B6BCD" w:rsidP="000B6BCD">
            <w:pPr>
              <w:jc w:val="both"/>
              <w:rPr>
                <w:rFonts w:ascii="Times New Roman" w:hAnsi="Times New Roman" w:cs="Times New Roman"/>
                <w:sz w:val="26"/>
                <w:szCs w:val="26"/>
                <w:lang w:val="uk-UA"/>
              </w:rPr>
            </w:pPr>
            <w:r w:rsidRPr="000B6BCD">
              <w:rPr>
                <w:rFonts w:ascii="Times New Roman" w:hAnsi="Times New Roman" w:cs="Times New Roman"/>
                <w:sz w:val="26"/>
                <w:szCs w:val="26"/>
                <w:lang w:val="uk-UA"/>
              </w:rPr>
              <w:t>Не вирішує проблему та не забезпечує досягнення цілі.</w:t>
            </w:r>
          </w:p>
          <w:p w14:paraId="2C215E6B" w14:textId="77777777" w:rsidR="000B6BCD" w:rsidRPr="000B6BCD" w:rsidRDefault="000B6BCD" w:rsidP="000B6BCD">
            <w:pPr>
              <w:jc w:val="both"/>
              <w:rPr>
                <w:rFonts w:ascii="Times New Roman" w:hAnsi="Times New Roman" w:cs="Times New Roman"/>
                <w:sz w:val="26"/>
                <w:szCs w:val="26"/>
                <w:lang w:val="uk-UA"/>
              </w:rPr>
            </w:pPr>
            <w:r w:rsidRPr="000B6BCD">
              <w:rPr>
                <w:rFonts w:ascii="Times New Roman" w:hAnsi="Times New Roman" w:cs="Times New Roman"/>
                <w:sz w:val="26"/>
                <w:szCs w:val="26"/>
                <w:lang w:val="uk-UA"/>
              </w:rPr>
              <w:t>У разі відмови від введення в дію запропонованого регуляторного акта, не буде вибрано керуючу компанію індустріального парку, що стане підставою для його ліквідації відповідно до вимог чинного законодавства України та не дозволить досягти очікуваних результатів створення й функціонування такого парку.</w:t>
            </w:r>
          </w:p>
          <w:p w14:paraId="17300065" w14:textId="77777777" w:rsidR="000B6BCD" w:rsidRDefault="000B6BCD" w:rsidP="000B6BCD">
            <w:pPr>
              <w:jc w:val="both"/>
              <w:rPr>
                <w:rFonts w:ascii="Times New Roman" w:hAnsi="Times New Roman" w:cs="Times New Roman"/>
                <w:sz w:val="26"/>
                <w:szCs w:val="26"/>
                <w:lang w:val="uk-UA"/>
              </w:rPr>
            </w:pPr>
            <w:r w:rsidRPr="000B6BCD">
              <w:rPr>
                <w:rFonts w:ascii="Times New Roman" w:hAnsi="Times New Roman" w:cs="Times New Roman"/>
                <w:sz w:val="26"/>
                <w:szCs w:val="26"/>
                <w:lang w:val="uk-UA"/>
              </w:rPr>
              <w:t>Дану альтернативу можна вважати недоцільною.</w:t>
            </w:r>
          </w:p>
          <w:p w14:paraId="278BEE25" w14:textId="77777777" w:rsidR="000B6BCD" w:rsidRPr="000B6BCD" w:rsidRDefault="000B6BCD" w:rsidP="000B6BCD">
            <w:pPr>
              <w:jc w:val="both"/>
              <w:rPr>
                <w:rFonts w:ascii="Times New Roman" w:hAnsi="Times New Roman" w:cs="Times New Roman"/>
                <w:sz w:val="10"/>
                <w:szCs w:val="10"/>
                <w:lang w:val="uk-UA"/>
              </w:rPr>
            </w:pPr>
          </w:p>
        </w:tc>
      </w:tr>
      <w:tr w:rsidR="000B6BCD" w:rsidRPr="00253BF0" w14:paraId="272670E0" w14:textId="77777777" w:rsidTr="00391DA8">
        <w:tc>
          <w:tcPr>
            <w:tcW w:w="3964" w:type="dxa"/>
          </w:tcPr>
          <w:p w14:paraId="18D6D0A7" w14:textId="77777777" w:rsidR="000B6BCD" w:rsidRDefault="000B6BCD" w:rsidP="000B6BCD">
            <w:pPr>
              <w:jc w:val="both"/>
              <w:rPr>
                <w:rFonts w:ascii="Times New Roman" w:hAnsi="Times New Roman" w:cs="Times New Roman"/>
                <w:b/>
                <w:sz w:val="26"/>
                <w:szCs w:val="26"/>
                <w:lang w:val="uk-UA"/>
              </w:rPr>
            </w:pPr>
            <w:r w:rsidRPr="000B6BCD">
              <w:rPr>
                <w:rFonts w:ascii="Times New Roman" w:hAnsi="Times New Roman" w:cs="Times New Roman"/>
                <w:b/>
                <w:sz w:val="26"/>
                <w:szCs w:val="26"/>
                <w:lang w:val="uk-UA"/>
              </w:rPr>
              <w:t xml:space="preserve">Альтернатива 2. </w:t>
            </w:r>
          </w:p>
          <w:p w14:paraId="040F4354" w14:textId="77777777" w:rsidR="000B6BCD" w:rsidRPr="000B6BCD" w:rsidRDefault="000B6BCD" w:rsidP="000B6BCD">
            <w:pPr>
              <w:jc w:val="both"/>
              <w:rPr>
                <w:rFonts w:ascii="Times New Roman" w:hAnsi="Times New Roman" w:cs="Times New Roman"/>
                <w:sz w:val="26"/>
                <w:szCs w:val="26"/>
                <w:lang w:val="uk-UA"/>
              </w:rPr>
            </w:pPr>
            <w:r w:rsidRPr="000B6BCD">
              <w:rPr>
                <w:rFonts w:ascii="Times New Roman" w:hAnsi="Times New Roman" w:cs="Times New Roman"/>
                <w:bCs/>
                <w:sz w:val="26"/>
                <w:szCs w:val="26"/>
                <w:lang w:val="uk-UA"/>
              </w:rPr>
              <w:t>Прийняти регуляторний акт (далі – Альтернатива 2)</w:t>
            </w:r>
          </w:p>
        </w:tc>
        <w:tc>
          <w:tcPr>
            <w:tcW w:w="5387" w:type="dxa"/>
          </w:tcPr>
          <w:p w14:paraId="5896AAE1" w14:textId="77777777" w:rsidR="000B6BCD" w:rsidRPr="000B6BCD" w:rsidRDefault="000B6BCD" w:rsidP="000B6BCD">
            <w:pPr>
              <w:jc w:val="both"/>
              <w:rPr>
                <w:rFonts w:ascii="Times New Roman" w:hAnsi="Times New Roman" w:cs="Times New Roman"/>
                <w:sz w:val="26"/>
                <w:szCs w:val="26"/>
                <w:lang w:val="uk-UA"/>
              </w:rPr>
            </w:pPr>
            <w:r w:rsidRPr="000B6BCD">
              <w:rPr>
                <w:rFonts w:ascii="Times New Roman" w:hAnsi="Times New Roman" w:cs="Times New Roman"/>
                <w:sz w:val="26"/>
                <w:szCs w:val="26"/>
                <w:lang w:val="uk-UA"/>
              </w:rPr>
              <w:t>Дозволить затвердити чіткий механізм вибору керуючої компанії індустріального парку, умови конкурсу, склад конкурсної комісії та порядок її роботи, що дозволить створити умови для забезпечення розбудови індустріального парку та його постійного функціонування.</w:t>
            </w:r>
          </w:p>
        </w:tc>
      </w:tr>
    </w:tbl>
    <w:p w14:paraId="08C513E0" w14:textId="77777777" w:rsidR="00722831" w:rsidRDefault="00722831" w:rsidP="000B6BCD">
      <w:pPr>
        <w:spacing w:after="0" w:line="240" w:lineRule="auto"/>
        <w:jc w:val="both"/>
        <w:rPr>
          <w:rFonts w:ascii="Times New Roman" w:hAnsi="Times New Roman" w:cs="Times New Roman"/>
          <w:sz w:val="28"/>
          <w:szCs w:val="28"/>
          <w:lang w:val="uk-UA"/>
        </w:rPr>
      </w:pPr>
    </w:p>
    <w:p w14:paraId="0B982B54" w14:textId="77777777" w:rsidR="0024461F" w:rsidRPr="0024461F" w:rsidRDefault="0024461F" w:rsidP="0024461F">
      <w:pPr>
        <w:spacing w:after="0" w:line="240" w:lineRule="auto"/>
        <w:ind w:firstLine="708"/>
        <w:jc w:val="both"/>
        <w:rPr>
          <w:rFonts w:ascii="Times New Roman" w:hAnsi="Times New Roman" w:cs="Times New Roman"/>
          <w:sz w:val="28"/>
          <w:szCs w:val="28"/>
          <w:u w:val="single"/>
          <w:lang w:val="uk-UA"/>
        </w:rPr>
      </w:pPr>
      <w:r w:rsidRPr="0024461F">
        <w:rPr>
          <w:rFonts w:ascii="Times New Roman" w:hAnsi="Times New Roman" w:cs="Times New Roman"/>
          <w:sz w:val="28"/>
          <w:szCs w:val="28"/>
          <w:u w:val="single"/>
          <w:lang w:val="uk-UA"/>
        </w:rPr>
        <w:t>2. Оцінка вибраних альтернативних способів досягнення цілей</w:t>
      </w:r>
    </w:p>
    <w:p w14:paraId="67C2FCC5" w14:textId="77777777" w:rsidR="0024461F" w:rsidRPr="0024461F" w:rsidRDefault="0024461F" w:rsidP="0024461F">
      <w:pPr>
        <w:spacing w:after="0" w:line="240" w:lineRule="auto"/>
        <w:ind w:firstLine="708"/>
        <w:jc w:val="both"/>
        <w:rPr>
          <w:rFonts w:ascii="Times New Roman" w:hAnsi="Times New Roman" w:cs="Times New Roman"/>
          <w:sz w:val="16"/>
          <w:szCs w:val="16"/>
          <w:lang w:val="uk-UA"/>
        </w:rPr>
      </w:pPr>
    </w:p>
    <w:p w14:paraId="3E6807CE" w14:textId="77777777" w:rsidR="0024461F" w:rsidRPr="0024461F" w:rsidRDefault="0024461F" w:rsidP="0024461F">
      <w:pPr>
        <w:spacing w:after="0" w:line="240" w:lineRule="auto"/>
        <w:ind w:firstLine="708"/>
        <w:jc w:val="both"/>
        <w:rPr>
          <w:rFonts w:ascii="Times New Roman" w:hAnsi="Times New Roman" w:cs="Times New Roman"/>
          <w:b/>
          <w:i/>
          <w:sz w:val="28"/>
          <w:szCs w:val="28"/>
          <w:lang w:val="uk-UA"/>
        </w:rPr>
      </w:pPr>
      <w:r w:rsidRPr="0024461F">
        <w:rPr>
          <w:rFonts w:ascii="Times New Roman" w:hAnsi="Times New Roman" w:cs="Times New Roman"/>
          <w:b/>
          <w:i/>
          <w:sz w:val="28"/>
          <w:szCs w:val="28"/>
          <w:lang w:val="uk-UA"/>
        </w:rPr>
        <w:t>Оцінка впливу на сферу інтересів держави, органів місцевого самоврядування</w:t>
      </w:r>
    </w:p>
    <w:p w14:paraId="38003570" w14:textId="77777777" w:rsidR="00722831" w:rsidRPr="00303CEC" w:rsidRDefault="00722831" w:rsidP="00A24743">
      <w:pPr>
        <w:spacing w:after="0" w:line="240" w:lineRule="auto"/>
        <w:ind w:firstLine="708"/>
        <w:jc w:val="both"/>
        <w:rPr>
          <w:rFonts w:ascii="Times New Roman" w:hAnsi="Times New Roman" w:cs="Times New Roman"/>
          <w:sz w:val="10"/>
          <w:szCs w:val="10"/>
          <w:lang w:val="uk-UA"/>
        </w:rPr>
      </w:pPr>
    </w:p>
    <w:tbl>
      <w:tblPr>
        <w:tblStyle w:val="a3"/>
        <w:tblW w:w="9351" w:type="dxa"/>
        <w:tblLook w:val="04A0" w:firstRow="1" w:lastRow="0" w:firstColumn="1" w:lastColumn="0" w:noHBand="0" w:noVBand="1"/>
      </w:tblPr>
      <w:tblGrid>
        <w:gridCol w:w="2547"/>
        <w:gridCol w:w="5528"/>
        <w:gridCol w:w="1276"/>
      </w:tblGrid>
      <w:tr w:rsidR="00303CEC" w:rsidRPr="00303CEC" w14:paraId="0C8931B3" w14:textId="77777777" w:rsidTr="00391DA8">
        <w:tc>
          <w:tcPr>
            <w:tcW w:w="2547" w:type="dxa"/>
          </w:tcPr>
          <w:p w14:paraId="7B0EEE17" w14:textId="77777777" w:rsidR="00303CEC" w:rsidRPr="00303CEC" w:rsidRDefault="00303CEC" w:rsidP="00303CEC">
            <w:pPr>
              <w:jc w:val="center"/>
              <w:rPr>
                <w:rFonts w:ascii="Times New Roman" w:eastAsia="Times New Roman" w:hAnsi="Times New Roman" w:cs="Times New Roman"/>
                <w:i/>
                <w:sz w:val="26"/>
                <w:szCs w:val="26"/>
                <w:lang w:val="uk-UA" w:eastAsia="ru-RU"/>
              </w:rPr>
            </w:pPr>
            <w:r w:rsidRPr="00303CEC">
              <w:rPr>
                <w:rFonts w:ascii="Times New Roman" w:eastAsia="Times New Roman" w:hAnsi="Times New Roman" w:cs="Times New Roman"/>
                <w:i/>
                <w:sz w:val="26"/>
                <w:szCs w:val="26"/>
                <w:lang w:val="uk-UA" w:eastAsia="ru-RU"/>
              </w:rPr>
              <w:t>Вид альтернативи</w:t>
            </w:r>
          </w:p>
        </w:tc>
        <w:tc>
          <w:tcPr>
            <w:tcW w:w="5528" w:type="dxa"/>
          </w:tcPr>
          <w:p w14:paraId="06D0D17C" w14:textId="77777777" w:rsidR="00303CEC" w:rsidRPr="00303CEC" w:rsidRDefault="00303CEC" w:rsidP="00303CEC">
            <w:pPr>
              <w:jc w:val="center"/>
              <w:rPr>
                <w:rFonts w:ascii="Times New Roman" w:eastAsia="Times New Roman" w:hAnsi="Times New Roman" w:cs="Times New Roman"/>
                <w:i/>
                <w:sz w:val="26"/>
                <w:szCs w:val="26"/>
                <w:lang w:val="uk-UA" w:eastAsia="ru-RU"/>
              </w:rPr>
            </w:pPr>
            <w:r w:rsidRPr="00303CEC">
              <w:rPr>
                <w:rFonts w:ascii="Times New Roman" w:eastAsia="Times New Roman" w:hAnsi="Times New Roman" w:cs="Times New Roman"/>
                <w:i/>
                <w:sz w:val="26"/>
                <w:szCs w:val="26"/>
                <w:lang w:val="uk-UA" w:eastAsia="ru-RU"/>
              </w:rPr>
              <w:t>Вигоди</w:t>
            </w:r>
          </w:p>
        </w:tc>
        <w:tc>
          <w:tcPr>
            <w:tcW w:w="1276" w:type="dxa"/>
          </w:tcPr>
          <w:p w14:paraId="14012F88" w14:textId="77777777" w:rsidR="00303CEC" w:rsidRPr="00303CEC" w:rsidRDefault="00303CEC" w:rsidP="00303CEC">
            <w:pPr>
              <w:jc w:val="center"/>
              <w:rPr>
                <w:rFonts w:ascii="Times New Roman" w:eastAsia="Times New Roman" w:hAnsi="Times New Roman" w:cs="Times New Roman"/>
                <w:i/>
                <w:sz w:val="26"/>
                <w:szCs w:val="26"/>
                <w:lang w:val="uk-UA" w:eastAsia="ru-RU"/>
              </w:rPr>
            </w:pPr>
            <w:r w:rsidRPr="00303CEC">
              <w:rPr>
                <w:rFonts w:ascii="Times New Roman" w:eastAsia="Times New Roman" w:hAnsi="Times New Roman" w:cs="Times New Roman"/>
                <w:i/>
                <w:sz w:val="26"/>
                <w:szCs w:val="26"/>
                <w:lang w:val="uk-UA" w:eastAsia="ru-RU"/>
              </w:rPr>
              <w:t>Витрати</w:t>
            </w:r>
          </w:p>
        </w:tc>
      </w:tr>
      <w:tr w:rsidR="00303CEC" w:rsidRPr="00303CEC" w14:paraId="0CE8018C" w14:textId="77777777" w:rsidTr="00391DA8">
        <w:tc>
          <w:tcPr>
            <w:tcW w:w="2547" w:type="dxa"/>
          </w:tcPr>
          <w:p w14:paraId="064469D6" w14:textId="77777777" w:rsidR="00303CEC" w:rsidRPr="00303CEC" w:rsidRDefault="00303CEC" w:rsidP="00303CEC">
            <w:pPr>
              <w:jc w:val="both"/>
              <w:rPr>
                <w:rFonts w:ascii="Times New Roman" w:eastAsia="Times New Roman" w:hAnsi="Times New Roman" w:cs="Times New Roman"/>
                <w:sz w:val="26"/>
                <w:szCs w:val="26"/>
                <w:lang w:val="uk-UA" w:eastAsia="ru-RU"/>
              </w:rPr>
            </w:pPr>
            <w:r w:rsidRPr="00303CEC">
              <w:rPr>
                <w:rFonts w:ascii="Times New Roman" w:eastAsia="Times New Roman" w:hAnsi="Times New Roman" w:cs="Times New Roman"/>
                <w:sz w:val="26"/>
                <w:szCs w:val="26"/>
                <w:lang w:val="uk-UA" w:eastAsia="ru-RU"/>
              </w:rPr>
              <w:t>Альтернатива 1</w:t>
            </w:r>
          </w:p>
        </w:tc>
        <w:tc>
          <w:tcPr>
            <w:tcW w:w="5528" w:type="dxa"/>
          </w:tcPr>
          <w:p w14:paraId="099CE700" w14:textId="77777777" w:rsidR="00303CEC" w:rsidRPr="00303CEC" w:rsidRDefault="00303CEC" w:rsidP="00303CEC">
            <w:pPr>
              <w:jc w:val="both"/>
              <w:rPr>
                <w:rFonts w:ascii="Times New Roman" w:eastAsia="Times New Roman" w:hAnsi="Times New Roman" w:cs="Times New Roman"/>
                <w:sz w:val="26"/>
                <w:szCs w:val="26"/>
                <w:lang w:val="uk-UA" w:eastAsia="ru-RU"/>
              </w:rPr>
            </w:pPr>
            <w:r w:rsidRPr="00303CEC">
              <w:rPr>
                <w:rFonts w:ascii="Times New Roman" w:eastAsia="Times New Roman" w:hAnsi="Times New Roman" w:cs="Times New Roman"/>
                <w:sz w:val="26"/>
                <w:szCs w:val="26"/>
                <w:lang w:val="uk-UA" w:eastAsia="ru-RU"/>
              </w:rPr>
              <w:t>Відсутні</w:t>
            </w:r>
          </w:p>
        </w:tc>
        <w:tc>
          <w:tcPr>
            <w:tcW w:w="1276" w:type="dxa"/>
          </w:tcPr>
          <w:p w14:paraId="63569D93" w14:textId="77777777" w:rsidR="00303CEC" w:rsidRPr="00303CEC" w:rsidRDefault="00303CEC" w:rsidP="00303CEC">
            <w:pPr>
              <w:jc w:val="both"/>
              <w:rPr>
                <w:rFonts w:ascii="Times New Roman" w:eastAsia="Times New Roman" w:hAnsi="Times New Roman" w:cs="Times New Roman"/>
                <w:sz w:val="26"/>
                <w:szCs w:val="26"/>
                <w:lang w:val="uk-UA" w:eastAsia="ru-RU"/>
              </w:rPr>
            </w:pPr>
            <w:r w:rsidRPr="00303CEC">
              <w:rPr>
                <w:rFonts w:ascii="Times New Roman" w:eastAsia="Times New Roman" w:hAnsi="Times New Roman" w:cs="Times New Roman"/>
                <w:sz w:val="26"/>
                <w:szCs w:val="26"/>
                <w:lang w:val="uk-UA" w:eastAsia="ru-RU"/>
              </w:rPr>
              <w:t>Відсутні</w:t>
            </w:r>
          </w:p>
        </w:tc>
      </w:tr>
      <w:tr w:rsidR="00303CEC" w:rsidRPr="003712E2" w14:paraId="0874A04F" w14:textId="77777777" w:rsidTr="00391DA8">
        <w:tc>
          <w:tcPr>
            <w:tcW w:w="2547" w:type="dxa"/>
          </w:tcPr>
          <w:p w14:paraId="3B9015FA" w14:textId="77777777" w:rsidR="00303CEC" w:rsidRPr="00303CEC" w:rsidRDefault="00303CEC" w:rsidP="00303CEC">
            <w:pPr>
              <w:jc w:val="both"/>
              <w:rPr>
                <w:rFonts w:ascii="Times New Roman" w:eastAsia="Times New Roman" w:hAnsi="Times New Roman" w:cs="Times New Roman"/>
                <w:sz w:val="26"/>
                <w:szCs w:val="26"/>
                <w:lang w:val="uk-UA" w:eastAsia="ru-RU"/>
              </w:rPr>
            </w:pPr>
            <w:r w:rsidRPr="00303CEC">
              <w:rPr>
                <w:rFonts w:ascii="Times New Roman" w:eastAsia="Times New Roman" w:hAnsi="Times New Roman" w:cs="Times New Roman"/>
                <w:sz w:val="26"/>
                <w:szCs w:val="26"/>
                <w:lang w:val="uk-UA" w:eastAsia="ru-RU"/>
              </w:rPr>
              <w:t>Альтернатива 2</w:t>
            </w:r>
          </w:p>
        </w:tc>
        <w:tc>
          <w:tcPr>
            <w:tcW w:w="5528" w:type="dxa"/>
          </w:tcPr>
          <w:p w14:paraId="21A7E18D" w14:textId="77777777" w:rsidR="00303CEC" w:rsidRPr="00303CEC" w:rsidRDefault="00303CEC" w:rsidP="00303CEC">
            <w:pPr>
              <w:jc w:val="both"/>
              <w:rPr>
                <w:rFonts w:ascii="Times New Roman" w:eastAsia="Calibri" w:hAnsi="Times New Roman" w:cs="Times New Roman"/>
                <w:sz w:val="26"/>
                <w:szCs w:val="26"/>
                <w:lang w:val="uk-UA" w:eastAsia="uk-UA"/>
              </w:rPr>
            </w:pPr>
            <w:r w:rsidRPr="00303CEC">
              <w:rPr>
                <w:rFonts w:ascii="Times New Roman" w:eastAsia="Calibri" w:hAnsi="Times New Roman" w:cs="Times New Roman"/>
                <w:sz w:val="26"/>
                <w:szCs w:val="26"/>
                <w:lang w:val="uk-UA" w:eastAsia="uk-UA"/>
              </w:rPr>
              <w:t>Буде встановлено систему умов та вимог до</w:t>
            </w:r>
          </w:p>
          <w:p w14:paraId="4084ADDF" w14:textId="77777777" w:rsidR="00303CEC" w:rsidRPr="00303CEC" w:rsidRDefault="00303CEC" w:rsidP="00303CEC">
            <w:pPr>
              <w:jc w:val="both"/>
              <w:rPr>
                <w:rFonts w:ascii="Times New Roman" w:eastAsia="Calibri" w:hAnsi="Times New Roman" w:cs="Times New Roman"/>
                <w:sz w:val="26"/>
                <w:szCs w:val="26"/>
                <w:lang w:val="uk-UA"/>
              </w:rPr>
            </w:pPr>
            <w:r w:rsidRPr="00303CEC">
              <w:rPr>
                <w:rFonts w:ascii="Times New Roman" w:eastAsia="Calibri" w:hAnsi="Times New Roman" w:cs="Times New Roman"/>
                <w:sz w:val="26"/>
                <w:szCs w:val="26"/>
                <w:lang w:val="uk-UA" w:eastAsia="uk-UA"/>
              </w:rPr>
              <w:t xml:space="preserve">керуючої компанії індустріального парку та здійснено вибір керуючої компанії </w:t>
            </w:r>
            <w:r w:rsidRPr="00303CEC">
              <w:rPr>
                <w:rFonts w:ascii="Times New Roman" w:eastAsia="Calibri" w:hAnsi="Times New Roman" w:cs="Times New Roman"/>
                <w:sz w:val="26"/>
                <w:szCs w:val="26"/>
                <w:lang w:val="uk-UA"/>
              </w:rPr>
              <w:t xml:space="preserve">на засадах </w:t>
            </w:r>
            <w:proofErr w:type="spellStart"/>
            <w:r w:rsidRPr="00303CEC">
              <w:rPr>
                <w:rFonts w:ascii="Times New Roman" w:eastAsia="Calibri" w:hAnsi="Times New Roman" w:cs="Times New Roman"/>
                <w:sz w:val="26"/>
                <w:szCs w:val="26"/>
                <w:lang w:val="uk-UA"/>
              </w:rPr>
              <w:t>конкурентності</w:t>
            </w:r>
            <w:proofErr w:type="spellEnd"/>
            <w:r w:rsidRPr="00303CEC">
              <w:rPr>
                <w:rFonts w:ascii="Times New Roman" w:eastAsia="Calibri" w:hAnsi="Times New Roman" w:cs="Times New Roman"/>
                <w:sz w:val="26"/>
                <w:szCs w:val="26"/>
                <w:lang w:val="uk-UA"/>
              </w:rPr>
              <w:t xml:space="preserve">, колегіальності та неупередженості в прийнятті рішень, </w:t>
            </w:r>
            <w:r w:rsidRPr="00303CEC">
              <w:rPr>
                <w:rFonts w:ascii="Times New Roman" w:eastAsia="Calibri" w:hAnsi="Times New Roman" w:cs="Times New Roman"/>
                <w:sz w:val="26"/>
                <w:szCs w:val="26"/>
                <w:lang w:val="uk-UA"/>
              </w:rPr>
              <w:lastRenderedPageBreak/>
              <w:t>відповідно до вимог чинного законодавства України.</w:t>
            </w:r>
          </w:p>
        </w:tc>
        <w:tc>
          <w:tcPr>
            <w:tcW w:w="1276" w:type="dxa"/>
          </w:tcPr>
          <w:p w14:paraId="3D0F2113" w14:textId="77777777" w:rsidR="00303CEC" w:rsidRPr="00303CEC" w:rsidRDefault="00303CEC" w:rsidP="00303CEC">
            <w:pPr>
              <w:jc w:val="both"/>
              <w:rPr>
                <w:rFonts w:ascii="Times New Roman" w:eastAsia="Times New Roman" w:hAnsi="Times New Roman" w:cs="Times New Roman"/>
                <w:sz w:val="26"/>
                <w:szCs w:val="26"/>
                <w:lang w:val="uk-UA" w:eastAsia="ru-RU"/>
              </w:rPr>
            </w:pPr>
            <w:r w:rsidRPr="00303CEC">
              <w:rPr>
                <w:rFonts w:ascii="Times New Roman" w:eastAsia="Times New Roman" w:hAnsi="Times New Roman" w:cs="Times New Roman"/>
                <w:sz w:val="26"/>
                <w:szCs w:val="26"/>
                <w:lang w:val="uk-UA" w:eastAsia="ru-RU"/>
              </w:rPr>
              <w:lastRenderedPageBreak/>
              <w:t>Відсутні</w:t>
            </w:r>
          </w:p>
        </w:tc>
      </w:tr>
    </w:tbl>
    <w:p w14:paraId="7D36B855" w14:textId="77777777" w:rsidR="00722831" w:rsidRDefault="00722831" w:rsidP="00A24743">
      <w:pPr>
        <w:spacing w:after="0" w:line="240" w:lineRule="auto"/>
        <w:ind w:firstLine="708"/>
        <w:jc w:val="both"/>
        <w:rPr>
          <w:rFonts w:ascii="Times New Roman" w:hAnsi="Times New Roman" w:cs="Times New Roman"/>
          <w:sz w:val="28"/>
          <w:szCs w:val="28"/>
          <w:lang w:val="uk-UA"/>
        </w:rPr>
      </w:pPr>
    </w:p>
    <w:p w14:paraId="374A9994" w14:textId="77777777" w:rsidR="000F3895" w:rsidRPr="000F3895" w:rsidRDefault="000F3895" w:rsidP="000F3895">
      <w:pPr>
        <w:spacing w:after="0" w:line="240" w:lineRule="auto"/>
        <w:ind w:firstLine="708"/>
        <w:jc w:val="both"/>
        <w:rPr>
          <w:rFonts w:ascii="Times New Roman" w:hAnsi="Times New Roman" w:cs="Times New Roman"/>
          <w:b/>
          <w:i/>
          <w:sz w:val="28"/>
          <w:szCs w:val="28"/>
          <w:lang w:val="uk-UA"/>
        </w:rPr>
      </w:pPr>
      <w:r w:rsidRPr="000F3895">
        <w:rPr>
          <w:rFonts w:ascii="Times New Roman" w:hAnsi="Times New Roman" w:cs="Times New Roman"/>
          <w:b/>
          <w:i/>
          <w:sz w:val="28"/>
          <w:szCs w:val="28"/>
          <w:lang w:val="uk-UA"/>
        </w:rPr>
        <w:t>Оцінка впливу на сферу інтересів громадян</w:t>
      </w:r>
    </w:p>
    <w:p w14:paraId="43F2909E" w14:textId="77777777" w:rsidR="000F3895" w:rsidRPr="000F3895" w:rsidRDefault="000F3895" w:rsidP="000F3895">
      <w:pPr>
        <w:spacing w:after="0" w:line="240" w:lineRule="auto"/>
        <w:ind w:firstLine="708"/>
        <w:jc w:val="both"/>
        <w:rPr>
          <w:rFonts w:ascii="Times New Roman" w:hAnsi="Times New Roman" w:cs="Times New Roman"/>
          <w:sz w:val="16"/>
          <w:szCs w:val="16"/>
          <w:lang w:val="uk-UA"/>
        </w:rPr>
      </w:pPr>
    </w:p>
    <w:tbl>
      <w:tblPr>
        <w:tblStyle w:val="a3"/>
        <w:tblW w:w="9351" w:type="dxa"/>
        <w:tblLook w:val="04A0" w:firstRow="1" w:lastRow="0" w:firstColumn="1" w:lastColumn="0" w:noHBand="0" w:noVBand="1"/>
      </w:tblPr>
      <w:tblGrid>
        <w:gridCol w:w="2547"/>
        <w:gridCol w:w="5528"/>
        <w:gridCol w:w="1276"/>
      </w:tblGrid>
      <w:tr w:rsidR="000F3895" w:rsidRPr="000F3895" w14:paraId="7AC1EB33" w14:textId="77777777" w:rsidTr="00391DA8">
        <w:tc>
          <w:tcPr>
            <w:tcW w:w="2547" w:type="dxa"/>
          </w:tcPr>
          <w:p w14:paraId="4BA2CCAC" w14:textId="77777777" w:rsidR="000F3895" w:rsidRPr="000F3895" w:rsidRDefault="000F3895" w:rsidP="000F3895">
            <w:pPr>
              <w:jc w:val="center"/>
              <w:rPr>
                <w:rFonts w:ascii="Times New Roman" w:hAnsi="Times New Roman" w:cs="Times New Roman"/>
                <w:i/>
                <w:sz w:val="26"/>
                <w:szCs w:val="26"/>
                <w:lang w:val="uk-UA"/>
              </w:rPr>
            </w:pPr>
            <w:r w:rsidRPr="000F3895">
              <w:rPr>
                <w:rFonts w:ascii="Times New Roman" w:hAnsi="Times New Roman" w:cs="Times New Roman"/>
                <w:i/>
                <w:sz w:val="26"/>
                <w:szCs w:val="26"/>
                <w:lang w:val="uk-UA"/>
              </w:rPr>
              <w:t>Вид альтернативи</w:t>
            </w:r>
          </w:p>
        </w:tc>
        <w:tc>
          <w:tcPr>
            <w:tcW w:w="5528" w:type="dxa"/>
          </w:tcPr>
          <w:p w14:paraId="3F92C311" w14:textId="77777777" w:rsidR="000F3895" w:rsidRPr="000F3895" w:rsidRDefault="000F3895" w:rsidP="000F3895">
            <w:pPr>
              <w:jc w:val="center"/>
              <w:rPr>
                <w:rFonts w:ascii="Times New Roman" w:hAnsi="Times New Roman" w:cs="Times New Roman"/>
                <w:i/>
                <w:sz w:val="26"/>
                <w:szCs w:val="26"/>
                <w:lang w:val="uk-UA"/>
              </w:rPr>
            </w:pPr>
            <w:r w:rsidRPr="000F3895">
              <w:rPr>
                <w:rFonts w:ascii="Times New Roman" w:hAnsi="Times New Roman" w:cs="Times New Roman"/>
                <w:i/>
                <w:sz w:val="26"/>
                <w:szCs w:val="26"/>
                <w:lang w:val="uk-UA"/>
              </w:rPr>
              <w:t>Вигоди</w:t>
            </w:r>
          </w:p>
        </w:tc>
        <w:tc>
          <w:tcPr>
            <w:tcW w:w="1276" w:type="dxa"/>
          </w:tcPr>
          <w:p w14:paraId="7C52422E" w14:textId="77777777" w:rsidR="000F3895" w:rsidRPr="000F3895" w:rsidRDefault="000F3895" w:rsidP="000F3895">
            <w:pPr>
              <w:jc w:val="center"/>
              <w:rPr>
                <w:rFonts w:ascii="Times New Roman" w:hAnsi="Times New Roman" w:cs="Times New Roman"/>
                <w:i/>
                <w:sz w:val="26"/>
                <w:szCs w:val="26"/>
                <w:lang w:val="uk-UA"/>
              </w:rPr>
            </w:pPr>
            <w:r w:rsidRPr="000F3895">
              <w:rPr>
                <w:rFonts w:ascii="Times New Roman" w:hAnsi="Times New Roman" w:cs="Times New Roman"/>
                <w:i/>
                <w:sz w:val="26"/>
                <w:szCs w:val="26"/>
                <w:lang w:val="uk-UA"/>
              </w:rPr>
              <w:t>Витрати</w:t>
            </w:r>
          </w:p>
        </w:tc>
      </w:tr>
      <w:tr w:rsidR="000F3895" w:rsidRPr="000F3895" w14:paraId="4C2B0437" w14:textId="77777777" w:rsidTr="00391DA8">
        <w:tc>
          <w:tcPr>
            <w:tcW w:w="2547" w:type="dxa"/>
          </w:tcPr>
          <w:p w14:paraId="7C68F38B" w14:textId="77777777" w:rsidR="000F3895" w:rsidRPr="000F3895" w:rsidRDefault="000F3895" w:rsidP="000F3895">
            <w:pPr>
              <w:jc w:val="both"/>
              <w:rPr>
                <w:rFonts w:ascii="Times New Roman" w:hAnsi="Times New Roman" w:cs="Times New Roman"/>
                <w:sz w:val="26"/>
                <w:szCs w:val="26"/>
                <w:lang w:val="uk-UA"/>
              </w:rPr>
            </w:pPr>
            <w:r w:rsidRPr="000F3895">
              <w:rPr>
                <w:rFonts w:ascii="Times New Roman" w:hAnsi="Times New Roman" w:cs="Times New Roman"/>
                <w:sz w:val="26"/>
                <w:szCs w:val="26"/>
                <w:lang w:val="uk-UA"/>
              </w:rPr>
              <w:t>Альтернатива 1</w:t>
            </w:r>
          </w:p>
        </w:tc>
        <w:tc>
          <w:tcPr>
            <w:tcW w:w="5528" w:type="dxa"/>
          </w:tcPr>
          <w:p w14:paraId="61540A9D" w14:textId="77777777" w:rsidR="000F3895" w:rsidRPr="000F3895" w:rsidRDefault="000F3895" w:rsidP="000F3895">
            <w:pPr>
              <w:jc w:val="both"/>
              <w:rPr>
                <w:rFonts w:ascii="Times New Roman" w:hAnsi="Times New Roman" w:cs="Times New Roman"/>
                <w:sz w:val="26"/>
                <w:szCs w:val="26"/>
                <w:lang w:val="uk-UA"/>
              </w:rPr>
            </w:pPr>
            <w:r w:rsidRPr="000F3895">
              <w:rPr>
                <w:rFonts w:ascii="Times New Roman" w:hAnsi="Times New Roman" w:cs="Times New Roman"/>
                <w:sz w:val="26"/>
                <w:szCs w:val="26"/>
                <w:lang w:val="uk-UA"/>
              </w:rPr>
              <w:t>Відсутні</w:t>
            </w:r>
          </w:p>
        </w:tc>
        <w:tc>
          <w:tcPr>
            <w:tcW w:w="1276" w:type="dxa"/>
          </w:tcPr>
          <w:p w14:paraId="70281142" w14:textId="77777777" w:rsidR="000F3895" w:rsidRPr="000F3895" w:rsidRDefault="000F3895" w:rsidP="000F3895">
            <w:pPr>
              <w:jc w:val="both"/>
              <w:rPr>
                <w:rFonts w:ascii="Times New Roman" w:hAnsi="Times New Roman" w:cs="Times New Roman"/>
                <w:sz w:val="26"/>
                <w:szCs w:val="26"/>
                <w:lang w:val="uk-UA"/>
              </w:rPr>
            </w:pPr>
            <w:r w:rsidRPr="000F3895">
              <w:rPr>
                <w:rFonts w:ascii="Times New Roman" w:hAnsi="Times New Roman" w:cs="Times New Roman"/>
                <w:sz w:val="26"/>
                <w:szCs w:val="26"/>
                <w:lang w:val="uk-UA"/>
              </w:rPr>
              <w:t>Відсутні</w:t>
            </w:r>
          </w:p>
        </w:tc>
      </w:tr>
      <w:tr w:rsidR="000F3895" w:rsidRPr="000F3895" w14:paraId="3C0DECD3" w14:textId="77777777" w:rsidTr="00391DA8">
        <w:tc>
          <w:tcPr>
            <w:tcW w:w="2547" w:type="dxa"/>
          </w:tcPr>
          <w:p w14:paraId="294D99E8" w14:textId="77777777" w:rsidR="000F3895" w:rsidRPr="000F3895" w:rsidRDefault="000F3895" w:rsidP="000F3895">
            <w:pPr>
              <w:jc w:val="both"/>
              <w:rPr>
                <w:rFonts w:ascii="Times New Roman" w:hAnsi="Times New Roman" w:cs="Times New Roman"/>
                <w:sz w:val="26"/>
                <w:szCs w:val="26"/>
                <w:lang w:val="uk-UA"/>
              </w:rPr>
            </w:pPr>
            <w:r w:rsidRPr="000F3895">
              <w:rPr>
                <w:rFonts w:ascii="Times New Roman" w:hAnsi="Times New Roman" w:cs="Times New Roman"/>
                <w:sz w:val="26"/>
                <w:szCs w:val="26"/>
                <w:lang w:val="uk-UA"/>
              </w:rPr>
              <w:t>Альтернатива 2</w:t>
            </w:r>
          </w:p>
        </w:tc>
        <w:tc>
          <w:tcPr>
            <w:tcW w:w="5528" w:type="dxa"/>
          </w:tcPr>
          <w:p w14:paraId="211630A6" w14:textId="4238CD27" w:rsidR="000F3895" w:rsidRPr="000F3895" w:rsidRDefault="000F3895" w:rsidP="00A93EE5">
            <w:pPr>
              <w:jc w:val="both"/>
              <w:rPr>
                <w:rFonts w:ascii="Times New Roman" w:hAnsi="Times New Roman" w:cs="Times New Roman"/>
                <w:sz w:val="26"/>
                <w:szCs w:val="26"/>
                <w:lang w:val="uk-UA"/>
              </w:rPr>
            </w:pPr>
            <w:r w:rsidRPr="000F3895">
              <w:rPr>
                <w:rFonts w:ascii="Times New Roman" w:hAnsi="Times New Roman" w:cs="Times New Roman"/>
                <w:sz w:val="26"/>
                <w:szCs w:val="26"/>
                <w:lang w:val="uk-UA"/>
              </w:rPr>
              <w:t>Обрання керуючої компанії індустріального парку дозволить розпочати роботу індустріального парку</w:t>
            </w:r>
            <w:r w:rsidR="00AD466E">
              <w:rPr>
                <w:rFonts w:ascii="Times New Roman" w:hAnsi="Times New Roman" w:cs="Times New Roman"/>
                <w:sz w:val="26"/>
                <w:szCs w:val="26"/>
                <w:lang w:val="uk-UA"/>
              </w:rPr>
              <w:t>,</w:t>
            </w:r>
            <w:r w:rsidRPr="000F3895">
              <w:rPr>
                <w:rFonts w:ascii="Times New Roman" w:hAnsi="Times New Roman" w:cs="Times New Roman"/>
                <w:sz w:val="26"/>
                <w:szCs w:val="26"/>
                <w:lang w:val="uk-UA"/>
              </w:rPr>
              <w:t xml:space="preserve">  що сприятиме створенню додаткових робочих місць та, як наслідок, покращенню соціальних стандартів та економічної ситуації як у </w:t>
            </w:r>
            <w:r w:rsidR="00AD466E" w:rsidRPr="00A93EE5">
              <w:rPr>
                <w:rFonts w:ascii="Times New Roman" w:hAnsi="Times New Roman" w:cs="Times New Roman"/>
                <w:sz w:val="26"/>
                <w:szCs w:val="26"/>
                <w:lang w:val="uk-UA"/>
              </w:rPr>
              <w:t>СМТГ</w:t>
            </w:r>
            <w:r w:rsidRPr="000F3895">
              <w:rPr>
                <w:rFonts w:ascii="Times New Roman" w:hAnsi="Times New Roman" w:cs="Times New Roman"/>
                <w:sz w:val="26"/>
                <w:szCs w:val="26"/>
                <w:lang w:val="uk-UA"/>
              </w:rPr>
              <w:t>, так і у регіоні в цілому.</w:t>
            </w:r>
          </w:p>
        </w:tc>
        <w:tc>
          <w:tcPr>
            <w:tcW w:w="1276" w:type="dxa"/>
          </w:tcPr>
          <w:p w14:paraId="6B552233" w14:textId="77777777" w:rsidR="000F3895" w:rsidRPr="000F3895" w:rsidRDefault="000F3895" w:rsidP="000F3895">
            <w:pPr>
              <w:jc w:val="both"/>
              <w:rPr>
                <w:rFonts w:ascii="Times New Roman" w:hAnsi="Times New Roman" w:cs="Times New Roman"/>
                <w:sz w:val="26"/>
                <w:szCs w:val="26"/>
                <w:lang w:val="uk-UA"/>
              </w:rPr>
            </w:pPr>
            <w:r w:rsidRPr="000F3895">
              <w:rPr>
                <w:rFonts w:ascii="Times New Roman" w:hAnsi="Times New Roman" w:cs="Times New Roman"/>
                <w:sz w:val="26"/>
                <w:szCs w:val="26"/>
                <w:lang w:val="uk-UA"/>
              </w:rPr>
              <w:t>Відсутні</w:t>
            </w:r>
          </w:p>
        </w:tc>
      </w:tr>
    </w:tbl>
    <w:p w14:paraId="7D431C83" w14:textId="77777777" w:rsidR="00722831" w:rsidRDefault="00722831" w:rsidP="00A24743">
      <w:pPr>
        <w:spacing w:after="0" w:line="240" w:lineRule="auto"/>
        <w:ind w:firstLine="708"/>
        <w:jc w:val="both"/>
        <w:rPr>
          <w:rFonts w:ascii="Times New Roman" w:hAnsi="Times New Roman" w:cs="Times New Roman"/>
          <w:sz w:val="28"/>
          <w:szCs w:val="28"/>
          <w:lang w:val="uk-UA"/>
        </w:rPr>
      </w:pPr>
    </w:p>
    <w:p w14:paraId="12A9C0D5" w14:textId="77777777" w:rsidR="008F5D92" w:rsidRPr="008F5D92" w:rsidRDefault="008F5D92" w:rsidP="008F5D92">
      <w:pPr>
        <w:spacing w:after="0" w:line="240" w:lineRule="auto"/>
        <w:ind w:firstLine="708"/>
        <w:jc w:val="both"/>
        <w:rPr>
          <w:rFonts w:ascii="Times New Roman" w:hAnsi="Times New Roman" w:cs="Times New Roman"/>
          <w:b/>
          <w:i/>
          <w:sz w:val="28"/>
          <w:szCs w:val="28"/>
          <w:lang w:val="uk-UA"/>
        </w:rPr>
      </w:pPr>
      <w:r w:rsidRPr="008F5D92">
        <w:rPr>
          <w:rFonts w:ascii="Times New Roman" w:hAnsi="Times New Roman" w:cs="Times New Roman"/>
          <w:b/>
          <w:i/>
          <w:sz w:val="28"/>
          <w:szCs w:val="28"/>
          <w:lang w:val="uk-UA"/>
        </w:rPr>
        <w:t>Оцінка впливу на сферу інтересів суб'єктів господарювання*</w:t>
      </w:r>
    </w:p>
    <w:p w14:paraId="15576CF2" w14:textId="77777777" w:rsidR="008F5D92" w:rsidRPr="008F5D92" w:rsidRDefault="008F5D92" w:rsidP="008F5D92">
      <w:pPr>
        <w:spacing w:after="0" w:line="240" w:lineRule="auto"/>
        <w:ind w:firstLine="708"/>
        <w:jc w:val="both"/>
        <w:rPr>
          <w:rFonts w:ascii="Times New Roman" w:hAnsi="Times New Roman" w:cs="Times New Roman"/>
          <w:sz w:val="16"/>
          <w:szCs w:val="16"/>
          <w:lang w:val="uk-UA"/>
        </w:rPr>
      </w:pPr>
    </w:p>
    <w:tbl>
      <w:tblPr>
        <w:tblW w:w="5000" w:type="pct"/>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3965"/>
        <w:gridCol w:w="1135"/>
        <w:gridCol w:w="992"/>
        <w:gridCol w:w="992"/>
        <w:gridCol w:w="992"/>
        <w:gridCol w:w="1269"/>
      </w:tblGrid>
      <w:tr w:rsidR="005D0F25" w:rsidRPr="00367E38" w14:paraId="306387EA" w14:textId="77777777" w:rsidTr="00391DA8">
        <w:tc>
          <w:tcPr>
            <w:tcW w:w="2121" w:type="pct"/>
            <w:tcBorders>
              <w:top w:val="single" w:sz="6" w:space="0" w:color="000000"/>
              <w:left w:val="single" w:sz="4" w:space="0" w:color="auto"/>
              <w:bottom w:val="single" w:sz="6" w:space="0" w:color="000000"/>
              <w:right w:val="single" w:sz="6" w:space="0" w:color="000000"/>
            </w:tcBorders>
          </w:tcPr>
          <w:p w14:paraId="55FB30EB" w14:textId="77777777" w:rsidR="005D0F25" w:rsidRPr="00367E38" w:rsidRDefault="005D0F25" w:rsidP="00391DA8">
            <w:pPr>
              <w:spacing w:after="0" w:line="240" w:lineRule="auto"/>
              <w:jc w:val="center"/>
              <w:textAlignment w:val="baseline"/>
              <w:rPr>
                <w:rFonts w:ascii="Times New Roman" w:eastAsia="Times New Roman" w:hAnsi="Times New Roman" w:cs="Times New Roman"/>
                <w:i/>
                <w:sz w:val="26"/>
                <w:szCs w:val="26"/>
                <w:lang w:val="uk-UA" w:eastAsia="ru-RU" w:bidi="th-TH"/>
              </w:rPr>
            </w:pPr>
            <w:r w:rsidRPr="00367E38">
              <w:rPr>
                <w:rFonts w:ascii="Times New Roman" w:eastAsia="Times New Roman" w:hAnsi="Times New Roman" w:cs="Times New Roman"/>
                <w:i/>
                <w:sz w:val="26"/>
                <w:szCs w:val="26"/>
                <w:lang w:val="uk-UA" w:eastAsia="ru-RU" w:bidi="th-TH"/>
              </w:rPr>
              <w:t>Показник</w:t>
            </w:r>
          </w:p>
        </w:tc>
        <w:tc>
          <w:tcPr>
            <w:tcW w:w="607" w:type="pct"/>
            <w:tcBorders>
              <w:top w:val="single" w:sz="6" w:space="0" w:color="000000"/>
              <w:left w:val="single" w:sz="6" w:space="0" w:color="000000"/>
              <w:bottom w:val="single" w:sz="6" w:space="0" w:color="000000"/>
              <w:right w:val="single" w:sz="6" w:space="0" w:color="000000"/>
            </w:tcBorders>
          </w:tcPr>
          <w:p w14:paraId="20907945" w14:textId="77777777" w:rsidR="005D0F25" w:rsidRPr="00367E38" w:rsidRDefault="005D0F25" w:rsidP="00391DA8">
            <w:pPr>
              <w:spacing w:after="0" w:line="240" w:lineRule="auto"/>
              <w:jc w:val="center"/>
              <w:textAlignment w:val="baseline"/>
              <w:rPr>
                <w:rFonts w:ascii="Times New Roman" w:eastAsia="Times New Roman" w:hAnsi="Times New Roman" w:cs="Times New Roman"/>
                <w:i/>
                <w:sz w:val="26"/>
                <w:szCs w:val="26"/>
                <w:lang w:val="uk-UA" w:eastAsia="ru-RU" w:bidi="th-TH"/>
              </w:rPr>
            </w:pPr>
            <w:r w:rsidRPr="00367E38">
              <w:rPr>
                <w:rFonts w:ascii="Times New Roman" w:eastAsia="Times New Roman" w:hAnsi="Times New Roman" w:cs="Times New Roman"/>
                <w:i/>
                <w:sz w:val="26"/>
                <w:szCs w:val="26"/>
                <w:lang w:val="uk-UA" w:eastAsia="ru-RU" w:bidi="th-TH"/>
              </w:rPr>
              <w:t>Великі</w:t>
            </w:r>
          </w:p>
        </w:tc>
        <w:tc>
          <w:tcPr>
            <w:tcW w:w="531" w:type="pct"/>
            <w:tcBorders>
              <w:top w:val="single" w:sz="6" w:space="0" w:color="000000"/>
              <w:left w:val="single" w:sz="6" w:space="0" w:color="000000"/>
              <w:bottom w:val="single" w:sz="6" w:space="0" w:color="000000"/>
              <w:right w:val="single" w:sz="6" w:space="0" w:color="000000"/>
            </w:tcBorders>
          </w:tcPr>
          <w:p w14:paraId="618913FF" w14:textId="77777777" w:rsidR="005D0F25" w:rsidRPr="00367E38" w:rsidRDefault="005D0F25" w:rsidP="00391DA8">
            <w:pPr>
              <w:spacing w:after="0" w:line="240" w:lineRule="auto"/>
              <w:jc w:val="center"/>
              <w:textAlignment w:val="baseline"/>
              <w:rPr>
                <w:rFonts w:ascii="Times New Roman" w:eastAsia="Times New Roman" w:hAnsi="Times New Roman" w:cs="Times New Roman"/>
                <w:i/>
                <w:sz w:val="26"/>
                <w:szCs w:val="26"/>
                <w:lang w:val="uk-UA" w:eastAsia="ru-RU" w:bidi="th-TH"/>
              </w:rPr>
            </w:pPr>
            <w:r w:rsidRPr="00367E38">
              <w:rPr>
                <w:rFonts w:ascii="Times New Roman" w:eastAsia="Times New Roman" w:hAnsi="Times New Roman" w:cs="Times New Roman"/>
                <w:i/>
                <w:sz w:val="26"/>
                <w:szCs w:val="26"/>
                <w:lang w:val="uk-UA" w:eastAsia="ru-RU" w:bidi="th-TH"/>
              </w:rPr>
              <w:t>Середні</w:t>
            </w:r>
          </w:p>
        </w:tc>
        <w:tc>
          <w:tcPr>
            <w:tcW w:w="531" w:type="pct"/>
            <w:tcBorders>
              <w:top w:val="single" w:sz="6" w:space="0" w:color="000000"/>
              <w:left w:val="single" w:sz="6" w:space="0" w:color="000000"/>
              <w:bottom w:val="single" w:sz="6" w:space="0" w:color="000000"/>
              <w:right w:val="single" w:sz="6" w:space="0" w:color="000000"/>
            </w:tcBorders>
          </w:tcPr>
          <w:p w14:paraId="62D105DC" w14:textId="77777777" w:rsidR="005D0F25" w:rsidRPr="00367E38" w:rsidRDefault="005D0F25" w:rsidP="00391DA8">
            <w:pPr>
              <w:spacing w:after="0" w:line="240" w:lineRule="auto"/>
              <w:jc w:val="center"/>
              <w:textAlignment w:val="baseline"/>
              <w:rPr>
                <w:rFonts w:ascii="Times New Roman" w:eastAsia="Times New Roman" w:hAnsi="Times New Roman" w:cs="Times New Roman"/>
                <w:i/>
                <w:sz w:val="26"/>
                <w:szCs w:val="26"/>
                <w:lang w:val="uk-UA" w:eastAsia="ru-RU" w:bidi="th-TH"/>
              </w:rPr>
            </w:pPr>
            <w:r w:rsidRPr="00367E38">
              <w:rPr>
                <w:rFonts w:ascii="Times New Roman" w:eastAsia="Times New Roman" w:hAnsi="Times New Roman" w:cs="Times New Roman"/>
                <w:i/>
                <w:sz w:val="26"/>
                <w:szCs w:val="26"/>
                <w:lang w:val="uk-UA" w:eastAsia="ru-RU" w:bidi="th-TH"/>
              </w:rPr>
              <w:t xml:space="preserve">Малі </w:t>
            </w:r>
          </w:p>
        </w:tc>
        <w:tc>
          <w:tcPr>
            <w:tcW w:w="531" w:type="pct"/>
            <w:tcBorders>
              <w:top w:val="single" w:sz="6" w:space="0" w:color="000000"/>
              <w:left w:val="single" w:sz="6" w:space="0" w:color="000000"/>
              <w:bottom w:val="single" w:sz="6" w:space="0" w:color="000000"/>
              <w:right w:val="single" w:sz="4" w:space="0" w:color="auto"/>
            </w:tcBorders>
          </w:tcPr>
          <w:p w14:paraId="07DABC2A" w14:textId="77777777" w:rsidR="005D0F25" w:rsidRPr="00367E38" w:rsidRDefault="005D0F25" w:rsidP="00391DA8">
            <w:pPr>
              <w:spacing w:after="0" w:line="240" w:lineRule="auto"/>
              <w:jc w:val="center"/>
              <w:textAlignment w:val="baseline"/>
              <w:rPr>
                <w:rFonts w:ascii="Times New Roman" w:eastAsia="Times New Roman" w:hAnsi="Times New Roman" w:cs="Times New Roman"/>
                <w:i/>
                <w:sz w:val="26"/>
                <w:szCs w:val="26"/>
                <w:lang w:val="uk-UA" w:eastAsia="ru-RU" w:bidi="th-TH"/>
              </w:rPr>
            </w:pPr>
            <w:r w:rsidRPr="00367E38">
              <w:rPr>
                <w:rFonts w:ascii="Times New Roman" w:eastAsia="Times New Roman" w:hAnsi="Times New Roman" w:cs="Times New Roman"/>
                <w:i/>
                <w:sz w:val="26"/>
                <w:szCs w:val="26"/>
                <w:lang w:val="uk-UA" w:eastAsia="ru-RU" w:bidi="th-TH"/>
              </w:rPr>
              <w:t>Мікро</w:t>
            </w:r>
          </w:p>
        </w:tc>
        <w:tc>
          <w:tcPr>
            <w:tcW w:w="679" w:type="pct"/>
            <w:tcBorders>
              <w:top w:val="single" w:sz="6" w:space="0" w:color="000000"/>
              <w:left w:val="single" w:sz="6" w:space="0" w:color="000000"/>
              <w:bottom w:val="single" w:sz="6" w:space="0" w:color="000000"/>
              <w:right w:val="single" w:sz="4" w:space="0" w:color="auto"/>
            </w:tcBorders>
          </w:tcPr>
          <w:p w14:paraId="6D7158AB" w14:textId="77777777" w:rsidR="005D0F25" w:rsidRPr="00367E38" w:rsidRDefault="005D0F25" w:rsidP="00391DA8">
            <w:pPr>
              <w:spacing w:after="0" w:line="240" w:lineRule="auto"/>
              <w:jc w:val="center"/>
              <w:textAlignment w:val="baseline"/>
              <w:rPr>
                <w:rFonts w:ascii="Times New Roman" w:eastAsia="Times New Roman" w:hAnsi="Times New Roman" w:cs="Times New Roman"/>
                <w:i/>
                <w:sz w:val="26"/>
                <w:szCs w:val="26"/>
                <w:lang w:val="uk-UA" w:eastAsia="ru-RU" w:bidi="th-TH"/>
              </w:rPr>
            </w:pPr>
            <w:r w:rsidRPr="00367E38">
              <w:rPr>
                <w:rFonts w:ascii="Times New Roman" w:eastAsia="Times New Roman" w:hAnsi="Times New Roman" w:cs="Times New Roman"/>
                <w:i/>
                <w:sz w:val="26"/>
                <w:szCs w:val="26"/>
                <w:lang w:val="uk-UA" w:eastAsia="ru-RU" w:bidi="th-TH"/>
              </w:rPr>
              <w:t>Разом</w:t>
            </w:r>
          </w:p>
        </w:tc>
      </w:tr>
      <w:tr w:rsidR="005D0F25" w:rsidRPr="00367E38" w14:paraId="206288B7" w14:textId="77777777" w:rsidTr="00391DA8">
        <w:tc>
          <w:tcPr>
            <w:tcW w:w="2121" w:type="pct"/>
            <w:tcBorders>
              <w:top w:val="single" w:sz="6" w:space="0" w:color="000000"/>
              <w:left w:val="single" w:sz="4" w:space="0" w:color="auto"/>
              <w:bottom w:val="single" w:sz="4" w:space="0" w:color="auto"/>
              <w:right w:val="single" w:sz="4" w:space="0" w:color="auto"/>
            </w:tcBorders>
          </w:tcPr>
          <w:p w14:paraId="7561F625" w14:textId="77777777" w:rsidR="005D0F25" w:rsidRPr="00367E38" w:rsidRDefault="005D0F25" w:rsidP="00391DA8">
            <w:pPr>
              <w:spacing w:after="0" w:line="240" w:lineRule="auto"/>
              <w:textAlignment w:val="baseline"/>
              <w:rPr>
                <w:rFonts w:ascii="Times New Roman" w:eastAsia="Times New Roman" w:hAnsi="Times New Roman" w:cs="Times New Roman"/>
                <w:sz w:val="26"/>
                <w:szCs w:val="26"/>
                <w:lang w:val="uk-UA" w:eastAsia="ru-RU" w:bidi="th-TH"/>
              </w:rPr>
            </w:pPr>
            <w:r w:rsidRPr="00367E38">
              <w:rPr>
                <w:rFonts w:ascii="Times New Roman" w:eastAsia="Times New Roman" w:hAnsi="Times New Roman" w:cs="Times New Roman"/>
                <w:sz w:val="26"/>
                <w:szCs w:val="26"/>
                <w:lang w:val="uk-UA" w:eastAsia="ru-RU" w:bidi="th-TH"/>
              </w:rPr>
              <w:t>Кількість суб’єктів господарювання, що підпадають під дію регулювання, одиниць</w:t>
            </w:r>
          </w:p>
          <w:p w14:paraId="4A2CD6FC" w14:textId="77777777" w:rsidR="005D0F25" w:rsidRPr="00367E38" w:rsidRDefault="005D0F25" w:rsidP="00391DA8">
            <w:pPr>
              <w:spacing w:after="0" w:line="240" w:lineRule="auto"/>
              <w:textAlignment w:val="baseline"/>
              <w:rPr>
                <w:rFonts w:ascii="Times New Roman" w:eastAsia="Times New Roman" w:hAnsi="Times New Roman" w:cs="Times New Roman"/>
                <w:sz w:val="26"/>
                <w:szCs w:val="26"/>
                <w:lang w:val="uk-UA" w:eastAsia="ru-RU" w:bidi="th-TH"/>
              </w:rPr>
            </w:pPr>
          </w:p>
        </w:tc>
        <w:tc>
          <w:tcPr>
            <w:tcW w:w="607" w:type="pct"/>
            <w:tcBorders>
              <w:top w:val="single" w:sz="6" w:space="0" w:color="000000"/>
              <w:left w:val="single" w:sz="4" w:space="0" w:color="auto"/>
              <w:bottom w:val="single" w:sz="4" w:space="0" w:color="auto"/>
              <w:right w:val="single" w:sz="4" w:space="0" w:color="auto"/>
            </w:tcBorders>
          </w:tcPr>
          <w:p w14:paraId="354070F7" w14:textId="77777777" w:rsidR="005D0F25" w:rsidRPr="00367E38" w:rsidRDefault="005D0F25" w:rsidP="00391DA8">
            <w:pPr>
              <w:jc w:val="center"/>
              <w:rPr>
                <w:rFonts w:ascii="Times New Roman" w:hAnsi="Times New Roman" w:cs="Times New Roman"/>
                <w:sz w:val="26"/>
                <w:szCs w:val="26"/>
              </w:rPr>
            </w:pPr>
            <w:r w:rsidRPr="00367E38">
              <w:rPr>
                <w:rFonts w:ascii="Times New Roman" w:hAnsi="Times New Roman" w:cs="Times New Roman"/>
                <w:sz w:val="26"/>
                <w:szCs w:val="26"/>
              </w:rPr>
              <w:t>1</w:t>
            </w:r>
          </w:p>
        </w:tc>
        <w:tc>
          <w:tcPr>
            <w:tcW w:w="531" w:type="pct"/>
            <w:tcBorders>
              <w:top w:val="single" w:sz="6" w:space="0" w:color="000000"/>
              <w:left w:val="single" w:sz="4" w:space="0" w:color="auto"/>
              <w:bottom w:val="single" w:sz="4" w:space="0" w:color="auto"/>
              <w:right w:val="single" w:sz="4" w:space="0" w:color="auto"/>
            </w:tcBorders>
          </w:tcPr>
          <w:p w14:paraId="043A9165" w14:textId="77777777" w:rsidR="005D0F25" w:rsidRPr="00367E38" w:rsidRDefault="005D0F25" w:rsidP="00391DA8">
            <w:pPr>
              <w:jc w:val="center"/>
              <w:rPr>
                <w:rFonts w:ascii="Times New Roman" w:hAnsi="Times New Roman" w:cs="Times New Roman"/>
                <w:sz w:val="26"/>
                <w:szCs w:val="26"/>
              </w:rPr>
            </w:pPr>
            <w:r w:rsidRPr="00367E38">
              <w:rPr>
                <w:rFonts w:ascii="Times New Roman" w:hAnsi="Times New Roman" w:cs="Times New Roman"/>
                <w:sz w:val="26"/>
                <w:szCs w:val="26"/>
              </w:rPr>
              <w:t>2</w:t>
            </w:r>
          </w:p>
        </w:tc>
        <w:tc>
          <w:tcPr>
            <w:tcW w:w="531" w:type="pct"/>
            <w:tcBorders>
              <w:top w:val="single" w:sz="6" w:space="0" w:color="000000"/>
              <w:left w:val="single" w:sz="4" w:space="0" w:color="auto"/>
              <w:bottom w:val="single" w:sz="4" w:space="0" w:color="auto"/>
              <w:right w:val="single" w:sz="4" w:space="0" w:color="auto"/>
            </w:tcBorders>
          </w:tcPr>
          <w:p w14:paraId="55E8851D" w14:textId="77777777" w:rsidR="005D0F25" w:rsidRPr="00367E38" w:rsidRDefault="005D0F25" w:rsidP="00391DA8">
            <w:pPr>
              <w:jc w:val="center"/>
              <w:rPr>
                <w:rFonts w:ascii="Times New Roman" w:hAnsi="Times New Roman" w:cs="Times New Roman"/>
                <w:sz w:val="26"/>
                <w:szCs w:val="26"/>
              </w:rPr>
            </w:pPr>
            <w:r w:rsidRPr="00367E38">
              <w:rPr>
                <w:rFonts w:ascii="Times New Roman" w:hAnsi="Times New Roman" w:cs="Times New Roman"/>
                <w:sz w:val="26"/>
                <w:szCs w:val="26"/>
              </w:rPr>
              <w:t>-</w:t>
            </w:r>
          </w:p>
        </w:tc>
        <w:tc>
          <w:tcPr>
            <w:tcW w:w="531" w:type="pct"/>
            <w:tcBorders>
              <w:top w:val="single" w:sz="6" w:space="0" w:color="000000"/>
              <w:left w:val="single" w:sz="4" w:space="0" w:color="auto"/>
              <w:bottom w:val="single" w:sz="4" w:space="0" w:color="auto"/>
              <w:right w:val="single" w:sz="4" w:space="0" w:color="auto"/>
            </w:tcBorders>
          </w:tcPr>
          <w:p w14:paraId="544796EE" w14:textId="77777777" w:rsidR="005D0F25" w:rsidRPr="00367E38" w:rsidRDefault="005D0F25" w:rsidP="00391DA8">
            <w:pPr>
              <w:jc w:val="center"/>
              <w:rPr>
                <w:rFonts w:ascii="Times New Roman" w:hAnsi="Times New Roman" w:cs="Times New Roman"/>
                <w:sz w:val="26"/>
                <w:szCs w:val="26"/>
              </w:rPr>
            </w:pPr>
            <w:r w:rsidRPr="00367E38">
              <w:rPr>
                <w:rFonts w:ascii="Times New Roman" w:hAnsi="Times New Roman" w:cs="Times New Roman"/>
                <w:sz w:val="26"/>
                <w:szCs w:val="26"/>
              </w:rPr>
              <w:t>-</w:t>
            </w:r>
          </w:p>
        </w:tc>
        <w:tc>
          <w:tcPr>
            <w:tcW w:w="679" w:type="pct"/>
            <w:tcBorders>
              <w:top w:val="single" w:sz="6" w:space="0" w:color="000000"/>
              <w:left w:val="single" w:sz="4" w:space="0" w:color="auto"/>
              <w:bottom w:val="single" w:sz="4" w:space="0" w:color="auto"/>
              <w:right w:val="single" w:sz="4" w:space="0" w:color="auto"/>
            </w:tcBorders>
          </w:tcPr>
          <w:p w14:paraId="597609CB" w14:textId="77777777" w:rsidR="005D0F25" w:rsidRPr="00367E38" w:rsidRDefault="005D0F25" w:rsidP="00391DA8">
            <w:pPr>
              <w:jc w:val="center"/>
              <w:rPr>
                <w:rFonts w:ascii="Times New Roman" w:hAnsi="Times New Roman" w:cs="Times New Roman"/>
                <w:sz w:val="26"/>
                <w:szCs w:val="26"/>
              </w:rPr>
            </w:pPr>
            <w:r w:rsidRPr="00367E38">
              <w:rPr>
                <w:rFonts w:ascii="Times New Roman" w:hAnsi="Times New Roman" w:cs="Times New Roman"/>
                <w:sz w:val="26"/>
                <w:szCs w:val="26"/>
              </w:rPr>
              <w:t>3</w:t>
            </w:r>
          </w:p>
        </w:tc>
      </w:tr>
      <w:tr w:rsidR="005D0F25" w:rsidRPr="00367E38" w14:paraId="6741F2A2" w14:textId="77777777" w:rsidTr="00391DA8">
        <w:tc>
          <w:tcPr>
            <w:tcW w:w="2121" w:type="pct"/>
            <w:tcBorders>
              <w:top w:val="single" w:sz="4" w:space="0" w:color="auto"/>
              <w:left w:val="single" w:sz="4" w:space="0" w:color="auto"/>
              <w:bottom w:val="single" w:sz="4" w:space="0" w:color="auto"/>
              <w:right w:val="single" w:sz="4" w:space="0" w:color="auto"/>
            </w:tcBorders>
          </w:tcPr>
          <w:p w14:paraId="7F239165" w14:textId="77777777" w:rsidR="005D0F25" w:rsidRPr="00367E38" w:rsidRDefault="005D0F25" w:rsidP="00391DA8">
            <w:pPr>
              <w:spacing w:after="0" w:line="240" w:lineRule="auto"/>
              <w:textAlignment w:val="baseline"/>
              <w:rPr>
                <w:rFonts w:ascii="Times New Roman" w:eastAsia="Times New Roman" w:hAnsi="Times New Roman" w:cs="Times New Roman"/>
                <w:sz w:val="26"/>
                <w:szCs w:val="26"/>
                <w:lang w:val="uk-UA" w:eastAsia="ru-RU" w:bidi="th-TH"/>
              </w:rPr>
            </w:pPr>
            <w:r w:rsidRPr="00367E38">
              <w:rPr>
                <w:rFonts w:ascii="Times New Roman" w:eastAsia="Times New Roman" w:hAnsi="Times New Roman" w:cs="Times New Roman"/>
                <w:sz w:val="26"/>
                <w:szCs w:val="26"/>
                <w:lang w:val="uk-UA" w:eastAsia="ru-RU" w:bidi="th-TH"/>
              </w:rPr>
              <w:t>Питома вага групи у загальній кількості, відсотків</w:t>
            </w:r>
          </w:p>
        </w:tc>
        <w:tc>
          <w:tcPr>
            <w:tcW w:w="607" w:type="pct"/>
            <w:tcBorders>
              <w:top w:val="single" w:sz="4" w:space="0" w:color="auto"/>
              <w:left w:val="single" w:sz="4" w:space="0" w:color="auto"/>
              <w:bottom w:val="single" w:sz="4" w:space="0" w:color="auto"/>
              <w:right w:val="single" w:sz="4" w:space="0" w:color="auto"/>
            </w:tcBorders>
          </w:tcPr>
          <w:p w14:paraId="128DC362" w14:textId="77777777" w:rsidR="005D0F25" w:rsidRPr="00367E38" w:rsidRDefault="005D0F25" w:rsidP="00391DA8">
            <w:pPr>
              <w:jc w:val="center"/>
              <w:rPr>
                <w:rFonts w:ascii="Times New Roman" w:hAnsi="Times New Roman" w:cs="Times New Roman"/>
                <w:sz w:val="26"/>
                <w:szCs w:val="26"/>
                <w:lang w:val="uk-UA"/>
              </w:rPr>
            </w:pPr>
            <w:r w:rsidRPr="00367E38">
              <w:rPr>
                <w:rFonts w:ascii="Times New Roman" w:hAnsi="Times New Roman" w:cs="Times New Roman"/>
                <w:sz w:val="26"/>
                <w:szCs w:val="26"/>
              </w:rPr>
              <w:t>0,33</w:t>
            </w:r>
            <w:r w:rsidRPr="00367E38">
              <w:rPr>
                <w:rFonts w:ascii="Times New Roman" w:hAnsi="Times New Roman" w:cs="Times New Roman"/>
                <w:sz w:val="26"/>
                <w:szCs w:val="26"/>
                <w:lang w:val="uk-UA"/>
              </w:rPr>
              <w:t>%</w:t>
            </w:r>
          </w:p>
        </w:tc>
        <w:tc>
          <w:tcPr>
            <w:tcW w:w="531" w:type="pct"/>
            <w:tcBorders>
              <w:top w:val="single" w:sz="4" w:space="0" w:color="auto"/>
              <w:left w:val="single" w:sz="4" w:space="0" w:color="auto"/>
              <w:bottom w:val="single" w:sz="4" w:space="0" w:color="auto"/>
              <w:right w:val="single" w:sz="4" w:space="0" w:color="auto"/>
            </w:tcBorders>
          </w:tcPr>
          <w:p w14:paraId="638D4B75" w14:textId="77777777" w:rsidR="005D0F25" w:rsidRPr="00367E38" w:rsidRDefault="005D0F25" w:rsidP="00391DA8">
            <w:pPr>
              <w:jc w:val="center"/>
              <w:rPr>
                <w:rFonts w:ascii="Times New Roman" w:hAnsi="Times New Roman" w:cs="Times New Roman"/>
                <w:sz w:val="26"/>
                <w:szCs w:val="26"/>
                <w:lang w:val="uk-UA"/>
              </w:rPr>
            </w:pPr>
            <w:r w:rsidRPr="00367E38">
              <w:rPr>
                <w:rFonts w:ascii="Times New Roman" w:hAnsi="Times New Roman" w:cs="Times New Roman"/>
                <w:sz w:val="26"/>
                <w:szCs w:val="26"/>
              </w:rPr>
              <w:t>0,67</w:t>
            </w:r>
            <w:r w:rsidRPr="00367E38">
              <w:rPr>
                <w:rFonts w:ascii="Times New Roman" w:hAnsi="Times New Roman" w:cs="Times New Roman"/>
                <w:sz w:val="26"/>
                <w:szCs w:val="26"/>
                <w:lang w:val="uk-UA"/>
              </w:rPr>
              <w:t>%</w:t>
            </w:r>
          </w:p>
        </w:tc>
        <w:tc>
          <w:tcPr>
            <w:tcW w:w="531" w:type="pct"/>
            <w:tcBorders>
              <w:top w:val="single" w:sz="4" w:space="0" w:color="auto"/>
              <w:left w:val="single" w:sz="4" w:space="0" w:color="auto"/>
              <w:bottom w:val="single" w:sz="4" w:space="0" w:color="auto"/>
              <w:right w:val="single" w:sz="4" w:space="0" w:color="auto"/>
            </w:tcBorders>
          </w:tcPr>
          <w:p w14:paraId="3E94C4EF" w14:textId="77777777" w:rsidR="005D0F25" w:rsidRPr="00367E38" w:rsidRDefault="005D0F25" w:rsidP="00391DA8">
            <w:pPr>
              <w:jc w:val="center"/>
              <w:rPr>
                <w:rFonts w:ascii="Times New Roman" w:hAnsi="Times New Roman" w:cs="Times New Roman"/>
                <w:sz w:val="26"/>
                <w:szCs w:val="26"/>
              </w:rPr>
            </w:pPr>
            <w:r w:rsidRPr="00367E38">
              <w:rPr>
                <w:rFonts w:ascii="Times New Roman" w:hAnsi="Times New Roman" w:cs="Times New Roman"/>
                <w:sz w:val="26"/>
                <w:szCs w:val="26"/>
              </w:rPr>
              <w:t>-</w:t>
            </w:r>
          </w:p>
        </w:tc>
        <w:tc>
          <w:tcPr>
            <w:tcW w:w="531" w:type="pct"/>
            <w:tcBorders>
              <w:top w:val="single" w:sz="4" w:space="0" w:color="auto"/>
              <w:left w:val="single" w:sz="4" w:space="0" w:color="auto"/>
              <w:bottom w:val="single" w:sz="4" w:space="0" w:color="auto"/>
              <w:right w:val="single" w:sz="4" w:space="0" w:color="auto"/>
            </w:tcBorders>
          </w:tcPr>
          <w:p w14:paraId="6C53E135" w14:textId="77777777" w:rsidR="005D0F25" w:rsidRPr="00367E38" w:rsidRDefault="005D0F25" w:rsidP="00391DA8">
            <w:pPr>
              <w:jc w:val="center"/>
              <w:rPr>
                <w:rFonts w:ascii="Times New Roman" w:hAnsi="Times New Roman" w:cs="Times New Roman"/>
                <w:sz w:val="26"/>
                <w:szCs w:val="26"/>
              </w:rPr>
            </w:pPr>
            <w:r w:rsidRPr="00367E38">
              <w:rPr>
                <w:rFonts w:ascii="Times New Roman" w:hAnsi="Times New Roman" w:cs="Times New Roman"/>
                <w:sz w:val="26"/>
                <w:szCs w:val="26"/>
              </w:rPr>
              <w:t>-</w:t>
            </w:r>
          </w:p>
        </w:tc>
        <w:tc>
          <w:tcPr>
            <w:tcW w:w="679" w:type="pct"/>
            <w:tcBorders>
              <w:top w:val="single" w:sz="4" w:space="0" w:color="auto"/>
              <w:left w:val="single" w:sz="4" w:space="0" w:color="auto"/>
              <w:bottom w:val="single" w:sz="4" w:space="0" w:color="auto"/>
              <w:right w:val="single" w:sz="4" w:space="0" w:color="auto"/>
            </w:tcBorders>
          </w:tcPr>
          <w:p w14:paraId="68F3AD08" w14:textId="77777777" w:rsidR="005D0F25" w:rsidRPr="00367E38" w:rsidRDefault="005D0F25" w:rsidP="00391DA8">
            <w:pPr>
              <w:jc w:val="center"/>
              <w:rPr>
                <w:rFonts w:ascii="Times New Roman" w:hAnsi="Times New Roman" w:cs="Times New Roman"/>
                <w:sz w:val="26"/>
                <w:szCs w:val="26"/>
                <w:lang w:val="uk-UA"/>
              </w:rPr>
            </w:pPr>
            <w:r w:rsidRPr="00367E38">
              <w:rPr>
                <w:rFonts w:ascii="Times New Roman" w:hAnsi="Times New Roman" w:cs="Times New Roman"/>
                <w:sz w:val="26"/>
                <w:szCs w:val="26"/>
                <w:lang w:val="uk-UA"/>
              </w:rPr>
              <w:t>100%</w:t>
            </w:r>
          </w:p>
        </w:tc>
      </w:tr>
    </w:tbl>
    <w:p w14:paraId="68060BD0" w14:textId="77777777" w:rsidR="008F5D92" w:rsidRPr="00367E38" w:rsidRDefault="008F5D92" w:rsidP="008F5D92">
      <w:pPr>
        <w:spacing w:after="0" w:line="240" w:lineRule="auto"/>
        <w:ind w:firstLine="708"/>
        <w:jc w:val="both"/>
        <w:rPr>
          <w:rFonts w:ascii="Times New Roman" w:hAnsi="Times New Roman" w:cs="Times New Roman"/>
          <w:sz w:val="26"/>
          <w:szCs w:val="26"/>
          <w:lang w:val="uk-UA"/>
        </w:rPr>
      </w:pPr>
      <w:r w:rsidRPr="00367E38">
        <w:rPr>
          <w:rFonts w:ascii="Times New Roman" w:hAnsi="Times New Roman" w:cs="Times New Roman"/>
          <w:sz w:val="26"/>
          <w:szCs w:val="26"/>
          <w:lang w:val="uk-UA"/>
        </w:rPr>
        <w:t xml:space="preserve">* </w:t>
      </w:r>
      <w:r w:rsidRPr="00367E38">
        <w:rPr>
          <w:rFonts w:ascii="Times New Roman" w:hAnsi="Times New Roman" w:cs="Times New Roman"/>
          <w:i/>
          <w:iCs/>
          <w:sz w:val="26"/>
          <w:szCs w:val="26"/>
          <w:lang w:val="uk-UA"/>
        </w:rPr>
        <w:t xml:space="preserve">прогнозні дані, основані на спостереженнях за кількістю заявок-пропозицій, які були подані  під час проведення конкурсів з вибору керуючих компаній індустріальних парків в інших регіонах України. Приймаючи до уваги, що будівництво та розвиток індустріального парку належить до великих інфраструктурних </w:t>
      </w:r>
      <w:proofErr w:type="spellStart"/>
      <w:r w:rsidRPr="00367E38">
        <w:rPr>
          <w:rFonts w:ascii="Times New Roman" w:hAnsi="Times New Roman" w:cs="Times New Roman"/>
          <w:i/>
          <w:iCs/>
          <w:sz w:val="26"/>
          <w:szCs w:val="26"/>
          <w:lang w:val="uk-UA"/>
        </w:rPr>
        <w:t>про</w:t>
      </w:r>
      <w:r w:rsidR="005D0F25" w:rsidRPr="00367E38">
        <w:rPr>
          <w:rFonts w:ascii="Times New Roman" w:hAnsi="Times New Roman" w:cs="Times New Roman"/>
          <w:i/>
          <w:iCs/>
          <w:sz w:val="26"/>
          <w:szCs w:val="26"/>
          <w:lang w:val="uk-UA"/>
        </w:rPr>
        <w:t>є</w:t>
      </w:r>
      <w:r w:rsidRPr="00367E38">
        <w:rPr>
          <w:rFonts w:ascii="Times New Roman" w:hAnsi="Times New Roman" w:cs="Times New Roman"/>
          <w:i/>
          <w:iCs/>
          <w:sz w:val="26"/>
          <w:szCs w:val="26"/>
          <w:lang w:val="uk-UA"/>
        </w:rPr>
        <w:t>ктів</w:t>
      </w:r>
      <w:proofErr w:type="spellEnd"/>
      <w:r w:rsidRPr="00367E38">
        <w:rPr>
          <w:rFonts w:ascii="Times New Roman" w:hAnsi="Times New Roman" w:cs="Times New Roman"/>
          <w:i/>
          <w:iCs/>
          <w:sz w:val="26"/>
          <w:szCs w:val="26"/>
          <w:lang w:val="uk-UA"/>
        </w:rPr>
        <w:t xml:space="preserve">, участь у конкурсі переважно беруть суб’єкти великого і середнього підприємництва, здатні забезпечити належне функціонування таких об’єктів. </w:t>
      </w:r>
    </w:p>
    <w:p w14:paraId="4B001808" w14:textId="77777777" w:rsidR="00722831" w:rsidRPr="00367E38" w:rsidRDefault="00722831" w:rsidP="00A24743">
      <w:pPr>
        <w:spacing w:after="0" w:line="240" w:lineRule="auto"/>
        <w:ind w:firstLine="708"/>
        <w:jc w:val="both"/>
        <w:rPr>
          <w:rFonts w:ascii="Times New Roman" w:hAnsi="Times New Roman" w:cs="Times New Roman"/>
          <w:sz w:val="26"/>
          <w:szCs w:val="26"/>
          <w:lang w:val="uk-UA"/>
        </w:rPr>
      </w:pPr>
    </w:p>
    <w:tbl>
      <w:tblPr>
        <w:tblStyle w:val="a3"/>
        <w:tblW w:w="9356" w:type="dxa"/>
        <w:tblInd w:w="-5" w:type="dxa"/>
        <w:tblLook w:val="04A0" w:firstRow="1" w:lastRow="0" w:firstColumn="1" w:lastColumn="0" w:noHBand="0" w:noVBand="1"/>
      </w:tblPr>
      <w:tblGrid>
        <w:gridCol w:w="2127"/>
        <w:gridCol w:w="4394"/>
        <w:gridCol w:w="2835"/>
      </w:tblGrid>
      <w:tr w:rsidR="005D0F25" w:rsidRPr="005D0F25" w14:paraId="0E19C278" w14:textId="77777777" w:rsidTr="005D0F25">
        <w:tc>
          <w:tcPr>
            <w:tcW w:w="2127" w:type="dxa"/>
          </w:tcPr>
          <w:p w14:paraId="5DA6D334" w14:textId="77777777" w:rsidR="005D0F25" w:rsidRPr="005D0F25" w:rsidRDefault="005D0F25" w:rsidP="005D0F25">
            <w:pPr>
              <w:jc w:val="center"/>
              <w:rPr>
                <w:rFonts w:ascii="Times New Roman" w:hAnsi="Times New Roman" w:cs="Times New Roman"/>
                <w:i/>
                <w:sz w:val="26"/>
                <w:szCs w:val="26"/>
                <w:lang w:val="uk-UA"/>
              </w:rPr>
            </w:pPr>
            <w:r w:rsidRPr="005D0F25">
              <w:rPr>
                <w:rFonts w:ascii="Times New Roman" w:hAnsi="Times New Roman" w:cs="Times New Roman"/>
                <w:i/>
                <w:sz w:val="26"/>
                <w:szCs w:val="26"/>
                <w:lang w:val="uk-UA"/>
              </w:rPr>
              <w:t>Вид альтернативи</w:t>
            </w:r>
          </w:p>
        </w:tc>
        <w:tc>
          <w:tcPr>
            <w:tcW w:w="4394" w:type="dxa"/>
          </w:tcPr>
          <w:p w14:paraId="64016C19" w14:textId="77777777" w:rsidR="005D0F25" w:rsidRPr="005D0F25" w:rsidRDefault="005D0F25" w:rsidP="005D0F25">
            <w:pPr>
              <w:jc w:val="center"/>
              <w:rPr>
                <w:rFonts w:ascii="Times New Roman" w:hAnsi="Times New Roman" w:cs="Times New Roman"/>
                <w:i/>
                <w:sz w:val="26"/>
                <w:szCs w:val="26"/>
                <w:lang w:val="uk-UA"/>
              </w:rPr>
            </w:pPr>
            <w:r w:rsidRPr="005D0F25">
              <w:rPr>
                <w:rFonts w:ascii="Times New Roman" w:hAnsi="Times New Roman" w:cs="Times New Roman"/>
                <w:i/>
                <w:sz w:val="26"/>
                <w:szCs w:val="26"/>
                <w:lang w:val="uk-UA"/>
              </w:rPr>
              <w:t>Вигоди</w:t>
            </w:r>
          </w:p>
        </w:tc>
        <w:tc>
          <w:tcPr>
            <w:tcW w:w="2835" w:type="dxa"/>
          </w:tcPr>
          <w:p w14:paraId="259CDEBD" w14:textId="77777777" w:rsidR="005D0F25" w:rsidRPr="005D0F25" w:rsidRDefault="005D0F25" w:rsidP="005D0F25">
            <w:pPr>
              <w:jc w:val="center"/>
              <w:rPr>
                <w:rFonts w:ascii="Times New Roman" w:hAnsi="Times New Roman" w:cs="Times New Roman"/>
                <w:i/>
                <w:sz w:val="26"/>
                <w:szCs w:val="26"/>
                <w:lang w:val="uk-UA"/>
              </w:rPr>
            </w:pPr>
            <w:r w:rsidRPr="005D0F25">
              <w:rPr>
                <w:rFonts w:ascii="Times New Roman" w:hAnsi="Times New Roman" w:cs="Times New Roman"/>
                <w:i/>
                <w:sz w:val="26"/>
                <w:szCs w:val="26"/>
                <w:lang w:val="uk-UA"/>
              </w:rPr>
              <w:t>Витрати</w:t>
            </w:r>
          </w:p>
        </w:tc>
      </w:tr>
      <w:tr w:rsidR="005D0F25" w:rsidRPr="005D0F25" w14:paraId="0CA6A03C" w14:textId="77777777" w:rsidTr="005D0F25">
        <w:tc>
          <w:tcPr>
            <w:tcW w:w="2127" w:type="dxa"/>
          </w:tcPr>
          <w:p w14:paraId="0D4625DA" w14:textId="77777777" w:rsidR="005D0F25" w:rsidRPr="005D0F25" w:rsidRDefault="005D0F25" w:rsidP="005D0F25">
            <w:pPr>
              <w:jc w:val="both"/>
              <w:rPr>
                <w:rFonts w:ascii="Times New Roman" w:hAnsi="Times New Roman" w:cs="Times New Roman"/>
                <w:sz w:val="26"/>
                <w:szCs w:val="26"/>
                <w:lang w:val="uk-UA"/>
              </w:rPr>
            </w:pPr>
            <w:r w:rsidRPr="005D0F25">
              <w:rPr>
                <w:rFonts w:ascii="Times New Roman" w:hAnsi="Times New Roman" w:cs="Times New Roman"/>
                <w:sz w:val="26"/>
                <w:szCs w:val="26"/>
                <w:lang w:val="uk-UA"/>
              </w:rPr>
              <w:t>Альтернатива 1</w:t>
            </w:r>
          </w:p>
        </w:tc>
        <w:tc>
          <w:tcPr>
            <w:tcW w:w="4394" w:type="dxa"/>
          </w:tcPr>
          <w:p w14:paraId="5726CEC5" w14:textId="77777777" w:rsidR="005D0F25" w:rsidRPr="005D0F25" w:rsidRDefault="005D0F25" w:rsidP="005D0F25">
            <w:pPr>
              <w:jc w:val="both"/>
              <w:rPr>
                <w:rFonts w:ascii="Times New Roman" w:hAnsi="Times New Roman" w:cs="Times New Roman"/>
                <w:sz w:val="26"/>
                <w:szCs w:val="26"/>
                <w:lang w:val="uk-UA"/>
              </w:rPr>
            </w:pPr>
            <w:r w:rsidRPr="005D0F25">
              <w:rPr>
                <w:rFonts w:ascii="Times New Roman" w:hAnsi="Times New Roman" w:cs="Times New Roman"/>
                <w:sz w:val="26"/>
                <w:szCs w:val="26"/>
                <w:lang w:val="uk-UA"/>
              </w:rPr>
              <w:t>Відсутні</w:t>
            </w:r>
          </w:p>
        </w:tc>
        <w:tc>
          <w:tcPr>
            <w:tcW w:w="2835" w:type="dxa"/>
          </w:tcPr>
          <w:p w14:paraId="06D74CB6" w14:textId="77777777" w:rsidR="005D0F25" w:rsidRPr="005D0F25" w:rsidRDefault="005D0F25" w:rsidP="005D0F25">
            <w:pPr>
              <w:jc w:val="both"/>
              <w:rPr>
                <w:rFonts w:ascii="Times New Roman" w:hAnsi="Times New Roman" w:cs="Times New Roman"/>
                <w:sz w:val="26"/>
                <w:szCs w:val="26"/>
                <w:lang w:val="uk-UA"/>
              </w:rPr>
            </w:pPr>
            <w:r w:rsidRPr="005D0F25">
              <w:rPr>
                <w:rFonts w:ascii="Times New Roman" w:hAnsi="Times New Roman" w:cs="Times New Roman"/>
                <w:sz w:val="26"/>
                <w:szCs w:val="26"/>
                <w:lang w:val="uk-UA"/>
              </w:rPr>
              <w:t>Відсутні</w:t>
            </w:r>
          </w:p>
        </w:tc>
      </w:tr>
      <w:tr w:rsidR="005D0F25" w:rsidRPr="005D0F25" w14:paraId="6424B64F" w14:textId="77777777" w:rsidTr="005D0F25">
        <w:tc>
          <w:tcPr>
            <w:tcW w:w="2127" w:type="dxa"/>
          </w:tcPr>
          <w:p w14:paraId="6F5DE786" w14:textId="77777777" w:rsidR="005D0F25" w:rsidRPr="005D0F25" w:rsidRDefault="005D0F25" w:rsidP="005D0F25">
            <w:pPr>
              <w:jc w:val="both"/>
              <w:rPr>
                <w:rFonts w:ascii="Times New Roman" w:hAnsi="Times New Roman" w:cs="Times New Roman"/>
                <w:sz w:val="26"/>
                <w:szCs w:val="26"/>
                <w:lang w:val="uk-UA"/>
              </w:rPr>
            </w:pPr>
            <w:r w:rsidRPr="005D0F25">
              <w:rPr>
                <w:rFonts w:ascii="Times New Roman" w:hAnsi="Times New Roman" w:cs="Times New Roman"/>
                <w:sz w:val="26"/>
                <w:szCs w:val="26"/>
                <w:lang w:val="uk-UA"/>
              </w:rPr>
              <w:t>Альтернатива 2</w:t>
            </w:r>
          </w:p>
        </w:tc>
        <w:tc>
          <w:tcPr>
            <w:tcW w:w="4394" w:type="dxa"/>
          </w:tcPr>
          <w:p w14:paraId="0087F5B2" w14:textId="77777777" w:rsidR="005D0F25" w:rsidRPr="005D0F25" w:rsidRDefault="005D0F25" w:rsidP="005D0F25">
            <w:pPr>
              <w:jc w:val="both"/>
              <w:rPr>
                <w:rFonts w:ascii="Times New Roman" w:hAnsi="Times New Roman" w:cs="Times New Roman"/>
                <w:sz w:val="26"/>
                <w:szCs w:val="26"/>
                <w:lang w:val="uk-UA"/>
              </w:rPr>
            </w:pPr>
            <w:r w:rsidRPr="005D0F25">
              <w:rPr>
                <w:rFonts w:ascii="Times New Roman" w:hAnsi="Times New Roman" w:cs="Times New Roman"/>
                <w:sz w:val="26"/>
                <w:szCs w:val="26"/>
                <w:lang w:val="uk-UA"/>
              </w:rPr>
              <w:t>Створення прозорих та рівних умов конкурсу з вибору керуючої компанії індустріального парку для всіх суб’єктів господарювання.</w:t>
            </w:r>
          </w:p>
          <w:p w14:paraId="7AE9646F" w14:textId="77777777" w:rsidR="005D0F25" w:rsidRPr="005D0F25" w:rsidRDefault="005D0F25" w:rsidP="005D0F25">
            <w:pPr>
              <w:jc w:val="both"/>
              <w:rPr>
                <w:rFonts w:ascii="Times New Roman" w:hAnsi="Times New Roman" w:cs="Times New Roman"/>
                <w:sz w:val="26"/>
                <w:szCs w:val="26"/>
                <w:lang w:val="uk-UA"/>
              </w:rPr>
            </w:pPr>
            <w:r w:rsidRPr="005D0F25">
              <w:rPr>
                <w:rFonts w:ascii="Times New Roman" w:hAnsi="Times New Roman" w:cs="Times New Roman"/>
                <w:sz w:val="26"/>
                <w:szCs w:val="26"/>
                <w:lang w:val="uk-UA"/>
              </w:rPr>
              <w:t>Створення чіткого регламенту відносини між ініціатором створення індустріального парку та суб’єктами господарювання (юридичними особами-претендентами) у процесі організації та проведення конкурсу з вибору керуючої компанії індустріального парку.</w:t>
            </w:r>
          </w:p>
        </w:tc>
        <w:tc>
          <w:tcPr>
            <w:tcW w:w="2835" w:type="dxa"/>
          </w:tcPr>
          <w:p w14:paraId="66BEEE0F" w14:textId="77777777" w:rsidR="005D0F25" w:rsidRPr="005D0F25" w:rsidRDefault="005D0F25" w:rsidP="005D0F25">
            <w:pPr>
              <w:jc w:val="both"/>
              <w:rPr>
                <w:rFonts w:ascii="Times New Roman" w:hAnsi="Times New Roman" w:cs="Times New Roman"/>
                <w:sz w:val="26"/>
                <w:szCs w:val="26"/>
                <w:lang w:val="uk-UA"/>
              </w:rPr>
            </w:pPr>
            <w:r w:rsidRPr="005D0F25">
              <w:rPr>
                <w:rFonts w:ascii="Times New Roman" w:hAnsi="Times New Roman" w:cs="Times New Roman"/>
                <w:sz w:val="26"/>
                <w:szCs w:val="26"/>
                <w:lang w:val="uk-UA"/>
              </w:rPr>
              <w:t>Грошові витрати на сплату реєстраційного внеску.</w:t>
            </w:r>
          </w:p>
          <w:p w14:paraId="45BFA4DE" w14:textId="77777777" w:rsidR="005D0F25" w:rsidRPr="005D0F25" w:rsidRDefault="005D0F25" w:rsidP="005D0F25">
            <w:pPr>
              <w:jc w:val="both"/>
              <w:rPr>
                <w:rFonts w:ascii="Times New Roman" w:hAnsi="Times New Roman" w:cs="Times New Roman"/>
                <w:sz w:val="26"/>
                <w:szCs w:val="26"/>
                <w:lang w:val="uk-UA"/>
              </w:rPr>
            </w:pPr>
            <w:r w:rsidRPr="005D0F25">
              <w:rPr>
                <w:rFonts w:ascii="Times New Roman" w:hAnsi="Times New Roman" w:cs="Times New Roman"/>
                <w:sz w:val="26"/>
                <w:szCs w:val="26"/>
                <w:lang w:val="uk-UA"/>
              </w:rPr>
              <w:t>Витрати часу на розробку та підготовку відповідних документів для участі у конкурсі з вибору керуючої компанії індустріального парку.</w:t>
            </w:r>
          </w:p>
        </w:tc>
      </w:tr>
    </w:tbl>
    <w:p w14:paraId="6F72D07C" w14:textId="77777777" w:rsidR="008F5D92" w:rsidRPr="005D0F25" w:rsidRDefault="008F5D92" w:rsidP="005D0F25">
      <w:pPr>
        <w:spacing w:after="0" w:line="240" w:lineRule="auto"/>
        <w:jc w:val="both"/>
        <w:rPr>
          <w:rFonts w:ascii="Times New Roman" w:hAnsi="Times New Roman" w:cs="Times New Roman"/>
          <w:sz w:val="28"/>
          <w:szCs w:val="28"/>
        </w:rPr>
      </w:pPr>
    </w:p>
    <w:p w14:paraId="22B51272" w14:textId="77777777" w:rsidR="00722831" w:rsidRDefault="005D0F25" w:rsidP="00A24743">
      <w:pPr>
        <w:spacing w:after="0" w:line="240" w:lineRule="auto"/>
        <w:ind w:firstLine="708"/>
        <w:jc w:val="both"/>
        <w:rPr>
          <w:rFonts w:ascii="Times New Roman" w:hAnsi="Times New Roman" w:cs="Times New Roman"/>
          <w:sz w:val="28"/>
          <w:szCs w:val="28"/>
          <w:lang w:val="uk-UA"/>
        </w:rPr>
      </w:pPr>
      <w:r w:rsidRPr="005D0F25">
        <w:rPr>
          <w:rFonts w:ascii="Times New Roman" w:eastAsia="Times New Roman" w:hAnsi="Times New Roman" w:cs="Times New Roman"/>
          <w:sz w:val="28"/>
          <w:szCs w:val="28"/>
          <w:lang w:val="uk-UA" w:eastAsia="ru-RU"/>
        </w:rPr>
        <w:lastRenderedPageBreak/>
        <w:t xml:space="preserve">Витрати, які будуть виникати внаслідок дії регуляторного акта </w:t>
      </w:r>
      <w:r w:rsidRPr="005D0F25">
        <w:rPr>
          <w:rFonts w:ascii="Times New Roman" w:eastAsia="Times New Roman" w:hAnsi="Times New Roman" w:cs="Times New Roman"/>
          <w:i/>
          <w:sz w:val="28"/>
          <w:szCs w:val="28"/>
          <w:lang w:val="uk-UA" w:eastAsia="ru-RU"/>
        </w:rPr>
        <w:t>(згідно з додатком 2 до Методики проведення аналізу впливу регуляторного акта)</w:t>
      </w:r>
      <w:r w:rsidRPr="005D0F25">
        <w:rPr>
          <w:rFonts w:ascii="Times New Roman" w:eastAsia="Times New Roman" w:hAnsi="Times New Roman" w:cs="Times New Roman"/>
          <w:sz w:val="28"/>
          <w:szCs w:val="28"/>
          <w:lang w:val="uk-UA" w:eastAsia="ru-RU"/>
        </w:rPr>
        <w:t>.</w:t>
      </w:r>
    </w:p>
    <w:p w14:paraId="17915A63" w14:textId="77777777" w:rsidR="00722831" w:rsidRDefault="00722831" w:rsidP="00A24743">
      <w:pPr>
        <w:spacing w:after="0" w:line="240" w:lineRule="auto"/>
        <w:ind w:firstLine="708"/>
        <w:jc w:val="both"/>
        <w:rPr>
          <w:rFonts w:ascii="Times New Roman" w:hAnsi="Times New Roman" w:cs="Times New Roman"/>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792"/>
        <w:gridCol w:w="1553"/>
      </w:tblGrid>
      <w:tr w:rsidR="005D0F25" w:rsidRPr="005D0F25" w14:paraId="20814E55" w14:textId="77777777" w:rsidTr="005D0F25">
        <w:tc>
          <w:tcPr>
            <w:tcW w:w="4169" w:type="pct"/>
            <w:hideMark/>
          </w:tcPr>
          <w:p w14:paraId="3E453991" w14:textId="77777777" w:rsidR="005D0F25" w:rsidRPr="005D0F25" w:rsidRDefault="005D0F25" w:rsidP="005D0F25">
            <w:pPr>
              <w:spacing w:after="0" w:line="240" w:lineRule="auto"/>
              <w:ind w:left="127" w:right="123"/>
              <w:jc w:val="both"/>
              <w:rPr>
                <w:rFonts w:ascii="Times New Roman" w:eastAsia="Times New Roman" w:hAnsi="Times New Roman" w:cs="Times New Roman"/>
                <w:sz w:val="26"/>
                <w:szCs w:val="26"/>
                <w:lang w:val="uk-UA" w:eastAsia="ru-RU"/>
              </w:rPr>
            </w:pPr>
            <w:r w:rsidRPr="005D0F25">
              <w:rPr>
                <w:rFonts w:ascii="Times New Roman" w:eastAsia="Times New Roman" w:hAnsi="Times New Roman" w:cs="Times New Roman"/>
                <w:sz w:val="26"/>
                <w:szCs w:val="26"/>
                <w:lang w:val="uk-UA" w:eastAsia="ru-RU"/>
              </w:rPr>
              <w:t>Сумарні витрати за альтернативами</w:t>
            </w:r>
          </w:p>
        </w:tc>
        <w:tc>
          <w:tcPr>
            <w:tcW w:w="831" w:type="pct"/>
            <w:hideMark/>
          </w:tcPr>
          <w:p w14:paraId="00BE52F6" w14:textId="77777777" w:rsidR="005D0F25" w:rsidRPr="005D0F25" w:rsidRDefault="005D0F25" w:rsidP="005D0F25">
            <w:pPr>
              <w:spacing w:after="0" w:line="240" w:lineRule="auto"/>
              <w:jc w:val="center"/>
              <w:rPr>
                <w:rFonts w:ascii="Times New Roman" w:eastAsia="Times New Roman" w:hAnsi="Times New Roman" w:cs="Times New Roman"/>
                <w:sz w:val="26"/>
                <w:szCs w:val="26"/>
                <w:lang w:val="uk-UA" w:eastAsia="ru-RU"/>
              </w:rPr>
            </w:pPr>
            <w:r w:rsidRPr="005D0F25">
              <w:rPr>
                <w:rFonts w:ascii="Times New Roman" w:eastAsia="Times New Roman" w:hAnsi="Times New Roman" w:cs="Times New Roman"/>
                <w:sz w:val="26"/>
                <w:szCs w:val="26"/>
                <w:lang w:val="uk-UA" w:eastAsia="ru-RU"/>
              </w:rPr>
              <w:t>Сума витрат, гривень</w:t>
            </w:r>
          </w:p>
        </w:tc>
      </w:tr>
      <w:tr w:rsidR="005D0F25" w:rsidRPr="005D0F25" w14:paraId="08C860AD" w14:textId="77777777" w:rsidTr="005D0F25">
        <w:tc>
          <w:tcPr>
            <w:tcW w:w="4169" w:type="pct"/>
            <w:hideMark/>
          </w:tcPr>
          <w:p w14:paraId="1BA6D7BE" w14:textId="77777777" w:rsidR="005D0F25" w:rsidRPr="005D0F25" w:rsidRDefault="005D0F25" w:rsidP="005D0F25">
            <w:pPr>
              <w:spacing w:after="0" w:line="240" w:lineRule="auto"/>
              <w:ind w:left="127"/>
              <w:jc w:val="both"/>
              <w:rPr>
                <w:rFonts w:ascii="Times New Roman" w:eastAsia="Times New Roman" w:hAnsi="Times New Roman" w:cs="Times New Roman"/>
                <w:b/>
                <w:sz w:val="26"/>
                <w:szCs w:val="26"/>
                <w:lang w:val="uk-UA" w:eastAsia="ru-RU"/>
              </w:rPr>
            </w:pPr>
            <w:r w:rsidRPr="005D0F25">
              <w:rPr>
                <w:rFonts w:ascii="Times New Roman" w:eastAsia="Times New Roman" w:hAnsi="Times New Roman" w:cs="Times New Roman"/>
                <w:b/>
                <w:sz w:val="26"/>
                <w:szCs w:val="26"/>
                <w:lang w:val="uk-UA" w:eastAsia="ru-RU"/>
              </w:rPr>
              <w:t xml:space="preserve">Альтернатива 1. </w:t>
            </w:r>
          </w:p>
          <w:p w14:paraId="6AAF503A" w14:textId="6C14950E" w:rsidR="005D0F25" w:rsidRPr="005D0F25" w:rsidRDefault="005D0F25" w:rsidP="00AD466E">
            <w:pPr>
              <w:spacing w:after="0" w:line="240" w:lineRule="auto"/>
              <w:ind w:left="127"/>
              <w:jc w:val="both"/>
              <w:rPr>
                <w:rFonts w:ascii="Times New Roman" w:eastAsia="Times New Roman" w:hAnsi="Times New Roman" w:cs="Times New Roman"/>
                <w:sz w:val="26"/>
                <w:szCs w:val="26"/>
                <w:lang w:val="uk-UA" w:eastAsia="ru-RU"/>
              </w:rPr>
            </w:pPr>
            <w:r w:rsidRPr="005D0F25">
              <w:rPr>
                <w:rFonts w:ascii="Times New Roman" w:eastAsia="Times New Roman" w:hAnsi="Times New Roman" w:cs="Times New Roman"/>
                <w:sz w:val="26"/>
                <w:szCs w:val="26"/>
                <w:lang w:val="uk-UA" w:eastAsia="ru-RU"/>
              </w:rPr>
              <w:t xml:space="preserve">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w:t>
            </w:r>
            <w:r w:rsidR="00AD466E" w:rsidRPr="00A93EE5">
              <w:rPr>
                <w:rFonts w:ascii="Times New Roman" w:eastAsia="Times New Roman" w:hAnsi="Times New Roman" w:cs="Times New Roman"/>
                <w:sz w:val="26"/>
                <w:szCs w:val="26"/>
                <w:lang w:val="uk-UA" w:eastAsia="ru-RU"/>
              </w:rPr>
              <w:t>«</w:t>
            </w:r>
            <w:r w:rsidRPr="005D0F25">
              <w:rPr>
                <w:rFonts w:ascii="Times New Roman" w:eastAsia="Times New Roman" w:hAnsi="Times New Roman" w:cs="Times New Roman"/>
                <w:sz w:val="26"/>
                <w:szCs w:val="26"/>
                <w:lang w:val="uk-UA" w:eastAsia="ru-RU"/>
              </w:rPr>
              <w:t>Витрати на одного суб’єкта господарювання великого і середнього підприємництва, які виникають внаслідок дії регуляторного акта</w:t>
            </w:r>
            <w:r w:rsidR="00AD466E" w:rsidRPr="00A93EE5">
              <w:rPr>
                <w:rFonts w:ascii="Times New Roman" w:eastAsia="Times New Roman" w:hAnsi="Times New Roman" w:cs="Times New Roman"/>
                <w:sz w:val="26"/>
                <w:szCs w:val="26"/>
                <w:lang w:val="uk-UA" w:eastAsia="ru-RU"/>
              </w:rPr>
              <w:t>»</w:t>
            </w:r>
            <w:r w:rsidRPr="005D0F25">
              <w:rPr>
                <w:rFonts w:ascii="Times New Roman" w:eastAsia="Times New Roman" w:hAnsi="Times New Roman" w:cs="Times New Roman"/>
                <w:sz w:val="26"/>
                <w:szCs w:val="26"/>
                <w:lang w:val="uk-UA" w:eastAsia="ru-RU"/>
              </w:rPr>
              <w:t>)</w:t>
            </w:r>
          </w:p>
        </w:tc>
        <w:tc>
          <w:tcPr>
            <w:tcW w:w="831" w:type="pct"/>
            <w:hideMark/>
          </w:tcPr>
          <w:p w14:paraId="62A5AC1B" w14:textId="77777777" w:rsidR="005D0F25" w:rsidRPr="005D0F25" w:rsidRDefault="005D0F25" w:rsidP="005D0F25">
            <w:pPr>
              <w:spacing w:after="0" w:line="240" w:lineRule="auto"/>
              <w:jc w:val="center"/>
              <w:rPr>
                <w:rFonts w:ascii="Times New Roman" w:eastAsia="Times New Roman" w:hAnsi="Times New Roman" w:cs="Times New Roman"/>
                <w:sz w:val="26"/>
                <w:szCs w:val="26"/>
                <w:lang w:val="uk-UA" w:eastAsia="ru-RU"/>
              </w:rPr>
            </w:pPr>
            <w:r w:rsidRPr="005D0F25">
              <w:rPr>
                <w:rFonts w:ascii="Times New Roman" w:eastAsia="Times New Roman" w:hAnsi="Times New Roman" w:cs="Times New Roman"/>
                <w:sz w:val="26"/>
                <w:szCs w:val="26"/>
                <w:lang w:val="uk-UA" w:eastAsia="ru-RU"/>
              </w:rPr>
              <w:t>0,00</w:t>
            </w:r>
          </w:p>
        </w:tc>
      </w:tr>
      <w:tr w:rsidR="005D0F25" w:rsidRPr="005D0F25" w14:paraId="2CCAE16D" w14:textId="77777777" w:rsidTr="005D0F25">
        <w:tc>
          <w:tcPr>
            <w:tcW w:w="4169" w:type="pct"/>
            <w:hideMark/>
          </w:tcPr>
          <w:p w14:paraId="0A3190A9" w14:textId="77777777" w:rsidR="005D0F25" w:rsidRPr="005D0F25" w:rsidRDefault="005D0F25" w:rsidP="005D0F25">
            <w:pPr>
              <w:spacing w:after="0" w:line="240" w:lineRule="auto"/>
              <w:ind w:left="127"/>
              <w:jc w:val="both"/>
              <w:rPr>
                <w:rFonts w:ascii="Times New Roman" w:eastAsia="Times New Roman" w:hAnsi="Times New Roman" w:cs="Times New Roman"/>
                <w:b/>
                <w:sz w:val="26"/>
                <w:szCs w:val="26"/>
                <w:lang w:val="uk-UA" w:eastAsia="ru-RU"/>
              </w:rPr>
            </w:pPr>
            <w:r w:rsidRPr="005D0F25">
              <w:rPr>
                <w:rFonts w:ascii="Times New Roman" w:eastAsia="Times New Roman" w:hAnsi="Times New Roman" w:cs="Times New Roman"/>
                <w:b/>
                <w:sz w:val="26"/>
                <w:szCs w:val="26"/>
                <w:lang w:val="uk-UA" w:eastAsia="ru-RU"/>
              </w:rPr>
              <w:t xml:space="preserve">Альтернатива 2. </w:t>
            </w:r>
          </w:p>
          <w:p w14:paraId="2A8765A2" w14:textId="74F5AD4D" w:rsidR="005D0F25" w:rsidRPr="005D0F25" w:rsidRDefault="005D0F25" w:rsidP="00AD466E">
            <w:pPr>
              <w:spacing w:after="0" w:line="240" w:lineRule="auto"/>
              <w:ind w:left="127"/>
              <w:jc w:val="both"/>
              <w:rPr>
                <w:rFonts w:ascii="Times New Roman" w:eastAsia="Times New Roman" w:hAnsi="Times New Roman" w:cs="Times New Roman"/>
                <w:sz w:val="26"/>
                <w:szCs w:val="26"/>
                <w:lang w:val="uk-UA" w:eastAsia="ru-RU"/>
              </w:rPr>
            </w:pPr>
            <w:r w:rsidRPr="005D0F25">
              <w:rPr>
                <w:rFonts w:ascii="Times New Roman" w:eastAsia="Times New Roman" w:hAnsi="Times New Roman" w:cs="Times New Roman"/>
                <w:sz w:val="26"/>
                <w:szCs w:val="26"/>
                <w:lang w:val="uk-UA" w:eastAsia="ru-RU"/>
              </w:rPr>
              <w:t xml:space="preserve">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w:t>
            </w:r>
            <w:r w:rsidR="00AD466E" w:rsidRPr="00A93EE5">
              <w:rPr>
                <w:rFonts w:ascii="Times New Roman" w:eastAsia="Times New Roman" w:hAnsi="Times New Roman" w:cs="Times New Roman"/>
                <w:sz w:val="26"/>
                <w:szCs w:val="26"/>
                <w:lang w:val="uk-UA" w:eastAsia="ru-RU"/>
              </w:rPr>
              <w:t>«</w:t>
            </w:r>
            <w:r w:rsidRPr="005D0F25">
              <w:rPr>
                <w:rFonts w:ascii="Times New Roman" w:eastAsia="Times New Roman" w:hAnsi="Times New Roman" w:cs="Times New Roman"/>
                <w:sz w:val="26"/>
                <w:szCs w:val="26"/>
                <w:lang w:val="uk-UA" w:eastAsia="ru-RU"/>
              </w:rPr>
              <w:t>Витрати на одного суб’єкта господарювання великого і середнього підприємництва, які виникають внаслідок дії регуляторного акта</w:t>
            </w:r>
            <w:r w:rsidR="00AD466E" w:rsidRPr="00A93EE5">
              <w:rPr>
                <w:rFonts w:ascii="Times New Roman" w:eastAsia="Times New Roman" w:hAnsi="Times New Roman" w:cs="Times New Roman"/>
                <w:sz w:val="26"/>
                <w:szCs w:val="26"/>
                <w:lang w:val="uk-UA" w:eastAsia="ru-RU"/>
              </w:rPr>
              <w:t>»</w:t>
            </w:r>
            <w:r w:rsidRPr="005D0F25">
              <w:rPr>
                <w:rFonts w:ascii="Times New Roman" w:eastAsia="Times New Roman" w:hAnsi="Times New Roman" w:cs="Times New Roman"/>
                <w:sz w:val="26"/>
                <w:szCs w:val="26"/>
                <w:lang w:val="uk-UA" w:eastAsia="ru-RU"/>
              </w:rPr>
              <w:t>)</w:t>
            </w:r>
          </w:p>
        </w:tc>
        <w:tc>
          <w:tcPr>
            <w:tcW w:w="831" w:type="pct"/>
            <w:hideMark/>
          </w:tcPr>
          <w:p w14:paraId="2752C135" w14:textId="1457A2E2" w:rsidR="005D0F25" w:rsidRPr="005D0F25" w:rsidRDefault="00367E38" w:rsidP="00D92E55">
            <w:pPr>
              <w:spacing w:after="0" w:line="240" w:lineRule="auto"/>
              <w:jc w:val="center"/>
              <w:rPr>
                <w:rFonts w:ascii="Times New Roman" w:eastAsia="Times New Roman" w:hAnsi="Times New Roman" w:cs="Times New Roman"/>
                <w:sz w:val="26"/>
                <w:szCs w:val="26"/>
                <w:lang w:val="uk-UA" w:eastAsia="ru-RU"/>
              </w:rPr>
            </w:pPr>
            <w:r w:rsidRPr="00367E38">
              <w:rPr>
                <w:rFonts w:ascii="Times New Roman" w:eastAsia="Times New Roman" w:hAnsi="Times New Roman" w:cs="Times New Roman"/>
                <w:sz w:val="26"/>
                <w:szCs w:val="26"/>
                <w:lang w:val="en-US" w:eastAsia="ru-RU" w:bidi="th-TH"/>
              </w:rPr>
              <w:t>6</w:t>
            </w:r>
            <w:r w:rsidR="00D92E55" w:rsidRPr="00367E38">
              <w:rPr>
                <w:rFonts w:ascii="Times New Roman" w:eastAsia="Times New Roman" w:hAnsi="Times New Roman" w:cs="Times New Roman"/>
                <w:sz w:val="26"/>
                <w:szCs w:val="26"/>
                <w:lang w:val="uk-UA" w:eastAsia="ru-RU" w:bidi="th-TH"/>
              </w:rPr>
              <w:t> 131,5</w:t>
            </w:r>
          </w:p>
        </w:tc>
      </w:tr>
    </w:tbl>
    <w:p w14:paraId="7E36DDE6" w14:textId="77777777" w:rsidR="00722831" w:rsidRDefault="00722831" w:rsidP="00A24743">
      <w:pPr>
        <w:spacing w:after="0" w:line="240" w:lineRule="auto"/>
        <w:ind w:firstLine="708"/>
        <w:jc w:val="both"/>
        <w:rPr>
          <w:rFonts w:ascii="Times New Roman" w:hAnsi="Times New Roman" w:cs="Times New Roman"/>
          <w:sz w:val="28"/>
          <w:szCs w:val="28"/>
          <w:lang w:val="uk-UA"/>
        </w:rPr>
      </w:pPr>
    </w:p>
    <w:p w14:paraId="19EBAF74" w14:textId="77777777" w:rsidR="005D0F25" w:rsidRPr="005D0F25" w:rsidRDefault="005D0F25" w:rsidP="005D0F25">
      <w:pPr>
        <w:spacing w:after="0" w:line="240" w:lineRule="auto"/>
        <w:jc w:val="center"/>
        <w:rPr>
          <w:rFonts w:ascii="Times New Roman" w:hAnsi="Times New Roman" w:cs="Times New Roman"/>
          <w:b/>
          <w:sz w:val="28"/>
          <w:szCs w:val="28"/>
          <w:lang w:val="uk-UA"/>
        </w:rPr>
      </w:pPr>
      <w:r w:rsidRPr="005D0F25">
        <w:rPr>
          <w:rFonts w:ascii="Times New Roman" w:hAnsi="Times New Roman" w:cs="Times New Roman"/>
          <w:b/>
          <w:bCs/>
          <w:sz w:val="28"/>
          <w:szCs w:val="28"/>
          <w:lang w:val="uk-UA"/>
        </w:rPr>
        <w:t>IV</w:t>
      </w:r>
      <w:r w:rsidRPr="005D0F25">
        <w:rPr>
          <w:rFonts w:ascii="Times New Roman" w:hAnsi="Times New Roman" w:cs="Times New Roman"/>
          <w:b/>
          <w:sz w:val="28"/>
          <w:szCs w:val="28"/>
          <w:lang w:val="uk-UA"/>
        </w:rPr>
        <w:t>. Вибір найбільш оптимального альтернативного способу</w:t>
      </w:r>
    </w:p>
    <w:p w14:paraId="01B6A207" w14:textId="77777777" w:rsidR="005D0F25" w:rsidRPr="005D0F25" w:rsidRDefault="005D0F25" w:rsidP="005D0F25">
      <w:pPr>
        <w:spacing w:after="0" w:line="240" w:lineRule="auto"/>
        <w:jc w:val="center"/>
        <w:rPr>
          <w:rFonts w:ascii="Times New Roman" w:hAnsi="Times New Roman" w:cs="Times New Roman"/>
          <w:b/>
          <w:sz w:val="28"/>
          <w:szCs w:val="28"/>
          <w:lang w:val="uk-UA"/>
        </w:rPr>
      </w:pPr>
      <w:r w:rsidRPr="005D0F25">
        <w:rPr>
          <w:rFonts w:ascii="Times New Roman" w:hAnsi="Times New Roman" w:cs="Times New Roman"/>
          <w:b/>
          <w:sz w:val="28"/>
          <w:szCs w:val="28"/>
          <w:lang w:val="uk-UA"/>
        </w:rPr>
        <w:t>досягнення цілей</w:t>
      </w:r>
    </w:p>
    <w:p w14:paraId="56729273" w14:textId="77777777" w:rsidR="005D0F25" w:rsidRPr="005D0F25" w:rsidRDefault="005D0F25" w:rsidP="005D0F25">
      <w:pPr>
        <w:spacing w:after="0" w:line="240" w:lineRule="auto"/>
        <w:ind w:firstLine="708"/>
        <w:jc w:val="both"/>
        <w:rPr>
          <w:rFonts w:ascii="Times New Roman" w:hAnsi="Times New Roman" w:cs="Times New Roman"/>
          <w:sz w:val="28"/>
          <w:szCs w:val="28"/>
          <w:lang w:val="uk-UA"/>
        </w:rPr>
      </w:pPr>
      <w:r w:rsidRPr="005D0F25">
        <w:rPr>
          <w:rFonts w:ascii="Times New Roman" w:hAnsi="Times New Roman" w:cs="Times New Roman"/>
          <w:sz w:val="28"/>
          <w:szCs w:val="28"/>
          <w:lang w:val="uk-UA"/>
        </w:rPr>
        <w:t>Здійснюється вибір оптимального альтернативного способу з урахуванням системи бальної оцінки ступеня досягнення визначених цілей.</w:t>
      </w:r>
    </w:p>
    <w:p w14:paraId="0469308E" w14:textId="77777777" w:rsidR="005D0F25" w:rsidRPr="005D0F25" w:rsidRDefault="005D0F25" w:rsidP="005D0F25">
      <w:pPr>
        <w:spacing w:after="0" w:line="240" w:lineRule="auto"/>
        <w:ind w:firstLine="708"/>
        <w:jc w:val="both"/>
        <w:rPr>
          <w:rFonts w:ascii="Times New Roman" w:hAnsi="Times New Roman" w:cs="Times New Roman"/>
          <w:sz w:val="28"/>
          <w:szCs w:val="28"/>
          <w:lang w:val="uk-UA"/>
        </w:rPr>
      </w:pPr>
      <w:r w:rsidRPr="005D0F25">
        <w:rPr>
          <w:rFonts w:ascii="Times New Roman" w:hAnsi="Times New Roman" w:cs="Times New Roman"/>
          <w:sz w:val="28"/>
          <w:szCs w:val="28"/>
          <w:lang w:val="uk-UA"/>
        </w:rPr>
        <w:t>Вартість балів визначається за чотирибальною системою оцінки ступеня досягнення визначених цілей, де:</w:t>
      </w:r>
    </w:p>
    <w:p w14:paraId="52787BD8" w14:textId="77777777" w:rsidR="005D0F25" w:rsidRPr="005D0F25" w:rsidRDefault="005D0F25" w:rsidP="005D0F25">
      <w:pPr>
        <w:spacing w:after="0" w:line="240" w:lineRule="auto"/>
        <w:ind w:firstLine="708"/>
        <w:jc w:val="both"/>
        <w:rPr>
          <w:rFonts w:ascii="Times New Roman" w:hAnsi="Times New Roman" w:cs="Times New Roman"/>
          <w:sz w:val="28"/>
          <w:szCs w:val="28"/>
          <w:lang w:val="uk-UA"/>
        </w:rPr>
      </w:pPr>
      <w:r w:rsidRPr="005D0F25">
        <w:rPr>
          <w:rFonts w:ascii="Times New Roman" w:hAnsi="Times New Roman" w:cs="Times New Roman"/>
          <w:sz w:val="28"/>
          <w:szCs w:val="28"/>
          <w:lang w:val="uk-UA"/>
        </w:rPr>
        <w:t>4 - цілі прийняття регуляторного акта, які можуть бути досягнуті повною мірою (проблема більше існувати не буде);</w:t>
      </w:r>
    </w:p>
    <w:p w14:paraId="7333F983" w14:textId="77777777" w:rsidR="005D0F25" w:rsidRPr="005D0F25" w:rsidRDefault="005D0F25" w:rsidP="005D0F25">
      <w:pPr>
        <w:spacing w:after="0" w:line="240" w:lineRule="auto"/>
        <w:ind w:firstLine="708"/>
        <w:jc w:val="both"/>
        <w:rPr>
          <w:rFonts w:ascii="Times New Roman" w:hAnsi="Times New Roman" w:cs="Times New Roman"/>
          <w:sz w:val="28"/>
          <w:szCs w:val="28"/>
          <w:lang w:val="uk-UA"/>
        </w:rPr>
      </w:pPr>
      <w:r w:rsidRPr="005D0F25">
        <w:rPr>
          <w:rFonts w:ascii="Times New Roman" w:hAnsi="Times New Roman" w:cs="Times New Roman"/>
          <w:sz w:val="28"/>
          <w:szCs w:val="28"/>
          <w:lang w:val="uk-UA"/>
        </w:rPr>
        <w:t>3 - цілі прийняття регуляторного акта, які можуть бути досягнуті майже  повною мірою (усі важливі аспекти проблеми існувати не будуть);</w:t>
      </w:r>
    </w:p>
    <w:p w14:paraId="2BF813F2" w14:textId="77777777" w:rsidR="005D0F25" w:rsidRPr="005D0F25" w:rsidRDefault="005D0F25" w:rsidP="005D0F25">
      <w:pPr>
        <w:spacing w:after="0" w:line="240" w:lineRule="auto"/>
        <w:ind w:firstLine="708"/>
        <w:jc w:val="both"/>
        <w:rPr>
          <w:rFonts w:ascii="Times New Roman" w:hAnsi="Times New Roman" w:cs="Times New Roman"/>
          <w:sz w:val="28"/>
          <w:szCs w:val="28"/>
          <w:lang w:val="uk-UA"/>
        </w:rPr>
      </w:pPr>
      <w:r w:rsidRPr="005D0F25">
        <w:rPr>
          <w:rFonts w:ascii="Times New Roman" w:hAnsi="Times New Roman" w:cs="Times New Roman"/>
          <w:sz w:val="28"/>
          <w:szCs w:val="28"/>
          <w:lang w:val="uk-UA"/>
        </w:rPr>
        <w:t>2 - цілі прийняття регуляторного акта, які можуть бути досягнуті частково (проблема значно зменшиться, деякі важливі та критичні аспекти проблеми залишаться невирішеними);</w:t>
      </w:r>
    </w:p>
    <w:p w14:paraId="67220068" w14:textId="77777777" w:rsidR="005D0F25" w:rsidRPr="005D0F25" w:rsidRDefault="005D0F25" w:rsidP="005D0F25">
      <w:pPr>
        <w:spacing w:after="0" w:line="240" w:lineRule="auto"/>
        <w:ind w:firstLine="708"/>
        <w:jc w:val="both"/>
        <w:rPr>
          <w:rFonts w:ascii="Times New Roman" w:hAnsi="Times New Roman" w:cs="Times New Roman"/>
          <w:sz w:val="28"/>
          <w:szCs w:val="28"/>
          <w:lang w:val="uk-UA"/>
        </w:rPr>
      </w:pPr>
      <w:r w:rsidRPr="005D0F25">
        <w:rPr>
          <w:rFonts w:ascii="Times New Roman" w:hAnsi="Times New Roman" w:cs="Times New Roman"/>
          <w:sz w:val="28"/>
          <w:szCs w:val="28"/>
          <w:lang w:val="uk-UA"/>
        </w:rPr>
        <w:t>1 - цілі прийняття регуляторного акта, які не можуть бути досягнуті (проблема продовжує існувати).</w:t>
      </w:r>
    </w:p>
    <w:p w14:paraId="1E76794A" w14:textId="77777777" w:rsidR="00D90BE5" w:rsidRPr="00682AA6" w:rsidRDefault="00D90BE5" w:rsidP="00A24743">
      <w:pPr>
        <w:spacing w:after="0" w:line="240" w:lineRule="auto"/>
        <w:ind w:firstLine="708"/>
        <w:jc w:val="both"/>
        <w:rPr>
          <w:rFonts w:ascii="Times New Roman" w:hAnsi="Times New Roman" w:cs="Times New Roman"/>
          <w:sz w:val="10"/>
          <w:szCs w:val="10"/>
          <w:lang w:val="uk-UA"/>
        </w:rPr>
      </w:pPr>
    </w:p>
    <w:tbl>
      <w:tblPr>
        <w:tblStyle w:val="a3"/>
        <w:tblW w:w="9351" w:type="dxa"/>
        <w:tblLook w:val="04A0" w:firstRow="1" w:lastRow="0" w:firstColumn="1" w:lastColumn="0" w:noHBand="0" w:noVBand="1"/>
      </w:tblPr>
      <w:tblGrid>
        <w:gridCol w:w="2405"/>
        <w:gridCol w:w="2290"/>
        <w:gridCol w:w="4656"/>
      </w:tblGrid>
      <w:tr w:rsidR="00D24B3E" w:rsidRPr="00682AA6" w14:paraId="4287A349" w14:textId="77777777" w:rsidTr="00650C6E">
        <w:tc>
          <w:tcPr>
            <w:tcW w:w="2405" w:type="dxa"/>
          </w:tcPr>
          <w:p w14:paraId="253A2DD8" w14:textId="77777777" w:rsidR="00D24B3E" w:rsidRPr="00682AA6" w:rsidRDefault="00D24B3E" w:rsidP="00650C6E">
            <w:pPr>
              <w:rPr>
                <w:rFonts w:ascii="Times New Roman" w:eastAsia="Times New Roman" w:hAnsi="Times New Roman" w:cs="Times New Roman"/>
                <w:i/>
                <w:sz w:val="24"/>
                <w:szCs w:val="24"/>
                <w:lang w:eastAsia="ru-RU"/>
              </w:rPr>
            </w:pPr>
            <w:r w:rsidRPr="00682AA6">
              <w:rPr>
                <w:rFonts w:ascii="Times New Roman" w:eastAsia="Calibri" w:hAnsi="Times New Roman" w:cs="Times New Roman"/>
                <w:i/>
                <w:sz w:val="24"/>
                <w:szCs w:val="24"/>
              </w:rPr>
              <w:t xml:space="preserve">Рейтинг </w:t>
            </w:r>
            <w:r w:rsidRPr="00682AA6">
              <w:rPr>
                <w:rFonts w:ascii="Times New Roman" w:eastAsia="Calibri" w:hAnsi="Times New Roman" w:cs="Times New Roman"/>
                <w:i/>
                <w:sz w:val="24"/>
                <w:szCs w:val="24"/>
                <w:lang w:val="uk-UA"/>
              </w:rPr>
              <w:t>результативності</w:t>
            </w:r>
            <w:r w:rsidRPr="00682AA6">
              <w:rPr>
                <w:rFonts w:ascii="Times New Roman" w:eastAsia="Calibri" w:hAnsi="Times New Roman" w:cs="Times New Roman"/>
                <w:i/>
                <w:sz w:val="24"/>
                <w:szCs w:val="24"/>
              </w:rPr>
              <w:t xml:space="preserve"> (</w:t>
            </w:r>
            <w:r w:rsidRPr="00682AA6">
              <w:rPr>
                <w:rFonts w:ascii="Times New Roman" w:eastAsia="Calibri" w:hAnsi="Times New Roman" w:cs="Times New Roman"/>
                <w:i/>
                <w:sz w:val="24"/>
                <w:szCs w:val="24"/>
                <w:lang w:val="uk-UA"/>
              </w:rPr>
              <w:t>досягнення</w:t>
            </w:r>
            <w:r w:rsidRPr="00682AA6">
              <w:rPr>
                <w:rFonts w:ascii="Times New Roman" w:eastAsia="Calibri" w:hAnsi="Times New Roman" w:cs="Times New Roman"/>
                <w:i/>
                <w:sz w:val="24"/>
                <w:szCs w:val="24"/>
              </w:rPr>
              <w:t xml:space="preserve"> </w:t>
            </w:r>
            <w:r w:rsidRPr="00682AA6">
              <w:rPr>
                <w:rFonts w:ascii="Times New Roman" w:eastAsia="Calibri" w:hAnsi="Times New Roman" w:cs="Times New Roman"/>
                <w:i/>
                <w:sz w:val="24"/>
                <w:szCs w:val="24"/>
                <w:lang w:val="uk-UA"/>
              </w:rPr>
              <w:t>цілей</w:t>
            </w:r>
            <w:r w:rsidRPr="00682AA6">
              <w:rPr>
                <w:rFonts w:ascii="Times New Roman" w:eastAsia="Calibri" w:hAnsi="Times New Roman" w:cs="Times New Roman"/>
                <w:i/>
                <w:sz w:val="24"/>
                <w:szCs w:val="24"/>
              </w:rPr>
              <w:t xml:space="preserve"> </w:t>
            </w:r>
            <w:r w:rsidRPr="00682AA6">
              <w:rPr>
                <w:rFonts w:ascii="Times New Roman" w:eastAsia="Calibri" w:hAnsi="Times New Roman" w:cs="Times New Roman"/>
                <w:i/>
                <w:sz w:val="24"/>
                <w:szCs w:val="24"/>
                <w:lang w:val="uk-UA"/>
              </w:rPr>
              <w:t>під</w:t>
            </w:r>
            <w:r w:rsidRPr="00682AA6">
              <w:rPr>
                <w:rFonts w:ascii="Times New Roman" w:eastAsia="Calibri" w:hAnsi="Times New Roman" w:cs="Times New Roman"/>
                <w:i/>
                <w:sz w:val="24"/>
                <w:szCs w:val="24"/>
              </w:rPr>
              <w:t xml:space="preserve"> час </w:t>
            </w:r>
            <w:r w:rsidRPr="00682AA6">
              <w:rPr>
                <w:rFonts w:ascii="Times New Roman" w:eastAsia="Calibri" w:hAnsi="Times New Roman" w:cs="Times New Roman"/>
                <w:i/>
                <w:sz w:val="24"/>
                <w:szCs w:val="24"/>
                <w:lang w:val="uk-UA"/>
              </w:rPr>
              <w:t>вирішення</w:t>
            </w:r>
            <w:r w:rsidRPr="00682AA6">
              <w:rPr>
                <w:rFonts w:ascii="Times New Roman" w:eastAsia="Calibri" w:hAnsi="Times New Roman" w:cs="Times New Roman"/>
                <w:i/>
                <w:sz w:val="24"/>
                <w:szCs w:val="24"/>
              </w:rPr>
              <w:t xml:space="preserve"> </w:t>
            </w:r>
            <w:r w:rsidRPr="00682AA6">
              <w:rPr>
                <w:rFonts w:ascii="Times New Roman" w:eastAsia="Calibri" w:hAnsi="Times New Roman" w:cs="Times New Roman"/>
                <w:i/>
                <w:sz w:val="24"/>
                <w:szCs w:val="24"/>
                <w:lang w:val="uk-UA"/>
              </w:rPr>
              <w:t>проблеми</w:t>
            </w:r>
            <w:r w:rsidRPr="00682AA6">
              <w:rPr>
                <w:rFonts w:ascii="Times New Roman" w:eastAsia="Calibri" w:hAnsi="Times New Roman" w:cs="Times New Roman"/>
                <w:i/>
                <w:sz w:val="24"/>
                <w:szCs w:val="24"/>
              </w:rPr>
              <w:t>)</w:t>
            </w:r>
          </w:p>
        </w:tc>
        <w:tc>
          <w:tcPr>
            <w:tcW w:w="2290" w:type="dxa"/>
          </w:tcPr>
          <w:p w14:paraId="43FD82EC" w14:textId="77777777" w:rsidR="00D24B3E" w:rsidRPr="00682AA6" w:rsidRDefault="00D24B3E" w:rsidP="00650C6E">
            <w:pPr>
              <w:rPr>
                <w:rFonts w:ascii="Times New Roman" w:eastAsia="Times New Roman" w:hAnsi="Times New Roman" w:cs="Times New Roman"/>
                <w:i/>
                <w:sz w:val="24"/>
                <w:szCs w:val="24"/>
                <w:lang w:eastAsia="ru-RU"/>
              </w:rPr>
            </w:pPr>
            <w:r w:rsidRPr="00682AA6">
              <w:rPr>
                <w:rFonts w:ascii="Times New Roman" w:eastAsia="Calibri" w:hAnsi="Times New Roman" w:cs="Times New Roman"/>
                <w:i/>
                <w:sz w:val="24"/>
                <w:szCs w:val="24"/>
              </w:rPr>
              <w:t xml:space="preserve">Бал </w:t>
            </w:r>
            <w:r w:rsidRPr="00682AA6">
              <w:rPr>
                <w:rFonts w:ascii="Times New Roman" w:eastAsia="Calibri" w:hAnsi="Times New Roman" w:cs="Times New Roman"/>
                <w:i/>
                <w:sz w:val="24"/>
                <w:szCs w:val="24"/>
                <w:lang w:val="uk-UA"/>
              </w:rPr>
              <w:t>результативності</w:t>
            </w:r>
            <w:r w:rsidRPr="00682AA6">
              <w:rPr>
                <w:rFonts w:ascii="Times New Roman" w:eastAsia="Calibri" w:hAnsi="Times New Roman" w:cs="Times New Roman"/>
                <w:i/>
                <w:sz w:val="24"/>
                <w:szCs w:val="24"/>
              </w:rPr>
              <w:t xml:space="preserve"> (за </w:t>
            </w:r>
            <w:r w:rsidRPr="00682AA6">
              <w:rPr>
                <w:rFonts w:ascii="Times New Roman" w:eastAsia="Calibri" w:hAnsi="Times New Roman" w:cs="Times New Roman"/>
                <w:i/>
                <w:sz w:val="24"/>
                <w:szCs w:val="24"/>
                <w:lang w:val="uk-UA"/>
              </w:rPr>
              <w:t>чотирибальною</w:t>
            </w:r>
            <w:r w:rsidRPr="00682AA6">
              <w:rPr>
                <w:rFonts w:ascii="Times New Roman" w:eastAsia="Calibri" w:hAnsi="Times New Roman" w:cs="Times New Roman"/>
                <w:i/>
                <w:sz w:val="24"/>
                <w:szCs w:val="24"/>
              </w:rPr>
              <w:t xml:space="preserve"> системою </w:t>
            </w:r>
            <w:r w:rsidRPr="00682AA6">
              <w:rPr>
                <w:rFonts w:ascii="Times New Roman" w:eastAsia="Calibri" w:hAnsi="Times New Roman" w:cs="Times New Roman"/>
                <w:i/>
                <w:sz w:val="24"/>
                <w:szCs w:val="24"/>
                <w:lang w:val="uk-UA"/>
              </w:rPr>
              <w:t>оцінки</w:t>
            </w:r>
            <w:r w:rsidRPr="00682AA6">
              <w:rPr>
                <w:rFonts w:ascii="Times New Roman" w:eastAsia="Calibri" w:hAnsi="Times New Roman" w:cs="Times New Roman"/>
                <w:i/>
                <w:sz w:val="24"/>
                <w:szCs w:val="24"/>
              </w:rPr>
              <w:t>)</w:t>
            </w:r>
          </w:p>
        </w:tc>
        <w:tc>
          <w:tcPr>
            <w:tcW w:w="4656" w:type="dxa"/>
          </w:tcPr>
          <w:p w14:paraId="6F946E33" w14:textId="77777777" w:rsidR="00D24B3E" w:rsidRPr="00682AA6" w:rsidRDefault="00D24B3E" w:rsidP="00650C6E">
            <w:pPr>
              <w:rPr>
                <w:rFonts w:ascii="Times New Roman" w:eastAsia="Times New Roman" w:hAnsi="Times New Roman" w:cs="Times New Roman"/>
                <w:i/>
                <w:sz w:val="24"/>
                <w:szCs w:val="24"/>
                <w:lang w:val="uk-UA" w:eastAsia="ru-RU"/>
              </w:rPr>
            </w:pPr>
            <w:r w:rsidRPr="00682AA6">
              <w:rPr>
                <w:rFonts w:ascii="Times New Roman" w:eastAsia="Times New Roman" w:hAnsi="Times New Roman" w:cs="Times New Roman"/>
                <w:i/>
                <w:sz w:val="24"/>
                <w:szCs w:val="24"/>
                <w:lang w:val="uk-UA" w:eastAsia="ru-RU"/>
              </w:rPr>
              <w:t xml:space="preserve">Коментарі щодо присвоєння відповідного </w:t>
            </w:r>
            <w:proofErr w:type="spellStart"/>
            <w:r w:rsidRPr="00682AA6">
              <w:rPr>
                <w:rFonts w:ascii="Times New Roman" w:eastAsia="Times New Roman" w:hAnsi="Times New Roman" w:cs="Times New Roman"/>
                <w:i/>
                <w:sz w:val="24"/>
                <w:szCs w:val="24"/>
                <w:lang w:val="uk-UA" w:eastAsia="ru-RU"/>
              </w:rPr>
              <w:t>бала</w:t>
            </w:r>
            <w:proofErr w:type="spellEnd"/>
          </w:p>
          <w:p w14:paraId="2C548BE5" w14:textId="77777777" w:rsidR="00D24B3E" w:rsidRPr="00682AA6" w:rsidRDefault="00D24B3E" w:rsidP="00650C6E">
            <w:pPr>
              <w:rPr>
                <w:rFonts w:ascii="Times New Roman" w:eastAsia="Times New Roman" w:hAnsi="Times New Roman" w:cs="Times New Roman"/>
                <w:i/>
                <w:sz w:val="24"/>
                <w:szCs w:val="24"/>
                <w:lang w:eastAsia="ru-RU"/>
              </w:rPr>
            </w:pPr>
          </w:p>
        </w:tc>
      </w:tr>
      <w:tr w:rsidR="00D24B3E" w:rsidRPr="00682AA6" w14:paraId="3B5478A6" w14:textId="77777777" w:rsidTr="00650C6E">
        <w:tc>
          <w:tcPr>
            <w:tcW w:w="2405" w:type="dxa"/>
          </w:tcPr>
          <w:p w14:paraId="68901237" w14:textId="77777777" w:rsidR="00D24B3E" w:rsidRPr="00682AA6" w:rsidRDefault="00D24B3E" w:rsidP="00650C6E">
            <w:pPr>
              <w:jc w:val="both"/>
              <w:rPr>
                <w:rFonts w:ascii="Times New Roman" w:eastAsia="Times New Roman" w:hAnsi="Times New Roman" w:cs="Times New Roman"/>
                <w:sz w:val="26"/>
                <w:szCs w:val="26"/>
                <w:lang w:val="uk-UA" w:eastAsia="ru-RU"/>
              </w:rPr>
            </w:pPr>
            <w:r w:rsidRPr="00682AA6">
              <w:rPr>
                <w:rFonts w:ascii="Times New Roman" w:eastAsia="Times New Roman" w:hAnsi="Times New Roman" w:cs="Times New Roman"/>
                <w:sz w:val="26"/>
                <w:szCs w:val="26"/>
                <w:lang w:val="uk-UA" w:eastAsia="ru-RU"/>
              </w:rPr>
              <w:t>Альтернатива 1</w:t>
            </w:r>
          </w:p>
        </w:tc>
        <w:tc>
          <w:tcPr>
            <w:tcW w:w="2290" w:type="dxa"/>
          </w:tcPr>
          <w:p w14:paraId="7A17BAFE" w14:textId="77777777" w:rsidR="00D24B3E" w:rsidRPr="00682AA6" w:rsidRDefault="00D24B3E" w:rsidP="00650C6E">
            <w:pPr>
              <w:jc w:val="center"/>
              <w:rPr>
                <w:rFonts w:ascii="Times New Roman" w:eastAsia="Times New Roman" w:hAnsi="Times New Roman" w:cs="Times New Roman"/>
                <w:sz w:val="26"/>
                <w:szCs w:val="26"/>
                <w:lang w:val="uk-UA" w:eastAsia="ru-RU"/>
              </w:rPr>
            </w:pPr>
            <w:r w:rsidRPr="00682AA6">
              <w:rPr>
                <w:rFonts w:ascii="Times New Roman" w:eastAsia="Times New Roman" w:hAnsi="Times New Roman" w:cs="Times New Roman"/>
                <w:sz w:val="26"/>
                <w:szCs w:val="26"/>
                <w:lang w:val="uk-UA" w:eastAsia="ru-RU"/>
              </w:rPr>
              <w:t>1</w:t>
            </w:r>
          </w:p>
        </w:tc>
        <w:tc>
          <w:tcPr>
            <w:tcW w:w="4656" w:type="dxa"/>
          </w:tcPr>
          <w:p w14:paraId="7B6D9B81" w14:textId="77777777" w:rsidR="00D24B3E" w:rsidRDefault="00D24B3E" w:rsidP="00650C6E">
            <w:pPr>
              <w:jc w:val="both"/>
              <w:rPr>
                <w:rFonts w:ascii="Times New Roman" w:eastAsia="Times New Roman" w:hAnsi="Times New Roman" w:cs="Times New Roman"/>
                <w:sz w:val="26"/>
                <w:szCs w:val="26"/>
                <w:lang w:eastAsia="ru-RU"/>
              </w:rPr>
            </w:pPr>
            <w:r w:rsidRPr="00682AA6">
              <w:rPr>
                <w:rFonts w:ascii="Times New Roman" w:eastAsia="Times New Roman" w:hAnsi="Times New Roman" w:cs="Times New Roman"/>
                <w:sz w:val="26"/>
                <w:szCs w:val="26"/>
                <w:lang w:val="uk-UA" w:eastAsia="ru-RU"/>
              </w:rPr>
              <w:t>Цілі прийняття</w:t>
            </w:r>
            <w:r w:rsidRPr="00682AA6">
              <w:rPr>
                <w:rFonts w:ascii="Times New Roman" w:eastAsia="Times New Roman" w:hAnsi="Times New Roman" w:cs="Times New Roman"/>
                <w:sz w:val="26"/>
                <w:szCs w:val="26"/>
                <w:lang w:eastAsia="ru-RU"/>
              </w:rPr>
              <w:t xml:space="preserve"> регуляторного акта </w:t>
            </w:r>
            <w:r w:rsidRPr="00682AA6">
              <w:rPr>
                <w:rFonts w:ascii="Times New Roman" w:eastAsia="Times New Roman" w:hAnsi="Times New Roman" w:cs="Times New Roman"/>
                <w:sz w:val="26"/>
                <w:szCs w:val="26"/>
                <w:lang w:val="uk-UA" w:eastAsia="ru-RU"/>
              </w:rPr>
              <w:t>досягнуті не будуть</w:t>
            </w:r>
          </w:p>
          <w:p w14:paraId="36F3A02C" w14:textId="77777777" w:rsidR="00D24B3E" w:rsidRPr="00682AA6" w:rsidRDefault="00D24B3E" w:rsidP="00650C6E">
            <w:pPr>
              <w:jc w:val="both"/>
              <w:rPr>
                <w:rFonts w:ascii="Times New Roman" w:eastAsia="Times New Roman" w:hAnsi="Times New Roman" w:cs="Times New Roman"/>
                <w:sz w:val="10"/>
                <w:szCs w:val="10"/>
                <w:lang w:eastAsia="ru-RU"/>
              </w:rPr>
            </w:pPr>
          </w:p>
        </w:tc>
      </w:tr>
      <w:tr w:rsidR="00D24B3E" w:rsidRPr="00253BF0" w14:paraId="4FD094FA" w14:textId="77777777" w:rsidTr="00650C6E">
        <w:tc>
          <w:tcPr>
            <w:tcW w:w="2405" w:type="dxa"/>
          </w:tcPr>
          <w:p w14:paraId="32A548C7" w14:textId="77777777" w:rsidR="00D24B3E" w:rsidRPr="00682AA6" w:rsidRDefault="00D24B3E" w:rsidP="00650C6E">
            <w:pPr>
              <w:jc w:val="both"/>
              <w:rPr>
                <w:rFonts w:ascii="Times New Roman" w:eastAsia="Times New Roman" w:hAnsi="Times New Roman" w:cs="Times New Roman"/>
                <w:sz w:val="26"/>
                <w:szCs w:val="26"/>
                <w:lang w:eastAsia="ru-RU"/>
              </w:rPr>
            </w:pPr>
            <w:r w:rsidRPr="00682AA6">
              <w:rPr>
                <w:rFonts w:ascii="Times New Roman" w:eastAsia="Times New Roman" w:hAnsi="Times New Roman" w:cs="Times New Roman"/>
                <w:sz w:val="26"/>
                <w:szCs w:val="26"/>
                <w:lang w:val="uk-UA" w:eastAsia="ru-RU"/>
              </w:rPr>
              <w:t>Альтернатива 2</w:t>
            </w:r>
          </w:p>
        </w:tc>
        <w:tc>
          <w:tcPr>
            <w:tcW w:w="2290" w:type="dxa"/>
          </w:tcPr>
          <w:p w14:paraId="09E5D748" w14:textId="77777777" w:rsidR="00D24B3E" w:rsidRPr="00682AA6" w:rsidRDefault="00D24B3E" w:rsidP="00650C6E">
            <w:pPr>
              <w:jc w:val="center"/>
              <w:rPr>
                <w:rFonts w:ascii="Times New Roman" w:eastAsia="Times New Roman" w:hAnsi="Times New Roman" w:cs="Times New Roman"/>
                <w:sz w:val="26"/>
                <w:szCs w:val="26"/>
                <w:lang w:val="uk-UA" w:eastAsia="ru-RU"/>
              </w:rPr>
            </w:pPr>
            <w:r w:rsidRPr="00682AA6">
              <w:rPr>
                <w:rFonts w:ascii="Times New Roman" w:eastAsia="Times New Roman" w:hAnsi="Times New Roman" w:cs="Times New Roman"/>
                <w:sz w:val="26"/>
                <w:szCs w:val="26"/>
                <w:lang w:val="uk-UA" w:eastAsia="ru-RU"/>
              </w:rPr>
              <w:t>4</w:t>
            </w:r>
          </w:p>
        </w:tc>
        <w:tc>
          <w:tcPr>
            <w:tcW w:w="4656" w:type="dxa"/>
          </w:tcPr>
          <w:p w14:paraId="5180A897" w14:textId="77777777" w:rsidR="00D24B3E" w:rsidRPr="00682AA6" w:rsidRDefault="00D24B3E" w:rsidP="00650C6E">
            <w:pPr>
              <w:jc w:val="both"/>
              <w:rPr>
                <w:rFonts w:ascii="Times New Roman" w:eastAsia="Times New Roman" w:hAnsi="Times New Roman" w:cs="Times New Roman"/>
                <w:sz w:val="26"/>
                <w:szCs w:val="26"/>
                <w:lang w:val="uk-UA" w:eastAsia="ru-RU"/>
              </w:rPr>
            </w:pPr>
            <w:r w:rsidRPr="00682AA6">
              <w:rPr>
                <w:rFonts w:ascii="Times New Roman" w:eastAsia="Times New Roman" w:hAnsi="Times New Roman" w:cs="Times New Roman"/>
                <w:sz w:val="26"/>
                <w:szCs w:val="26"/>
                <w:lang w:val="uk-UA" w:eastAsia="ru-RU"/>
              </w:rPr>
              <w:t xml:space="preserve">Цілі прийняття регуляторного </w:t>
            </w:r>
            <w:proofErr w:type="spellStart"/>
            <w:r w:rsidRPr="00682AA6">
              <w:rPr>
                <w:rFonts w:ascii="Times New Roman" w:eastAsia="Times New Roman" w:hAnsi="Times New Roman" w:cs="Times New Roman"/>
                <w:sz w:val="26"/>
                <w:szCs w:val="26"/>
                <w:lang w:val="uk-UA" w:eastAsia="ru-RU"/>
              </w:rPr>
              <w:t>акта</w:t>
            </w:r>
            <w:proofErr w:type="spellEnd"/>
            <w:r w:rsidRPr="00682AA6">
              <w:rPr>
                <w:rFonts w:ascii="Times New Roman" w:eastAsia="Times New Roman" w:hAnsi="Times New Roman" w:cs="Times New Roman"/>
                <w:sz w:val="26"/>
                <w:szCs w:val="26"/>
                <w:lang w:val="uk-UA" w:eastAsia="ru-RU"/>
              </w:rPr>
              <w:t xml:space="preserve"> досягнуті повністю завдяки визначенн</w:t>
            </w:r>
            <w:r w:rsidRPr="00A93EE5">
              <w:rPr>
                <w:rFonts w:ascii="Times New Roman" w:eastAsia="Times New Roman" w:hAnsi="Times New Roman" w:cs="Times New Roman"/>
                <w:sz w:val="26"/>
                <w:szCs w:val="26"/>
                <w:lang w:val="uk-UA" w:eastAsia="ru-RU"/>
              </w:rPr>
              <w:t>ю</w:t>
            </w:r>
            <w:r w:rsidRPr="00682AA6">
              <w:rPr>
                <w:rFonts w:ascii="Times New Roman" w:eastAsia="Times New Roman" w:hAnsi="Times New Roman" w:cs="Times New Roman"/>
                <w:sz w:val="26"/>
                <w:szCs w:val="26"/>
                <w:lang w:val="uk-UA" w:eastAsia="ru-RU"/>
              </w:rPr>
              <w:t xml:space="preserve"> механізму вибору керуючої компанії індустріального парку, умов конкурсу, порядку роботи та складу конкурсної комісії.</w:t>
            </w:r>
          </w:p>
        </w:tc>
      </w:tr>
    </w:tbl>
    <w:p w14:paraId="562CCB85" w14:textId="77777777" w:rsidR="00D24B3E" w:rsidRPr="001867AC" w:rsidRDefault="00D24B3E" w:rsidP="00D24B3E">
      <w:pPr>
        <w:spacing w:after="0" w:line="240" w:lineRule="auto"/>
        <w:ind w:firstLine="708"/>
        <w:jc w:val="both"/>
        <w:rPr>
          <w:rFonts w:ascii="Times New Roman" w:hAnsi="Times New Roman" w:cs="Times New Roman"/>
          <w:sz w:val="28"/>
          <w:szCs w:val="28"/>
          <w:lang w:val="uk-UA"/>
        </w:rPr>
      </w:pP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86"/>
        <w:gridCol w:w="2411"/>
        <w:gridCol w:w="2264"/>
        <w:gridCol w:w="2695"/>
      </w:tblGrid>
      <w:tr w:rsidR="00D24B3E" w:rsidRPr="00C10A95" w14:paraId="6FA19CC7" w14:textId="77777777" w:rsidTr="00650C6E">
        <w:tc>
          <w:tcPr>
            <w:tcW w:w="1061" w:type="pct"/>
            <w:shd w:val="clear" w:color="auto" w:fill="FFFFFF"/>
            <w:hideMark/>
          </w:tcPr>
          <w:p w14:paraId="08F381F5" w14:textId="77777777" w:rsidR="00D24B3E" w:rsidRPr="00C10A95" w:rsidRDefault="00D24B3E" w:rsidP="00650C6E">
            <w:pPr>
              <w:spacing w:after="0" w:line="240" w:lineRule="auto"/>
              <w:jc w:val="center"/>
              <w:rPr>
                <w:rFonts w:ascii="Times New Roman" w:eastAsia="Calibri" w:hAnsi="Times New Roman" w:cs="Times New Roman"/>
                <w:i/>
                <w:sz w:val="24"/>
                <w:szCs w:val="24"/>
                <w:lang w:val="uk-UA"/>
              </w:rPr>
            </w:pPr>
            <w:r w:rsidRPr="00C10A95">
              <w:rPr>
                <w:rFonts w:ascii="Times New Roman" w:eastAsia="Calibri" w:hAnsi="Times New Roman" w:cs="Times New Roman"/>
                <w:i/>
                <w:sz w:val="24"/>
                <w:szCs w:val="24"/>
                <w:lang w:val="uk-UA"/>
              </w:rPr>
              <w:t>Рейтинг результативності</w:t>
            </w:r>
          </w:p>
        </w:tc>
        <w:tc>
          <w:tcPr>
            <w:tcW w:w="1288" w:type="pct"/>
            <w:shd w:val="clear" w:color="auto" w:fill="FFFFFF"/>
            <w:hideMark/>
          </w:tcPr>
          <w:p w14:paraId="00CD4A8E" w14:textId="77777777" w:rsidR="00D24B3E" w:rsidRPr="00C10A95" w:rsidRDefault="00D24B3E" w:rsidP="00650C6E">
            <w:pPr>
              <w:spacing w:after="0" w:line="240" w:lineRule="auto"/>
              <w:jc w:val="center"/>
              <w:rPr>
                <w:rFonts w:ascii="Times New Roman" w:eastAsia="Calibri" w:hAnsi="Times New Roman" w:cs="Times New Roman"/>
                <w:i/>
                <w:sz w:val="24"/>
                <w:szCs w:val="24"/>
                <w:lang w:val="uk-UA"/>
              </w:rPr>
            </w:pPr>
            <w:r w:rsidRPr="00C10A95">
              <w:rPr>
                <w:rFonts w:ascii="Times New Roman" w:eastAsia="Calibri" w:hAnsi="Times New Roman" w:cs="Times New Roman"/>
                <w:i/>
                <w:sz w:val="24"/>
                <w:szCs w:val="24"/>
                <w:lang w:val="uk-UA"/>
              </w:rPr>
              <w:t>Вигоди (підсумок)</w:t>
            </w:r>
          </w:p>
        </w:tc>
        <w:tc>
          <w:tcPr>
            <w:tcW w:w="1210" w:type="pct"/>
            <w:shd w:val="clear" w:color="auto" w:fill="FFFFFF"/>
            <w:hideMark/>
          </w:tcPr>
          <w:p w14:paraId="5EB1E60D" w14:textId="77777777" w:rsidR="00D24B3E" w:rsidRPr="00C10A95" w:rsidRDefault="00D24B3E" w:rsidP="00650C6E">
            <w:pPr>
              <w:spacing w:after="0" w:line="240" w:lineRule="auto"/>
              <w:jc w:val="center"/>
              <w:rPr>
                <w:rFonts w:ascii="Times New Roman" w:eastAsia="Calibri" w:hAnsi="Times New Roman" w:cs="Times New Roman"/>
                <w:i/>
                <w:sz w:val="24"/>
                <w:szCs w:val="24"/>
                <w:lang w:val="uk-UA"/>
              </w:rPr>
            </w:pPr>
            <w:r w:rsidRPr="00C10A95">
              <w:rPr>
                <w:rFonts w:ascii="Times New Roman" w:eastAsia="Calibri" w:hAnsi="Times New Roman" w:cs="Times New Roman"/>
                <w:i/>
                <w:sz w:val="24"/>
                <w:szCs w:val="24"/>
                <w:lang w:val="uk-UA"/>
              </w:rPr>
              <w:t>Витрати (підсумок)</w:t>
            </w:r>
          </w:p>
        </w:tc>
        <w:tc>
          <w:tcPr>
            <w:tcW w:w="1440" w:type="pct"/>
            <w:shd w:val="clear" w:color="auto" w:fill="FFFFFF"/>
            <w:hideMark/>
          </w:tcPr>
          <w:p w14:paraId="69D370F7" w14:textId="77777777" w:rsidR="00D24B3E" w:rsidRPr="00C10A95" w:rsidRDefault="00D24B3E" w:rsidP="00650C6E">
            <w:pPr>
              <w:spacing w:after="0" w:line="240" w:lineRule="auto"/>
              <w:jc w:val="center"/>
              <w:rPr>
                <w:rFonts w:ascii="Times New Roman" w:eastAsia="Calibri" w:hAnsi="Times New Roman" w:cs="Times New Roman"/>
                <w:i/>
                <w:sz w:val="24"/>
                <w:szCs w:val="24"/>
                <w:lang w:val="uk-UA"/>
              </w:rPr>
            </w:pPr>
            <w:r w:rsidRPr="00C10A95">
              <w:rPr>
                <w:rFonts w:ascii="Times New Roman" w:eastAsia="Calibri" w:hAnsi="Times New Roman" w:cs="Times New Roman"/>
                <w:i/>
                <w:sz w:val="24"/>
                <w:szCs w:val="24"/>
                <w:lang w:val="uk-UA"/>
              </w:rPr>
              <w:t>Обґрунтування відповідного місця альтернативи у рейтингу</w:t>
            </w:r>
          </w:p>
        </w:tc>
      </w:tr>
      <w:tr w:rsidR="00D24B3E" w:rsidRPr="00C10A95" w14:paraId="5A8FB23A" w14:textId="77777777" w:rsidTr="00650C6E">
        <w:tc>
          <w:tcPr>
            <w:tcW w:w="1061" w:type="pct"/>
            <w:shd w:val="clear" w:color="auto" w:fill="FFFFFF"/>
          </w:tcPr>
          <w:p w14:paraId="26087176" w14:textId="77777777" w:rsidR="00D24B3E" w:rsidRPr="00C10A95" w:rsidRDefault="00D24B3E" w:rsidP="00650C6E">
            <w:pPr>
              <w:spacing w:after="0" w:line="240" w:lineRule="auto"/>
              <w:jc w:val="both"/>
              <w:rPr>
                <w:rFonts w:ascii="Times New Roman" w:eastAsia="Calibri" w:hAnsi="Times New Roman" w:cs="Times New Roman"/>
                <w:sz w:val="26"/>
                <w:szCs w:val="26"/>
                <w:lang w:val="uk-UA"/>
              </w:rPr>
            </w:pPr>
            <w:r w:rsidRPr="00C10A95">
              <w:rPr>
                <w:rFonts w:ascii="Times New Roman" w:eastAsia="Times New Roman" w:hAnsi="Times New Roman" w:cs="Times New Roman"/>
                <w:sz w:val="26"/>
                <w:szCs w:val="26"/>
                <w:lang w:val="uk-UA" w:eastAsia="ru-RU"/>
              </w:rPr>
              <w:t>Альтернатива 1</w:t>
            </w:r>
          </w:p>
        </w:tc>
        <w:tc>
          <w:tcPr>
            <w:tcW w:w="1288" w:type="pct"/>
            <w:shd w:val="clear" w:color="auto" w:fill="FFFFFF"/>
          </w:tcPr>
          <w:p w14:paraId="2CF57663" w14:textId="77777777" w:rsidR="00D24B3E" w:rsidRPr="00C10A95" w:rsidRDefault="00D24B3E" w:rsidP="00650C6E">
            <w:pPr>
              <w:spacing w:after="0" w:line="240" w:lineRule="auto"/>
              <w:jc w:val="both"/>
              <w:rPr>
                <w:rFonts w:ascii="Times New Roman" w:eastAsia="Calibri" w:hAnsi="Times New Roman" w:cs="Times New Roman"/>
                <w:sz w:val="26"/>
                <w:szCs w:val="26"/>
                <w:lang w:val="uk-UA"/>
              </w:rPr>
            </w:pPr>
            <w:r w:rsidRPr="00C10A95">
              <w:rPr>
                <w:rFonts w:ascii="Times New Roman" w:eastAsia="Calibri" w:hAnsi="Times New Roman" w:cs="Times New Roman"/>
                <w:bCs/>
                <w:sz w:val="26"/>
                <w:szCs w:val="26"/>
                <w:lang w:val="uk-UA"/>
              </w:rPr>
              <w:t>Відсутні</w:t>
            </w:r>
          </w:p>
        </w:tc>
        <w:tc>
          <w:tcPr>
            <w:tcW w:w="1210" w:type="pct"/>
            <w:shd w:val="clear" w:color="auto" w:fill="FFFFFF"/>
          </w:tcPr>
          <w:p w14:paraId="5FCB887B" w14:textId="77777777" w:rsidR="00D24B3E" w:rsidRPr="00C10A95" w:rsidRDefault="00D24B3E" w:rsidP="00650C6E">
            <w:pPr>
              <w:spacing w:after="0" w:line="240" w:lineRule="auto"/>
              <w:jc w:val="both"/>
              <w:rPr>
                <w:rFonts w:ascii="Times New Roman" w:eastAsia="Calibri" w:hAnsi="Times New Roman" w:cs="Times New Roman"/>
                <w:sz w:val="26"/>
                <w:szCs w:val="26"/>
                <w:lang w:val="uk-UA"/>
              </w:rPr>
            </w:pPr>
            <w:r w:rsidRPr="00C10A95">
              <w:rPr>
                <w:rFonts w:ascii="Times New Roman" w:eastAsia="Calibri" w:hAnsi="Times New Roman" w:cs="Times New Roman"/>
                <w:sz w:val="26"/>
                <w:szCs w:val="26"/>
                <w:lang w:val="uk-UA"/>
              </w:rPr>
              <w:t>Відсутні</w:t>
            </w:r>
          </w:p>
        </w:tc>
        <w:tc>
          <w:tcPr>
            <w:tcW w:w="1440" w:type="pct"/>
            <w:shd w:val="clear" w:color="auto" w:fill="FFFFFF"/>
          </w:tcPr>
          <w:p w14:paraId="1E3FD2B1" w14:textId="77777777" w:rsidR="00D24B3E" w:rsidRPr="00C10A95" w:rsidRDefault="00D24B3E" w:rsidP="00650C6E">
            <w:pPr>
              <w:spacing w:after="0" w:line="240" w:lineRule="auto"/>
              <w:ind w:left="117" w:right="139"/>
              <w:jc w:val="both"/>
              <w:rPr>
                <w:rFonts w:ascii="Times New Roman" w:eastAsia="Calibri" w:hAnsi="Times New Roman" w:cs="Times New Roman"/>
                <w:sz w:val="26"/>
                <w:szCs w:val="26"/>
                <w:lang w:val="uk-UA"/>
              </w:rPr>
            </w:pPr>
            <w:r w:rsidRPr="00C10A95">
              <w:rPr>
                <w:rFonts w:ascii="Times New Roman" w:eastAsia="Calibri" w:hAnsi="Times New Roman" w:cs="Times New Roman"/>
                <w:bCs/>
                <w:sz w:val="26"/>
                <w:szCs w:val="26"/>
                <w:lang w:val="uk-UA"/>
              </w:rPr>
              <w:t>Якщо залишити ситуацію без змін та не приймати регуляторний акт</w:t>
            </w:r>
            <w:r w:rsidRPr="00C10A95">
              <w:rPr>
                <w:rFonts w:ascii="Times New Roman" w:eastAsia="Calibri" w:hAnsi="Times New Roman" w:cs="Times New Roman"/>
                <w:sz w:val="26"/>
                <w:szCs w:val="26"/>
                <w:lang w:val="uk-UA"/>
              </w:rPr>
              <w:t>, витрати та  вигоди держави,</w:t>
            </w:r>
          </w:p>
          <w:p w14:paraId="11829B62" w14:textId="77777777" w:rsidR="00D24B3E" w:rsidRPr="00C10A95" w:rsidRDefault="00D24B3E" w:rsidP="00650C6E">
            <w:pPr>
              <w:spacing w:after="0" w:line="240" w:lineRule="auto"/>
              <w:ind w:left="117" w:right="139"/>
              <w:jc w:val="both"/>
              <w:rPr>
                <w:rFonts w:ascii="Times New Roman" w:eastAsia="Calibri" w:hAnsi="Times New Roman" w:cs="Times New Roman"/>
                <w:sz w:val="26"/>
                <w:szCs w:val="26"/>
                <w:lang w:val="uk-UA"/>
              </w:rPr>
            </w:pPr>
            <w:r w:rsidRPr="00C10A95">
              <w:rPr>
                <w:rFonts w:ascii="Times New Roman" w:eastAsia="Calibri" w:hAnsi="Times New Roman" w:cs="Times New Roman"/>
                <w:sz w:val="26"/>
                <w:szCs w:val="26"/>
                <w:lang w:val="uk-UA"/>
              </w:rPr>
              <w:t>громадян та суб’єктів господарювання відсутні. В той самий час дана альтернатива не дозволить досягти очікуваних результатів</w:t>
            </w:r>
          </w:p>
        </w:tc>
      </w:tr>
      <w:tr w:rsidR="00D24B3E" w:rsidRPr="00C10A95" w14:paraId="2F192C82" w14:textId="77777777" w:rsidTr="00650C6E">
        <w:tc>
          <w:tcPr>
            <w:tcW w:w="1061" w:type="pct"/>
            <w:shd w:val="clear" w:color="auto" w:fill="FFFFFF"/>
          </w:tcPr>
          <w:p w14:paraId="55B53AAE" w14:textId="77777777" w:rsidR="00D24B3E" w:rsidRPr="00C10A95" w:rsidRDefault="00D24B3E" w:rsidP="00650C6E">
            <w:pPr>
              <w:spacing w:after="0" w:line="240" w:lineRule="auto"/>
              <w:jc w:val="both"/>
              <w:rPr>
                <w:rFonts w:ascii="Times New Roman" w:eastAsia="Calibri" w:hAnsi="Times New Roman" w:cs="Times New Roman"/>
                <w:sz w:val="26"/>
                <w:szCs w:val="26"/>
                <w:lang w:val="uk-UA"/>
              </w:rPr>
            </w:pPr>
            <w:r w:rsidRPr="00C10A95">
              <w:rPr>
                <w:rFonts w:ascii="Times New Roman" w:eastAsia="Times New Roman" w:hAnsi="Times New Roman" w:cs="Times New Roman"/>
                <w:sz w:val="26"/>
                <w:szCs w:val="26"/>
                <w:lang w:val="uk-UA" w:eastAsia="ru-RU"/>
              </w:rPr>
              <w:t>Альтернатива 2</w:t>
            </w:r>
          </w:p>
        </w:tc>
        <w:tc>
          <w:tcPr>
            <w:tcW w:w="1288" w:type="pct"/>
            <w:shd w:val="clear" w:color="auto" w:fill="FFFFFF"/>
          </w:tcPr>
          <w:p w14:paraId="2498F65C" w14:textId="77777777" w:rsidR="00D24B3E" w:rsidRPr="00C10A95" w:rsidRDefault="00D24B3E" w:rsidP="00650C6E">
            <w:pPr>
              <w:spacing w:after="0" w:line="240" w:lineRule="auto"/>
              <w:ind w:left="39" w:right="132"/>
              <w:jc w:val="both"/>
              <w:rPr>
                <w:rFonts w:ascii="Times New Roman" w:eastAsia="Calibri" w:hAnsi="Times New Roman" w:cs="Times New Roman"/>
                <w:sz w:val="26"/>
                <w:szCs w:val="26"/>
                <w:lang w:val="uk-UA"/>
              </w:rPr>
            </w:pPr>
            <w:r w:rsidRPr="00C10A95">
              <w:rPr>
                <w:rFonts w:ascii="Times New Roman" w:eastAsia="Calibri" w:hAnsi="Times New Roman" w:cs="Times New Roman"/>
                <w:sz w:val="26"/>
                <w:szCs w:val="26"/>
                <w:lang w:val="uk-UA"/>
              </w:rPr>
              <w:t xml:space="preserve">Буде встановлено систему умов та вимог до керуючої компанії індустріального парку та здійснено вибір керуючої компанії на засадах </w:t>
            </w:r>
            <w:proofErr w:type="spellStart"/>
            <w:r w:rsidRPr="00C10A95">
              <w:rPr>
                <w:rFonts w:ascii="Times New Roman" w:eastAsia="Calibri" w:hAnsi="Times New Roman" w:cs="Times New Roman"/>
                <w:sz w:val="26"/>
                <w:szCs w:val="26"/>
                <w:lang w:val="uk-UA"/>
              </w:rPr>
              <w:t>конкурентності</w:t>
            </w:r>
            <w:proofErr w:type="spellEnd"/>
            <w:r w:rsidRPr="00C10A95">
              <w:rPr>
                <w:rFonts w:ascii="Times New Roman" w:eastAsia="Calibri" w:hAnsi="Times New Roman" w:cs="Times New Roman"/>
                <w:sz w:val="26"/>
                <w:szCs w:val="26"/>
                <w:lang w:val="uk-UA"/>
              </w:rPr>
              <w:t>, колегіальності та неупередженості в прийнятті рішень зі встановленням чіткого регламенту взаємовідносин.</w:t>
            </w:r>
          </w:p>
          <w:p w14:paraId="1B2FF666" w14:textId="77777777" w:rsidR="00D24B3E" w:rsidRPr="00C10A95" w:rsidRDefault="00D24B3E" w:rsidP="00650C6E">
            <w:pPr>
              <w:spacing w:after="0" w:line="240" w:lineRule="auto"/>
              <w:ind w:left="39" w:right="132"/>
              <w:jc w:val="both"/>
              <w:rPr>
                <w:rFonts w:ascii="Times New Roman" w:eastAsia="Calibri" w:hAnsi="Times New Roman" w:cs="Times New Roman"/>
                <w:sz w:val="26"/>
                <w:szCs w:val="26"/>
                <w:lang w:val="uk-UA"/>
              </w:rPr>
            </w:pPr>
            <w:r w:rsidRPr="00C10A95">
              <w:rPr>
                <w:rFonts w:ascii="Times New Roman" w:eastAsia="Calibri" w:hAnsi="Times New Roman" w:cs="Times New Roman"/>
                <w:sz w:val="26"/>
                <w:szCs w:val="26"/>
                <w:lang w:val="uk-UA" w:eastAsia="uk-UA"/>
              </w:rPr>
              <w:t>Обрання керуючої компанії індустріального парку дозволить розпочати роботу індустріального парку</w:t>
            </w:r>
            <w:r>
              <w:rPr>
                <w:rFonts w:ascii="Times New Roman" w:eastAsia="Calibri" w:hAnsi="Times New Roman" w:cs="Times New Roman"/>
                <w:sz w:val="26"/>
                <w:szCs w:val="26"/>
                <w:lang w:val="uk-UA" w:eastAsia="uk-UA"/>
              </w:rPr>
              <w:t>,</w:t>
            </w:r>
            <w:r w:rsidRPr="00C10A95">
              <w:rPr>
                <w:rFonts w:ascii="Times New Roman" w:eastAsia="Calibri" w:hAnsi="Times New Roman" w:cs="Times New Roman"/>
                <w:sz w:val="26"/>
                <w:szCs w:val="26"/>
                <w:lang w:val="uk-UA" w:eastAsia="uk-UA"/>
              </w:rPr>
              <w:t xml:space="preserve"> що у перспективі сприятиме збільшенню надходжень до бюджетів усіх рівнів та соціальних фондів </w:t>
            </w:r>
            <w:r w:rsidRPr="00C10A95">
              <w:rPr>
                <w:rFonts w:ascii="Times New Roman" w:eastAsia="Calibri" w:hAnsi="Times New Roman" w:cs="Times New Roman"/>
                <w:sz w:val="26"/>
                <w:szCs w:val="26"/>
                <w:lang w:val="uk-UA" w:eastAsia="uk-UA"/>
              </w:rPr>
              <w:lastRenderedPageBreak/>
              <w:t>шляхом створення нових робочих місць, розбудов</w:t>
            </w:r>
            <w:r>
              <w:rPr>
                <w:rFonts w:ascii="Times New Roman" w:eastAsia="Calibri" w:hAnsi="Times New Roman" w:cs="Times New Roman"/>
                <w:sz w:val="26"/>
                <w:szCs w:val="26"/>
                <w:lang w:val="uk-UA" w:eastAsia="uk-UA"/>
              </w:rPr>
              <w:t>і</w:t>
            </w:r>
            <w:r w:rsidRPr="00C10A95">
              <w:rPr>
                <w:rFonts w:ascii="Times New Roman" w:eastAsia="Calibri" w:hAnsi="Times New Roman" w:cs="Times New Roman"/>
                <w:sz w:val="26"/>
                <w:szCs w:val="26"/>
                <w:lang w:val="uk-UA" w:eastAsia="uk-UA"/>
              </w:rPr>
              <w:t xml:space="preserve"> інженерно-транспортної інфраструктури </w:t>
            </w:r>
            <w:r>
              <w:rPr>
                <w:rFonts w:ascii="Times New Roman" w:eastAsia="Calibri" w:hAnsi="Times New Roman" w:cs="Times New Roman"/>
                <w:sz w:val="26"/>
                <w:szCs w:val="26"/>
                <w:lang w:val="uk-UA" w:eastAsia="uk-UA"/>
              </w:rPr>
              <w:t xml:space="preserve"> СМТГ</w:t>
            </w:r>
            <w:r w:rsidRPr="00C10A95">
              <w:rPr>
                <w:rFonts w:ascii="Times New Roman" w:eastAsia="Calibri" w:hAnsi="Times New Roman" w:cs="Times New Roman"/>
                <w:sz w:val="26"/>
                <w:szCs w:val="26"/>
                <w:lang w:val="uk-UA" w:eastAsia="uk-UA"/>
              </w:rPr>
              <w:t xml:space="preserve"> та покращенн</w:t>
            </w:r>
            <w:r>
              <w:rPr>
                <w:rFonts w:ascii="Times New Roman" w:eastAsia="Calibri" w:hAnsi="Times New Roman" w:cs="Times New Roman"/>
                <w:sz w:val="26"/>
                <w:szCs w:val="26"/>
                <w:lang w:val="uk-UA" w:eastAsia="uk-UA"/>
              </w:rPr>
              <w:t>ю</w:t>
            </w:r>
            <w:r w:rsidRPr="00C10A95">
              <w:rPr>
                <w:rFonts w:ascii="Times New Roman" w:eastAsia="Calibri" w:hAnsi="Times New Roman" w:cs="Times New Roman"/>
                <w:sz w:val="26"/>
                <w:szCs w:val="26"/>
                <w:lang w:val="uk-UA" w:eastAsia="uk-UA"/>
              </w:rPr>
              <w:t xml:space="preserve"> соціально-економічного розвитку територіальної громади.</w:t>
            </w:r>
          </w:p>
        </w:tc>
        <w:tc>
          <w:tcPr>
            <w:tcW w:w="1210" w:type="pct"/>
            <w:shd w:val="clear" w:color="auto" w:fill="FFFFFF"/>
          </w:tcPr>
          <w:p w14:paraId="1A0C6BC4" w14:textId="77777777" w:rsidR="00D24B3E" w:rsidRPr="00C10A95" w:rsidRDefault="00D24B3E" w:rsidP="00650C6E">
            <w:pPr>
              <w:spacing w:after="0" w:line="240" w:lineRule="auto"/>
              <w:ind w:left="39" w:right="132"/>
              <w:jc w:val="both"/>
              <w:rPr>
                <w:rFonts w:ascii="Times New Roman" w:eastAsia="Calibri" w:hAnsi="Times New Roman" w:cs="Times New Roman"/>
                <w:sz w:val="26"/>
                <w:szCs w:val="26"/>
                <w:lang w:val="uk-UA"/>
              </w:rPr>
            </w:pPr>
            <w:r w:rsidRPr="00C10A95">
              <w:rPr>
                <w:rFonts w:ascii="Times New Roman" w:eastAsia="Calibri" w:hAnsi="Times New Roman" w:cs="Times New Roman"/>
                <w:sz w:val="26"/>
                <w:szCs w:val="26"/>
                <w:lang w:val="uk-UA"/>
              </w:rPr>
              <w:lastRenderedPageBreak/>
              <w:t xml:space="preserve">Витрати часу та грошові витрати на підготовку та подання </w:t>
            </w:r>
            <w:r w:rsidRPr="00C10A95">
              <w:rPr>
                <w:rFonts w:ascii="Times New Roman" w:eastAsia="Times New Roman" w:hAnsi="Times New Roman" w:cs="Times New Roman"/>
                <w:sz w:val="26"/>
                <w:szCs w:val="26"/>
                <w:lang w:val="uk-UA" w:eastAsia="ru-RU"/>
              </w:rPr>
              <w:t>відповідних документів для участі у конкурсі з вибору керуючої компанії індустріального парку понесуть суб’єкти господарювання</w:t>
            </w:r>
            <w:r>
              <w:rPr>
                <w:rFonts w:ascii="Times New Roman" w:eastAsia="Times New Roman" w:hAnsi="Times New Roman" w:cs="Times New Roman"/>
                <w:sz w:val="26"/>
                <w:szCs w:val="26"/>
                <w:lang w:val="uk-UA" w:eastAsia="ru-RU"/>
              </w:rPr>
              <w:t>,</w:t>
            </w:r>
            <w:r w:rsidRPr="00C10A95">
              <w:rPr>
                <w:rFonts w:ascii="Times New Roman" w:eastAsia="Times New Roman" w:hAnsi="Times New Roman" w:cs="Times New Roman"/>
                <w:sz w:val="26"/>
                <w:szCs w:val="26"/>
                <w:lang w:val="uk-UA" w:eastAsia="ru-RU"/>
              </w:rPr>
              <w:t xml:space="preserve"> які виявлять бажання взяти участь у конкурсі. </w:t>
            </w:r>
          </w:p>
        </w:tc>
        <w:tc>
          <w:tcPr>
            <w:tcW w:w="1440" w:type="pct"/>
            <w:shd w:val="clear" w:color="auto" w:fill="FFFFFF"/>
          </w:tcPr>
          <w:p w14:paraId="698F0755" w14:textId="77777777" w:rsidR="00D24B3E" w:rsidRPr="00C10A95" w:rsidRDefault="00D24B3E" w:rsidP="00650C6E">
            <w:pPr>
              <w:spacing w:after="0" w:line="240" w:lineRule="auto"/>
              <w:ind w:left="117" w:right="139"/>
              <w:jc w:val="both"/>
              <w:rPr>
                <w:rFonts w:ascii="Times New Roman" w:eastAsia="Calibri" w:hAnsi="Times New Roman" w:cs="Times New Roman"/>
                <w:sz w:val="26"/>
                <w:szCs w:val="26"/>
                <w:lang w:val="uk-UA"/>
              </w:rPr>
            </w:pPr>
            <w:r w:rsidRPr="00C10A95">
              <w:rPr>
                <w:rFonts w:ascii="Times New Roman" w:eastAsia="Calibri" w:hAnsi="Times New Roman" w:cs="Times New Roman"/>
                <w:sz w:val="26"/>
                <w:szCs w:val="26"/>
                <w:lang w:val="uk-UA"/>
              </w:rPr>
              <w:t>Завдяки прийняттю регуляторного акту буде вибрано керуючу компанію</w:t>
            </w:r>
            <w:r>
              <w:rPr>
                <w:rFonts w:ascii="Times New Roman" w:eastAsia="Calibri" w:hAnsi="Times New Roman" w:cs="Times New Roman"/>
                <w:sz w:val="26"/>
                <w:szCs w:val="26"/>
                <w:lang w:val="uk-UA"/>
              </w:rPr>
              <w:t>,</w:t>
            </w:r>
            <w:r w:rsidRPr="00C10A95">
              <w:rPr>
                <w:rFonts w:ascii="Times New Roman" w:eastAsia="Calibri" w:hAnsi="Times New Roman" w:cs="Times New Roman"/>
                <w:sz w:val="26"/>
                <w:szCs w:val="26"/>
                <w:lang w:val="uk-UA"/>
              </w:rPr>
              <w:t xml:space="preserve"> що дозволить досягти очікуваних результатів створення й функціонування індустріального парку.</w:t>
            </w:r>
          </w:p>
        </w:tc>
      </w:tr>
    </w:tbl>
    <w:p w14:paraId="6E6096CD" w14:textId="77777777" w:rsidR="00682AA6" w:rsidRPr="00C10A95" w:rsidRDefault="00682AA6" w:rsidP="00A24743">
      <w:pPr>
        <w:spacing w:after="0" w:line="240" w:lineRule="auto"/>
        <w:ind w:firstLine="708"/>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171"/>
        <w:gridCol w:w="4058"/>
        <w:gridCol w:w="3116"/>
      </w:tblGrid>
      <w:tr w:rsidR="00F83864" w:rsidRPr="00F83864" w14:paraId="38019DCB" w14:textId="77777777" w:rsidTr="00391DA8">
        <w:tc>
          <w:tcPr>
            <w:tcW w:w="1162" w:type="pct"/>
            <w:shd w:val="clear" w:color="auto" w:fill="FFFFFF"/>
            <w:hideMark/>
          </w:tcPr>
          <w:p w14:paraId="0A862CB7" w14:textId="77777777" w:rsidR="00F83864" w:rsidRPr="00F83864" w:rsidRDefault="00F83864" w:rsidP="00F83864">
            <w:pPr>
              <w:spacing w:after="0" w:line="240" w:lineRule="auto"/>
              <w:jc w:val="center"/>
              <w:rPr>
                <w:rFonts w:ascii="Times New Roman" w:eastAsia="Calibri" w:hAnsi="Times New Roman" w:cs="Times New Roman"/>
                <w:i/>
                <w:sz w:val="24"/>
                <w:szCs w:val="24"/>
                <w:lang w:val="uk-UA"/>
              </w:rPr>
            </w:pPr>
            <w:r w:rsidRPr="00F83864">
              <w:rPr>
                <w:rFonts w:ascii="Times New Roman" w:eastAsia="Calibri" w:hAnsi="Times New Roman" w:cs="Times New Roman"/>
                <w:i/>
                <w:sz w:val="24"/>
                <w:szCs w:val="24"/>
                <w:lang w:val="uk-UA"/>
              </w:rPr>
              <w:t>Рейтинг</w:t>
            </w:r>
          </w:p>
        </w:tc>
        <w:tc>
          <w:tcPr>
            <w:tcW w:w="2171" w:type="pct"/>
            <w:shd w:val="clear" w:color="auto" w:fill="FFFFFF"/>
            <w:hideMark/>
          </w:tcPr>
          <w:p w14:paraId="586E0DDE" w14:textId="77777777" w:rsidR="00F83864" w:rsidRPr="00F83864" w:rsidRDefault="00F83864" w:rsidP="00F83864">
            <w:pPr>
              <w:spacing w:after="0" w:line="240" w:lineRule="auto"/>
              <w:jc w:val="center"/>
              <w:rPr>
                <w:rFonts w:ascii="Times New Roman" w:eastAsia="Calibri" w:hAnsi="Times New Roman" w:cs="Times New Roman"/>
                <w:i/>
                <w:sz w:val="24"/>
                <w:szCs w:val="24"/>
                <w:lang w:val="uk-UA"/>
              </w:rPr>
            </w:pPr>
            <w:r w:rsidRPr="00F83864">
              <w:rPr>
                <w:rFonts w:ascii="Times New Roman" w:eastAsia="Calibri" w:hAnsi="Times New Roman" w:cs="Times New Roman"/>
                <w:i/>
                <w:sz w:val="24"/>
                <w:szCs w:val="24"/>
                <w:lang w:val="uk-UA"/>
              </w:rPr>
              <w:t>Аргументи щодо переваги обраної альтернативи/причини відмови від альтернативи</w:t>
            </w:r>
          </w:p>
        </w:tc>
        <w:tc>
          <w:tcPr>
            <w:tcW w:w="1667" w:type="pct"/>
            <w:shd w:val="clear" w:color="auto" w:fill="FFFFFF"/>
            <w:hideMark/>
          </w:tcPr>
          <w:p w14:paraId="1116EFFE" w14:textId="77777777" w:rsidR="00F83864" w:rsidRPr="00F83864" w:rsidRDefault="00F83864" w:rsidP="00F83864">
            <w:pPr>
              <w:spacing w:after="0" w:line="240" w:lineRule="auto"/>
              <w:jc w:val="center"/>
              <w:rPr>
                <w:rFonts w:ascii="Times New Roman" w:eastAsia="Calibri" w:hAnsi="Times New Roman" w:cs="Times New Roman"/>
                <w:i/>
                <w:sz w:val="24"/>
                <w:szCs w:val="24"/>
                <w:lang w:val="uk-UA"/>
              </w:rPr>
            </w:pPr>
            <w:r w:rsidRPr="00F83864">
              <w:rPr>
                <w:rFonts w:ascii="Times New Roman" w:eastAsia="Calibri" w:hAnsi="Times New Roman" w:cs="Times New Roman"/>
                <w:i/>
                <w:sz w:val="24"/>
                <w:szCs w:val="24"/>
                <w:lang w:val="uk-UA"/>
              </w:rPr>
              <w:t>Оцінка ризику зовнішніх чинників на дію запропонованого регуляторного акта</w:t>
            </w:r>
          </w:p>
        </w:tc>
      </w:tr>
      <w:tr w:rsidR="00F83864" w:rsidRPr="00F83864" w14:paraId="2456B623" w14:textId="77777777" w:rsidTr="00391DA8">
        <w:tc>
          <w:tcPr>
            <w:tcW w:w="1162" w:type="pct"/>
            <w:shd w:val="clear" w:color="auto" w:fill="FFFFFF"/>
          </w:tcPr>
          <w:p w14:paraId="310F4944" w14:textId="77777777" w:rsidR="00F83864" w:rsidRPr="00F83864" w:rsidRDefault="00F83864" w:rsidP="00F83864">
            <w:pPr>
              <w:spacing w:after="0" w:line="240" w:lineRule="auto"/>
              <w:rPr>
                <w:rFonts w:ascii="Times New Roman" w:eastAsia="Calibri" w:hAnsi="Times New Roman" w:cs="Times New Roman"/>
                <w:sz w:val="26"/>
                <w:szCs w:val="26"/>
                <w:lang w:val="uk-UA"/>
              </w:rPr>
            </w:pPr>
            <w:r w:rsidRPr="00F83864">
              <w:rPr>
                <w:rFonts w:ascii="Times New Roman" w:eastAsia="Times New Roman" w:hAnsi="Times New Roman" w:cs="Times New Roman"/>
                <w:sz w:val="26"/>
                <w:szCs w:val="26"/>
                <w:lang w:val="uk-UA" w:eastAsia="ru-RU"/>
              </w:rPr>
              <w:t>Альтернатива 1</w:t>
            </w:r>
          </w:p>
        </w:tc>
        <w:tc>
          <w:tcPr>
            <w:tcW w:w="2171" w:type="pct"/>
            <w:shd w:val="clear" w:color="auto" w:fill="FFFFFF"/>
          </w:tcPr>
          <w:p w14:paraId="327A8B59" w14:textId="77777777" w:rsidR="00F83864" w:rsidRPr="00F83864" w:rsidRDefault="00F83864" w:rsidP="00F83864">
            <w:pPr>
              <w:spacing w:after="0" w:line="240" w:lineRule="auto"/>
              <w:ind w:left="79" w:right="129"/>
              <w:rPr>
                <w:rFonts w:ascii="Times New Roman" w:eastAsia="Calibri" w:hAnsi="Times New Roman" w:cs="Times New Roman"/>
                <w:sz w:val="26"/>
                <w:szCs w:val="26"/>
                <w:lang w:val="uk-UA"/>
              </w:rPr>
            </w:pPr>
            <w:r w:rsidRPr="00F83864">
              <w:rPr>
                <w:rFonts w:ascii="Times New Roman" w:eastAsia="Calibri" w:hAnsi="Times New Roman" w:cs="Times New Roman"/>
                <w:sz w:val="26"/>
                <w:szCs w:val="26"/>
                <w:lang w:val="uk-UA"/>
              </w:rPr>
              <w:t>Не забезпечується досягнення цілей.</w:t>
            </w:r>
          </w:p>
        </w:tc>
        <w:tc>
          <w:tcPr>
            <w:tcW w:w="1667" w:type="pct"/>
            <w:shd w:val="clear" w:color="auto" w:fill="FFFFFF"/>
          </w:tcPr>
          <w:p w14:paraId="2240A06A" w14:textId="77777777" w:rsidR="00F83864" w:rsidRPr="00F83864" w:rsidRDefault="00F83864" w:rsidP="00F83864">
            <w:pPr>
              <w:spacing w:after="0" w:line="240" w:lineRule="auto"/>
              <w:ind w:left="79" w:right="129"/>
              <w:jc w:val="center"/>
              <w:rPr>
                <w:rFonts w:ascii="Times New Roman" w:eastAsia="Calibri" w:hAnsi="Times New Roman" w:cs="Times New Roman"/>
                <w:sz w:val="26"/>
                <w:szCs w:val="26"/>
                <w:lang w:val="uk-UA"/>
              </w:rPr>
            </w:pPr>
            <w:r w:rsidRPr="00F83864">
              <w:rPr>
                <w:rFonts w:ascii="Times New Roman" w:eastAsia="Calibri" w:hAnsi="Times New Roman" w:cs="Times New Roman"/>
                <w:sz w:val="26"/>
                <w:szCs w:val="26"/>
                <w:lang w:val="uk-UA"/>
              </w:rPr>
              <w:t>Х</w:t>
            </w:r>
          </w:p>
        </w:tc>
      </w:tr>
      <w:tr w:rsidR="00F83864" w:rsidRPr="00F83864" w14:paraId="1918F453" w14:textId="77777777" w:rsidTr="00391DA8">
        <w:tc>
          <w:tcPr>
            <w:tcW w:w="1162" w:type="pct"/>
            <w:shd w:val="clear" w:color="auto" w:fill="FFFFFF"/>
          </w:tcPr>
          <w:p w14:paraId="2D9615F6" w14:textId="77777777" w:rsidR="00F83864" w:rsidRPr="00F83864" w:rsidRDefault="00F83864" w:rsidP="00F83864">
            <w:pPr>
              <w:spacing w:after="0" w:line="240" w:lineRule="auto"/>
              <w:rPr>
                <w:rFonts w:ascii="Times New Roman" w:eastAsia="Calibri" w:hAnsi="Times New Roman" w:cs="Times New Roman"/>
                <w:sz w:val="26"/>
                <w:szCs w:val="26"/>
                <w:lang w:val="uk-UA"/>
              </w:rPr>
            </w:pPr>
            <w:r w:rsidRPr="00F83864">
              <w:rPr>
                <w:rFonts w:ascii="Times New Roman" w:eastAsia="Times New Roman" w:hAnsi="Times New Roman" w:cs="Times New Roman"/>
                <w:sz w:val="26"/>
                <w:szCs w:val="26"/>
                <w:lang w:val="uk-UA" w:eastAsia="ru-RU"/>
              </w:rPr>
              <w:t>Альтернатива 2</w:t>
            </w:r>
          </w:p>
        </w:tc>
        <w:tc>
          <w:tcPr>
            <w:tcW w:w="2171" w:type="pct"/>
            <w:shd w:val="clear" w:color="auto" w:fill="FFFFFF"/>
          </w:tcPr>
          <w:p w14:paraId="71D54F83" w14:textId="203DE470" w:rsidR="00F83864" w:rsidRPr="00F83864" w:rsidRDefault="00F83864" w:rsidP="00F83864">
            <w:pPr>
              <w:spacing w:after="0" w:line="240" w:lineRule="auto"/>
              <w:ind w:left="79" w:right="129"/>
              <w:jc w:val="both"/>
              <w:rPr>
                <w:rFonts w:ascii="Times New Roman" w:eastAsia="Calibri" w:hAnsi="Times New Roman" w:cs="Times New Roman"/>
                <w:sz w:val="26"/>
                <w:szCs w:val="26"/>
                <w:lang w:val="uk-UA"/>
              </w:rPr>
            </w:pPr>
            <w:r w:rsidRPr="00F83864">
              <w:rPr>
                <w:rFonts w:ascii="Times New Roman" w:eastAsia="Calibri" w:hAnsi="Times New Roman" w:cs="Times New Roman"/>
                <w:sz w:val="26"/>
                <w:szCs w:val="26"/>
                <w:lang w:val="uk-UA"/>
              </w:rPr>
              <w:t>У результаті прийняття регуляторного акта буде вибрано керуючу компанію індустріального парку</w:t>
            </w:r>
            <w:r w:rsidR="009B523D">
              <w:rPr>
                <w:rFonts w:ascii="Times New Roman" w:eastAsia="Calibri" w:hAnsi="Times New Roman" w:cs="Times New Roman"/>
                <w:sz w:val="26"/>
                <w:szCs w:val="26"/>
                <w:lang w:val="uk-UA"/>
              </w:rPr>
              <w:t>,</w:t>
            </w:r>
            <w:r w:rsidRPr="00F83864">
              <w:rPr>
                <w:rFonts w:ascii="Times New Roman" w:eastAsia="Calibri" w:hAnsi="Times New Roman" w:cs="Times New Roman"/>
                <w:sz w:val="26"/>
                <w:szCs w:val="26"/>
                <w:lang w:val="uk-UA"/>
              </w:rPr>
              <w:t xml:space="preserve"> що дозволить досягти очікуваних результатів створення й функціонування такого парку.</w:t>
            </w:r>
          </w:p>
        </w:tc>
        <w:tc>
          <w:tcPr>
            <w:tcW w:w="1667" w:type="pct"/>
            <w:shd w:val="clear" w:color="auto" w:fill="FFFFFF"/>
          </w:tcPr>
          <w:p w14:paraId="1F5849EE" w14:textId="77777777" w:rsidR="00F83864" w:rsidRPr="00F83864" w:rsidRDefault="00F83864" w:rsidP="00F83864">
            <w:pPr>
              <w:spacing w:after="0" w:line="240" w:lineRule="auto"/>
              <w:ind w:left="79" w:right="129"/>
              <w:jc w:val="both"/>
              <w:rPr>
                <w:rFonts w:ascii="Times New Roman" w:eastAsia="Calibri" w:hAnsi="Times New Roman" w:cs="Times New Roman"/>
                <w:sz w:val="26"/>
                <w:szCs w:val="26"/>
                <w:lang w:val="uk-UA"/>
              </w:rPr>
            </w:pPr>
            <w:r w:rsidRPr="00F83864">
              <w:rPr>
                <w:rFonts w:ascii="Times New Roman" w:eastAsia="Calibri" w:hAnsi="Times New Roman" w:cs="Times New Roman"/>
                <w:sz w:val="26"/>
                <w:szCs w:val="26"/>
                <w:lang w:val="uk-UA"/>
              </w:rPr>
              <w:t xml:space="preserve">На дію даного акта можливий вплив таких зовнішніх чинників, як ухвалення змін та доповнень до чинного законодавства в цій сфері, а також визнання Сумської міської територіальної громади зоною проведення бойових дій. </w:t>
            </w:r>
          </w:p>
        </w:tc>
      </w:tr>
    </w:tbl>
    <w:p w14:paraId="6D61C4DA" w14:textId="77777777" w:rsidR="00682AA6" w:rsidRDefault="00682AA6" w:rsidP="00A24743">
      <w:pPr>
        <w:spacing w:after="0" w:line="240" w:lineRule="auto"/>
        <w:ind w:firstLine="708"/>
        <w:jc w:val="both"/>
        <w:rPr>
          <w:rFonts w:ascii="Times New Roman" w:hAnsi="Times New Roman" w:cs="Times New Roman"/>
          <w:sz w:val="28"/>
          <w:szCs w:val="28"/>
          <w:lang w:val="uk-UA"/>
        </w:rPr>
      </w:pPr>
    </w:p>
    <w:p w14:paraId="5AC9E1F2" w14:textId="77777777" w:rsidR="00250939" w:rsidRDefault="00250939" w:rsidP="00250939">
      <w:pPr>
        <w:spacing w:after="0" w:line="240" w:lineRule="auto"/>
        <w:jc w:val="center"/>
        <w:rPr>
          <w:rFonts w:ascii="Times New Roman" w:hAnsi="Times New Roman" w:cs="Times New Roman"/>
          <w:b/>
          <w:sz w:val="28"/>
          <w:szCs w:val="28"/>
          <w:lang w:val="uk-UA"/>
        </w:rPr>
      </w:pPr>
      <w:r w:rsidRPr="00250939">
        <w:rPr>
          <w:rFonts w:ascii="Times New Roman" w:hAnsi="Times New Roman" w:cs="Times New Roman"/>
          <w:b/>
          <w:sz w:val="28"/>
          <w:szCs w:val="28"/>
          <w:lang w:val="uk-UA"/>
        </w:rPr>
        <w:t>V. Механізми та заходи, які забезпечать розв’язання</w:t>
      </w:r>
    </w:p>
    <w:p w14:paraId="0DEDD968" w14:textId="77777777" w:rsidR="00250939" w:rsidRPr="00250939" w:rsidRDefault="00250939" w:rsidP="00250939">
      <w:pPr>
        <w:spacing w:after="0" w:line="240" w:lineRule="auto"/>
        <w:jc w:val="center"/>
        <w:rPr>
          <w:rFonts w:ascii="Times New Roman" w:hAnsi="Times New Roman" w:cs="Times New Roman"/>
          <w:b/>
          <w:sz w:val="28"/>
          <w:szCs w:val="28"/>
          <w:lang w:val="uk-UA"/>
        </w:rPr>
      </w:pPr>
      <w:r w:rsidRPr="00250939">
        <w:rPr>
          <w:rFonts w:ascii="Times New Roman" w:hAnsi="Times New Roman" w:cs="Times New Roman"/>
          <w:b/>
          <w:sz w:val="28"/>
          <w:szCs w:val="28"/>
          <w:lang w:val="uk-UA"/>
        </w:rPr>
        <w:t>визначеної проблеми</w:t>
      </w:r>
    </w:p>
    <w:p w14:paraId="78BA321C" w14:textId="453E6516" w:rsidR="005A16A8" w:rsidRDefault="005A16A8" w:rsidP="00250939">
      <w:pPr>
        <w:spacing w:after="0" w:line="240" w:lineRule="auto"/>
        <w:ind w:firstLine="708"/>
        <w:jc w:val="both"/>
        <w:rPr>
          <w:rFonts w:ascii="Times New Roman" w:hAnsi="Times New Roman" w:cs="Times New Roman"/>
          <w:sz w:val="28"/>
          <w:szCs w:val="28"/>
          <w:lang w:val="uk-UA"/>
        </w:rPr>
      </w:pPr>
      <w:r w:rsidRPr="005A16A8">
        <w:rPr>
          <w:rFonts w:ascii="Times New Roman" w:hAnsi="Times New Roman" w:cs="Times New Roman"/>
          <w:sz w:val="28"/>
          <w:szCs w:val="28"/>
          <w:lang w:val="uk-UA"/>
        </w:rPr>
        <w:t>Зазначену проблему можливо розв’язати запропонованим регуляторним актом</w:t>
      </w:r>
      <w:r w:rsidR="009B523D">
        <w:rPr>
          <w:rFonts w:ascii="Times New Roman" w:hAnsi="Times New Roman" w:cs="Times New Roman"/>
          <w:sz w:val="28"/>
          <w:szCs w:val="28"/>
          <w:lang w:val="uk-UA"/>
        </w:rPr>
        <w:t>,</w:t>
      </w:r>
      <w:r w:rsidRPr="005A16A8">
        <w:rPr>
          <w:rFonts w:ascii="Times New Roman" w:hAnsi="Times New Roman" w:cs="Times New Roman"/>
          <w:sz w:val="28"/>
          <w:szCs w:val="28"/>
          <w:lang w:val="uk-UA"/>
        </w:rPr>
        <w:t xml:space="preserve"> яким передбачається визначити порядок організації та проведення конкурсу з вибору керуючої компанії індустріального парку, утворити та затвердити склад і поряд</w:t>
      </w:r>
      <w:r w:rsidR="009B523D">
        <w:rPr>
          <w:rFonts w:ascii="Times New Roman" w:hAnsi="Times New Roman" w:cs="Times New Roman"/>
          <w:sz w:val="28"/>
          <w:szCs w:val="28"/>
          <w:lang w:val="uk-UA"/>
        </w:rPr>
        <w:t>о</w:t>
      </w:r>
      <w:r w:rsidRPr="005A16A8">
        <w:rPr>
          <w:rFonts w:ascii="Times New Roman" w:hAnsi="Times New Roman" w:cs="Times New Roman"/>
          <w:sz w:val="28"/>
          <w:szCs w:val="28"/>
          <w:lang w:val="uk-UA"/>
        </w:rPr>
        <w:t>к роботи конкурсної комісії з вибору керуючої компанії індустріального парку «Суми».</w:t>
      </w:r>
    </w:p>
    <w:p w14:paraId="1A215961" w14:textId="230C10F4" w:rsidR="00250939" w:rsidRPr="00250939" w:rsidRDefault="005A16A8" w:rsidP="00250939">
      <w:pPr>
        <w:spacing w:after="0" w:line="240" w:lineRule="auto"/>
        <w:ind w:firstLine="708"/>
        <w:jc w:val="both"/>
        <w:rPr>
          <w:rFonts w:ascii="Times New Roman" w:hAnsi="Times New Roman" w:cs="Times New Roman"/>
          <w:sz w:val="28"/>
          <w:szCs w:val="28"/>
          <w:lang w:val="uk-UA"/>
        </w:rPr>
      </w:pPr>
      <w:r w:rsidRPr="005A16A8">
        <w:rPr>
          <w:rFonts w:ascii="Times New Roman" w:hAnsi="Times New Roman" w:cs="Times New Roman"/>
          <w:sz w:val="28"/>
          <w:szCs w:val="28"/>
          <w:lang w:val="uk-UA"/>
        </w:rPr>
        <w:t xml:space="preserve">Запровадження державного регулювання сприятиме забезпеченню економічного розвитку </w:t>
      </w:r>
      <w:r w:rsidR="009B523D" w:rsidRPr="00A93EE5">
        <w:rPr>
          <w:rFonts w:ascii="Times New Roman" w:hAnsi="Times New Roman" w:cs="Times New Roman"/>
          <w:sz w:val="28"/>
          <w:szCs w:val="28"/>
          <w:lang w:val="uk-UA"/>
        </w:rPr>
        <w:t>СМТГ</w:t>
      </w:r>
      <w:r w:rsidRPr="005A16A8">
        <w:rPr>
          <w:rFonts w:ascii="Times New Roman" w:hAnsi="Times New Roman" w:cs="Times New Roman"/>
          <w:sz w:val="28"/>
          <w:szCs w:val="28"/>
          <w:lang w:val="uk-UA"/>
        </w:rPr>
        <w:t>, активізації інвестиційної діяльності, створенню нових робочих місць, розвитку сучасної виробничої інфраструктури.</w:t>
      </w:r>
      <w:r w:rsidR="00250939" w:rsidRPr="00250939">
        <w:rPr>
          <w:rFonts w:ascii="Times New Roman" w:hAnsi="Times New Roman" w:cs="Times New Roman"/>
          <w:sz w:val="28"/>
          <w:szCs w:val="28"/>
          <w:lang w:val="uk-UA"/>
        </w:rPr>
        <w:t xml:space="preserve"> </w:t>
      </w:r>
    </w:p>
    <w:p w14:paraId="0C6EA5CC" w14:textId="77777777" w:rsidR="00682AA6" w:rsidRDefault="00682AA6" w:rsidP="00A24743">
      <w:pPr>
        <w:spacing w:after="0" w:line="240" w:lineRule="auto"/>
        <w:ind w:firstLine="708"/>
        <w:jc w:val="both"/>
        <w:rPr>
          <w:rFonts w:ascii="Times New Roman" w:hAnsi="Times New Roman" w:cs="Times New Roman"/>
          <w:sz w:val="28"/>
          <w:szCs w:val="28"/>
          <w:lang w:val="uk-UA"/>
        </w:rPr>
      </w:pPr>
    </w:p>
    <w:p w14:paraId="7742E646" w14:textId="77777777" w:rsidR="00AB69C1" w:rsidRDefault="00AB69C1" w:rsidP="00AB69C1">
      <w:pPr>
        <w:spacing w:after="0" w:line="240" w:lineRule="auto"/>
        <w:ind w:firstLine="708"/>
        <w:jc w:val="center"/>
        <w:rPr>
          <w:rFonts w:ascii="Times New Roman" w:hAnsi="Times New Roman" w:cs="Times New Roman"/>
          <w:b/>
          <w:bCs/>
          <w:sz w:val="28"/>
          <w:szCs w:val="28"/>
          <w:lang w:val="uk-UA"/>
        </w:rPr>
      </w:pPr>
    </w:p>
    <w:p w14:paraId="0E7F2F66" w14:textId="77777777" w:rsidR="00AB69C1" w:rsidRDefault="00AB69C1" w:rsidP="00AB69C1">
      <w:pPr>
        <w:spacing w:after="0" w:line="240" w:lineRule="auto"/>
        <w:ind w:firstLine="708"/>
        <w:jc w:val="center"/>
        <w:rPr>
          <w:rFonts w:ascii="Times New Roman" w:hAnsi="Times New Roman" w:cs="Times New Roman"/>
          <w:b/>
          <w:bCs/>
          <w:sz w:val="28"/>
          <w:szCs w:val="28"/>
          <w:lang w:val="uk-UA"/>
        </w:rPr>
      </w:pPr>
    </w:p>
    <w:p w14:paraId="0BDB487F" w14:textId="5C88FDD8" w:rsidR="00824455" w:rsidRPr="00824455" w:rsidRDefault="00824455" w:rsidP="00AB69C1">
      <w:pPr>
        <w:spacing w:after="0" w:line="240" w:lineRule="auto"/>
        <w:ind w:firstLine="708"/>
        <w:jc w:val="center"/>
        <w:rPr>
          <w:rFonts w:ascii="Times New Roman" w:hAnsi="Times New Roman" w:cs="Times New Roman"/>
          <w:b/>
          <w:bCs/>
          <w:sz w:val="28"/>
          <w:szCs w:val="28"/>
          <w:lang w:val="uk-UA"/>
        </w:rPr>
      </w:pPr>
      <w:r w:rsidRPr="00824455">
        <w:rPr>
          <w:rFonts w:ascii="Times New Roman" w:hAnsi="Times New Roman" w:cs="Times New Roman"/>
          <w:b/>
          <w:bCs/>
          <w:sz w:val="28"/>
          <w:szCs w:val="28"/>
          <w:lang w:val="uk-UA"/>
        </w:rPr>
        <w:lastRenderedPageBreak/>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14:paraId="7678EB41" w14:textId="77777777" w:rsidR="00682AA6" w:rsidRDefault="00824455" w:rsidP="00824455">
      <w:pPr>
        <w:spacing w:after="0" w:line="240" w:lineRule="auto"/>
        <w:ind w:firstLine="708"/>
        <w:jc w:val="both"/>
        <w:rPr>
          <w:rFonts w:ascii="Times New Roman" w:hAnsi="Times New Roman" w:cs="Times New Roman"/>
          <w:bCs/>
          <w:sz w:val="28"/>
          <w:szCs w:val="28"/>
          <w:lang w:val="uk-UA"/>
        </w:rPr>
      </w:pPr>
      <w:r w:rsidRPr="00824455">
        <w:rPr>
          <w:rFonts w:ascii="Times New Roman" w:hAnsi="Times New Roman" w:cs="Times New Roman"/>
          <w:bCs/>
          <w:sz w:val="28"/>
          <w:szCs w:val="28"/>
          <w:lang w:val="uk-UA"/>
        </w:rPr>
        <w:t xml:space="preserve">Питома вага </w:t>
      </w:r>
      <w:r w:rsidRPr="00824455">
        <w:rPr>
          <w:rFonts w:ascii="Times New Roman" w:hAnsi="Times New Roman" w:cs="Times New Roman"/>
          <w:bCs/>
          <w:sz w:val="28"/>
          <w:szCs w:val="28"/>
          <w:u w:val="single"/>
          <w:lang w:val="uk-UA"/>
        </w:rPr>
        <w:t>суб'єктів малого підприємництва</w:t>
      </w:r>
      <w:r w:rsidRPr="00824455">
        <w:rPr>
          <w:rFonts w:ascii="Times New Roman" w:hAnsi="Times New Roman" w:cs="Times New Roman"/>
          <w:bCs/>
          <w:sz w:val="28"/>
          <w:szCs w:val="28"/>
          <w:lang w:val="uk-UA"/>
        </w:rPr>
        <w:t xml:space="preserve"> у загальній кількості суб'єктів господарювання, на яких поширюється регулювання, складає 0,00%.</w:t>
      </w:r>
    </w:p>
    <w:p w14:paraId="17E60285" w14:textId="77777777" w:rsidR="00824455" w:rsidRDefault="00824455" w:rsidP="00824455">
      <w:pPr>
        <w:spacing w:after="0" w:line="240" w:lineRule="auto"/>
        <w:ind w:firstLine="708"/>
        <w:jc w:val="both"/>
        <w:rPr>
          <w:rFonts w:ascii="Times New Roman" w:hAnsi="Times New Roman" w:cs="Times New Roman"/>
          <w:sz w:val="28"/>
          <w:szCs w:val="28"/>
          <w:lang w:val="uk-UA"/>
        </w:rPr>
      </w:pPr>
      <w:r w:rsidRPr="00824455">
        <w:rPr>
          <w:rFonts w:ascii="Times New Roman" w:hAnsi="Times New Roman" w:cs="Times New Roman"/>
          <w:sz w:val="28"/>
          <w:szCs w:val="28"/>
          <w:lang w:val="uk-UA"/>
        </w:rPr>
        <w:t>Тому розрахунок витрат на запровадження державного регулювання для суб'єктів малого підприємництва (М-Тест) не здійснюється</w:t>
      </w:r>
      <w:r>
        <w:rPr>
          <w:rFonts w:ascii="Times New Roman" w:hAnsi="Times New Roman" w:cs="Times New Roman"/>
          <w:sz w:val="28"/>
          <w:szCs w:val="28"/>
          <w:lang w:val="uk-UA"/>
        </w:rPr>
        <w:t>.</w:t>
      </w:r>
    </w:p>
    <w:p w14:paraId="6DFB5CFD" w14:textId="77777777" w:rsidR="00682AA6" w:rsidRDefault="00682AA6" w:rsidP="00A24743">
      <w:pPr>
        <w:spacing w:after="0" w:line="240" w:lineRule="auto"/>
        <w:ind w:firstLine="708"/>
        <w:jc w:val="both"/>
        <w:rPr>
          <w:rFonts w:ascii="Times New Roman" w:hAnsi="Times New Roman" w:cs="Times New Roman"/>
          <w:sz w:val="28"/>
          <w:szCs w:val="28"/>
          <w:lang w:val="uk-UA"/>
        </w:rPr>
      </w:pPr>
    </w:p>
    <w:p w14:paraId="5F2B4A59" w14:textId="77777777" w:rsidR="00B4677F" w:rsidRDefault="00B4677F" w:rsidP="00B4677F">
      <w:pPr>
        <w:spacing w:after="0" w:line="240" w:lineRule="auto"/>
        <w:ind w:firstLine="708"/>
        <w:jc w:val="center"/>
        <w:rPr>
          <w:rFonts w:ascii="Times New Roman" w:hAnsi="Times New Roman" w:cs="Times New Roman"/>
          <w:b/>
          <w:sz w:val="28"/>
          <w:szCs w:val="28"/>
          <w:lang w:val="uk-UA"/>
        </w:rPr>
      </w:pPr>
      <w:r w:rsidRPr="00B4677F">
        <w:rPr>
          <w:rFonts w:ascii="Times New Roman" w:hAnsi="Times New Roman" w:cs="Times New Roman"/>
          <w:b/>
          <w:sz w:val="28"/>
          <w:szCs w:val="28"/>
          <w:lang w:val="uk-UA"/>
        </w:rPr>
        <w:t>VII. Обґрунтування запропонованого строку дії</w:t>
      </w:r>
    </w:p>
    <w:p w14:paraId="1AD01CAA" w14:textId="77777777" w:rsidR="00B4677F" w:rsidRPr="00B4677F" w:rsidRDefault="00B4677F" w:rsidP="00B4677F">
      <w:pPr>
        <w:spacing w:after="0" w:line="240" w:lineRule="auto"/>
        <w:ind w:firstLine="708"/>
        <w:jc w:val="center"/>
        <w:rPr>
          <w:rFonts w:ascii="Times New Roman" w:hAnsi="Times New Roman" w:cs="Times New Roman"/>
          <w:b/>
          <w:sz w:val="28"/>
          <w:szCs w:val="28"/>
          <w:lang w:val="uk-UA"/>
        </w:rPr>
      </w:pPr>
      <w:r w:rsidRPr="00B4677F">
        <w:rPr>
          <w:rFonts w:ascii="Times New Roman" w:hAnsi="Times New Roman" w:cs="Times New Roman"/>
          <w:b/>
          <w:sz w:val="28"/>
          <w:szCs w:val="28"/>
          <w:lang w:val="uk-UA"/>
        </w:rPr>
        <w:t>регуляторного акта</w:t>
      </w:r>
    </w:p>
    <w:p w14:paraId="3CE8618D" w14:textId="2479EDBC" w:rsidR="00B4677F" w:rsidRPr="00B4677F" w:rsidRDefault="00B4677F" w:rsidP="00B4677F">
      <w:pPr>
        <w:spacing w:after="0" w:line="240" w:lineRule="auto"/>
        <w:ind w:firstLine="708"/>
        <w:jc w:val="both"/>
        <w:rPr>
          <w:rFonts w:ascii="Times New Roman" w:hAnsi="Times New Roman" w:cs="Times New Roman"/>
          <w:sz w:val="28"/>
          <w:szCs w:val="28"/>
          <w:lang w:val="uk-UA"/>
        </w:rPr>
      </w:pPr>
      <w:r w:rsidRPr="00B4677F">
        <w:rPr>
          <w:rFonts w:ascii="Times New Roman" w:hAnsi="Times New Roman" w:cs="Times New Roman"/>
          <w:sz w:val="28"/>
          <w:szCs w:val="28"/>
          <w:lang w:val="uk-UA"/>
        </w:rPr>
        <w:t xml:space="preserve">Термін дії регуляторного акта не обмежений у часі, що дасть повною мірою вирішити проблемні питання. Зміна терміну дії акта можлива у разі зміни законодавчих актів України вищої юридичної сили, на вимогах яких розроблено та базується </w:t>
      </w:r>
      <w:proofErr w:type="spellStart"/>
      <w:r w:rsidRPr="00B4677F">
        <w:rPr>
          <w:rFonts w:ascii="Times New Roman" w:hAnsi="Times New Roman" w:cs="Times New Roman"/>
          <w:sz w:val="28"/>
          <w:szCs w:val="28"/>
          <w:lang w:val="uk-UA"/>
        </w:rPr>
        <w:t>про</w:t>
      </w:r>
      <w:r w:rsidR="005632A2">
        <w:rPr>
          <w:rFonts w:ascii="Times New Roman" w:hAnsi="Times New Roman" w:cs="Times New Roman"/>
          <w:sz w:val="28"/>
          <w:szCs w:val="28"/>
          <w:lang w:val="uk-UA"/>
        </w:rPr>
        <w:t>є</w:t>
      </w:r>
      <w:r w:rsidRPr="00B4677F">
        <w:rPr>
          <w:rFonts w:ascii="Times New Roman" w:hAnsi="Times New Roman" w:cs="Times New Roman"/>
          <w:sz w:val="28"/>
          <w:szCs w:val="28"/>
          <w:lang w:val="uk-UA"/>
        </w:rPr>
        <w:t>кт</w:t>
      </w:r>
      <w:proofErr w:type="spellEnd"/>
      <w:r w:rsidRPr="00B4677F">
        <w:rPr>
          <w:rFonts w:ascii="Times New Roman" w:hAnsi="Times New Roman" w:cs="Times New Roman"/>
          <w:sz w:val="28"/>
          <w:szCs w:val="28"/>
          <w:lang w:val="uk-UA"/>
        </w:rPr>
        <w:t xml:space="preserve"> регуляторного </w:t>
      </w:r>
      <w:proofErr w:type="spellStart"/>
      <w:r w:rsidRPr="00B4677F">
        <w:rPr>
          <w:rFonts w:ascii="Times New Roman" w:hAnsi="Times New Roman" w:cs="Times New Roman"/>
          <w:sz w:val="28"/>
          <w:szCs w:val="28"/>
          <w:lang w:val="uk-UA"/>
        </w:rPr>
        <w:t>акта</w:t>
      </w:r>
      <w:proofErr w:type="spellEnd"/>
      <w:r w:rsidRPr="00B4677F">
        <w:rPr>
          <w:rFonts w:ascii="Times New Roman" w:hAnsi="Times New Roman" w:cs="Times New Roman"/>
          <w:sz w:val="28"/>
          <w:szCs w:val="28"/>
          <w:lang w:val="uk-UA"/>
        </w:rPr>
        <w:t>.</w:t>
      </w:r>
    </w:p>
    <w:p w14:paraId="39F3361D" w14:textId="77777777" w:rsidR="00B4677F" w:rsidRPr="00B4677F" w:rsidRDefault="00B4677F" w:rsidP="00B4677F">
      <w:pPr>
        <w:spacing w:after="0" w:line="240" w:lineRule="auto"/>
        <w:ind w:firstLine="708"/>
        <w:jc w:val="both"/>
        <w:rPr>
          <w:rFonts w:ascii="Times New Roman" w:hAnsi="Times New Roman" w:cs="Times New Roman"/>
          <w:sz w:val="28"/>
          <w:szCs w:val="28"/>
          <w:lang w:val="uk-UA"/>
        </w:rPr>
      </w:pPr>
      <w:r w:rsidRPr="00B4677F">
        <w:rPr>
          <w:rFonts w:ascii="Times New Roman" w:hAnsi="Times New Roman" w:cs="Times New Roman"/>
          <w:sz w:val="28"/>
          <w:szCs w:val="28"/>
          <w:lang w:val="uk-UA"/>
        </w:rPr>
        <w:t>Водночас термін дії може бути змінений на підставі проведення відстеження результативності дії регуляторного акта, або у</w:t>
      </w:r>
      <w:r w:rsidRPr="00B4677F">
        <w:rPr>
          <w:rFonts w:ascii="Times New Roman" w:hAnsi="Times New Roman" w:cs="Times New Roman"/>
          <w:sz w:val="28"/>
          <w:szCs w:val="28"/>
        </w:rPr>
        <w:t xml:space="preserve"> </w:t>
      </w:r>
      <w:r w:rsidRPr="00B4677F">
        <w:rPr>
          <w:rFonts w:ascii="Times New Roman" w:hAnsi="Times New Roman" w:cs="Times New Roman"/>
          <w:sz w:val="28"/>
          <w:szCs w:val="28"/>
          <w:lang w:val="uk-UA"/>
        </w:rPr>
        <w:t>зв’язку зі змінами законодавства.</w:t>
      </w:r>
    </w:p>
    <w:p w14:paraId="426FD2D9" w14:textId="77777777" w:rsidR="00682AA6" w:rsidRDefault="00682AA6" w:rsidP="00A24743">
      <w:pPr>
        <w:spacing w:after="0" w:line="240" w:lineRule="auto"/>
        <w:ind w:firstLine="708"/>
        <w:jc w:val="both"/>
        <w:rPr>
          <w:rFonts w:ascii="Times New Roman" w:hAnsi="Times New Roman" w:cs="Times New Roman"/>
          <w:sz w:val="28"/>
          <w:szCs w:val="28"/>
          <w:lang w:val="uk-UA"/>
        </w:rPr>
      </w:pPr>
    </w:p>
    <w:p w14:paraId="56F8A047" w14:textId="77777777" w:rsidR="00D1703D" w:rsidRDefault="00D1703D" w:rsidP="00D1703D">
      <w:pPr>
        <w:spacing w:after="0" w:line="240" w:lineRule="auto"/>
        <w:ind w:firstLine="708"/>
        <w:jc w:val="center"/>
        <w:rPr>
          <w:rFonts w:ascii="Times New Roman" w:hAnsi="Times New Roman" w:cs="Times New Roman"/>
          <w:b/>
          <w:sz w:val="28"/>
          <w:szCs w:val="28"/>
          <w:lang w:val="uk-UA"/>
        </w:rPr>
      </w:pPr>
      <w:r w:rsidRPr="00D1703D">
        <w:rPr>
          <w:rFonts w:ascii="Times New Roman" w:hAnsi="Times New Roman" w:cs="Times New Roman"/>
          <w:b/>
          <w:sz w:val="28"/>
          <w:szCs w:val="28"/>
          <w:lang w:val="uk-UA"/>
        </w:rPr>
        <w:t>VIII. Визначення показників результативності дії</w:t>
      </w:r>
    </w:p>
    <w:p w14:paraId="1B29AEA5" w14:textId="77777777" w:rsidR="00D1703D" w:rsidRPr="00D1703D" w:rsidRDefault="00D1703D" w:rsidP="00D1703D">
      <w:pPr>
        <w:spacing w:after="0" w:line="240" w:lineRule="auto"/>
        <w:ind w:firstLine="708"/>
        <w:jc w:val="center"/>
        <w:rPr>
          <w:rFonts w:ascii="Times New Roman" w:hAnsi="Times New Roman" w:cs="Times New Roman"/>
          <w:b/>
          <w:sz w:val="28"/>
          <w:szCs w:val="28"/>
          <w:lang w:val="uk-UA"/>
        </w:rPr>
      </w:pPr>
      <w:r w:rsidRPr="00D1703D">
        <w:rPr>
          <w:rFonts w:ascii="Times New Roman" w:hAnsi="Times New Roman" w:cs="Times New Roman"/>
          <w:b/>
          <w:sz w:val="28"/>
          <w:szCs w:val="28"/>
          <w:lang w:val="uk-UA"/>
        </w:rPr>
        <w:t>регуляторного акта</w:t>
      </w:r>
    </w:p>
    <w:p w14:paraId="291DA42B" w14:textId="58A19015" w:rsidR="00D1703D" w:rsidRDefault="00D1703D" w:rsidP="00D1703D">
      <w:pPr>
        <w:spacing w:after="0" w:line="240" w:lineRule="auto"/>
        <w:ind w:firstLine="708"/>
        <w:jc w:val="both"/>
        <w:rPr>
          <w:rFonts w:ascii="Times New Roman" w:hAnsi="Times New Roman" w:cs="Times New Roman"/>
          <w:sz w:val="28"/>
          <w:szCs w:val="28"/>
          <w:lang w:val="uk-UA"/>
        </w:rPr>
      </w:pPr>
      <w:r w:rsidRPr="00D1703D">
        <w:rPr>
          <w:rFonts w:ascii="Times New Roman" w:hAnsi="Times New Roman" w:cs="Times New Roman"/>
          <w:sz w:val="28"/>
          <w:szCs w:val="28"/>
          <w:lang w:val="uk-UA"/>
        </w:rPr>
        <w:t>Виходячи з цілей державного регулювання, з метою відстеження результативності дії регуляторного акта</w:t>
      </w:r>
      <w:r w:rsidR="00991AD7">
        <w:rPr>
          <w:rFonts w:ascii="Times New Roman" w:hAnsi="Times New Roman" w:cs="Times New Roman"/>
          <w:sz w:val="28"/>
          <w:szCs w:val="28"/>
          <w:lang w:val="uk-UA"/>
        </w:rPr>
        <w:t>,</w:t>
      </w:r>
      <w:r w:rsidRPr="00D1703D">
        <w:rPr>
          <w:rFonts w:ascii="Times New Roman" w:hAnsi="Times New Roman" w:cs="Times New Roman"/>
          <w:sz w:val="28"/>
          <w:szCs w:val="28"/>
          <w:lang w:val="uk-UA"/>
        </w:rPr>
        <w:t xml:space="preserve"> основними показниками результативності дії регуляторного акта є:</w:t>
      </w:r>
    </w:p>
    <w:tbl>
      <w:tblPr>
        <w:tblStyle w:val="a3"/>
        <w:tblW w:w="0" w:type="auto"/>
        <w:tblLook w:val="04A0" w:firstRow="1" w:lastRow="0" w:firstColumn="1" w:lastColumn="0" w:noHBand="0" w:noVBand="1"/>
      </w:tblPr>
      <w:tblGrid>
        <w:gridCol w:w="6516"/>
        <w:gridCol w:w="2829"/>
      </w:tblGrid>
      <w:tr w:rsidR="00F56722" w14:paraId="79D13D9A" w14:textId="77777777" w:rsidTr="00F56722">
        <w:tc>
          <w:tcPr>
            <w:tcW w:w="6516" w:type="dxa"/>
          </w:tcPr>
          <w:p w14:paraId="58AEDD5A" w14:textId="12BEF004" w:rsidR="00F56722" w:rsidRPr="00BA4489" w:rsidRDefault="00BA4489" w:rsidP="00A93EE5">
            <w:pPr>
              <w:jc w:val="both"/>
              <w:rPr>
                <w:rFonts w:ascii="Times New Roman" w:hAnsi="Times New Roman" w:cs="Times New Roman"/>
                <w:sz w:val="28"/>
                <w:szCs w:val="28"/>
                <w:lang w:val="uk-UA"/>
              </w:rPr>
            </w:pPr>
            <w:r>
              <w:rPr>
                <w:rFonts w:ascii="Times New Roman" w:hAnsi="Times New Roman" w:cs="Times New Roman"/>
                <w:sz w:val="28"/>
                <w:szCs w:val="28"/>
                <w:lang w:val="uk-UA"/>
              </w:rPr>
              <w:t>Назва п</w:t>
            </w:r>
            <w:r w:rsidRPr="00F56722">
              <w:rPr>
                <w:rFonts w:ascii="Times New Roman" w:hAnsi="Times New Roman" w:cs="Times New Roman"/>
                <w:sz w:val="28"/>
                <w:szCs w:val="28"/>
                <w:lang w:val="uk-UA"/>
              </w:rPr>
              <w:t>рогнозн</w:t>
            </w:r>
            <w:r>
              <w:rPr>
                <w:rFonts w:ascii="Times New Roman" w:hAnsi="Times New Roman" w:cs="Times New Roman"/>
                <w:sz w:val="28"/>
                <w:szCs w:val="28"/>
                <w:lang w:val="uk-UA"/>
              </w:rPr>
              <w:t>ого</w:t>
            </w:r>
            <w:r w:rsidRPr="00F56722">
              <w:rPr>
                <w:rFonts w:ascii="Times New Roman" w:hAnsi="Times New Roman" w:cs="Times New Roman"/>
                <w:sz w:val="28"/>
                <w:szCs w:val="28"/>
                <w:lang w:val="uk-UA"/>
              </w:rPr>
              <w:t xml:space="preserve"> показник</w:t>
            </w:r>
            <w:r>
              <w:rPr>
                <w:rFonts w:ascii="Times New Roman" w:hAnsi="Times New Roman" w:cs="Times New Roman"/>
                <w:sz w:val="28"/>
                <w:szCs w:val="28"/>
                <w:lang w:val="uk-UA"/>
              </w:rPr>
              <w:t>а</w:t>
            </w:r>
            <w:r w:rsidRPr="00F56722">
              <w:rPr>
                <w:rFonts w:ascii="Times New Roman" w:hAnsi="Times New Roman" w:cs="Times New Roman"/>
                <w:sz w:val="28"/>
                <w:szCs w:val="28"/>
                <w:lang w:val="uk-UA"/>
              </w:rPr>
              <w:t xml:space="preserve"> результативності дії регуляторного акта</w:t>
            </w:r>
          </w:p>
        </w:tc>
        <w:tc>
          <w:tcPr>
            <w:tcW w:w="2829" w:type="dxa"/>
          </w:tcPr>
          <w:p w14:paraId="476E9EDC" w14:textId="26EFB3E6" w:rsidR="00F56722" w:rsidRDefault="00BA4489" w:rsidP="00D1703D">
            <w:pPr>
              <w:jc w:val="both"/>
              <w:rPr>
                <w:rFonts w:ascii="Times New Roman" w:hAnsi="Times New Roman" w:cs="Times New Roman"/>
                <w:sz w:val="28"/>
                <w:szCs w:val="28"/>
                <w:lang w:val="uk-UA"/>
              </w:rPr>
            </w:pPr>
            <w:r>
              <w:rPr>
                <w:rFonts w:ascii="Times New Roman" w:hAnsi="Times New Roman" w:cs="Times New Roman"/>
                <w:sz w:val="28"/>
                <w:szCs w:val="28"/>
                <w:lang w:val="uk-UA"/>
              </w:rPr>
              <w:t>Значення п</w:t>
            </w:r>
            <w:r w:rsidR="00F56722" w:rsidRPr="00F56722">
              <w:rPr>
                <w:rFonts w:ascii="Times New Roman" w:hAnsi="Times New Roman" w:cs="Times New Roman"/>
                <w:sz w:val="28"/>
                <w:szCs w:val="28"/>
                <w:lang w:val="uk-UA"/>
              </w:rPr>
              <w:t>рогнозн</w:t>
            </w:r>
            <w:r>
              <w:rPr>
                <w:rFonts w:ascii="Times New Roman" w:hAnsi="Times New Roman" w:cs="Times New Roman"/>
                <w:sz w:val="28"/>
                <w:szCs w:val="28"/>
                <w:lang w:val="uk-UA"/>
              </w:rPr>
              <w:t>ого</w:t>
            </w:r>
            <w:r w:rsidR="00F56722" w:rsidRPr="00F56722">
              <w:rPr>
                <w:rFonts w:ascii="Times New Roman" w:hAnsi="Times New Roman" w:cs="Times New Roman"/>
                <w:sz w:val="28"/>
                <w:szCs w:val="28"/>
                <w:lang w:val="uk-UA"/>
              </w:rPr>
              <w:t xml:space="preserve"> показник</w:t>
            </w:r>
            <w:r>
              <w:rPr>
                <w:rFonts w:ascii="Times New Roman" w:hAnsi="Times New Roman" w:cs="Times New Roman"/>
                <w:sz w:val="28"/>
                <w:szCs w:val="28"/>
                <w:lang w:val="uk-UA"/>
              </w:rPr>
              <w:t>а</w:t>
            </w:r>
            <w:r w:rsidR="00F56722" w:rsidRPr="00F56722">
              <w:rPr>
                <w:rFonts w:ascii="Times New Roman" w:hAnsi="Times New Roman" w:cs="Times New Roman"/>
                <w:sz w:val="28"/>
                <w:szCs w:val="28"/>
                <w:lang w:val="uk-UA"/>
              </w:rPr>
              <w:t xml:space="preserve"> результативності дії регуляторного акта (у кількісному виразі)</w:t>
            </w:r>
          </w:p>
        </w:tc>
      </w:tr>
      <w:tr w:rsidR="00F56722" w14:paraId="45CD1A4D" w14:textId="77777777" w:rsidTr="00F56722">
        <w:tc>
          <w:tcPr>
            <w:tcW w:w="6516" w:type="dxa"/>
          </w:tcPr>
          <w:p w14:paraId="6B353B6C" w14:textId="4AFB4452" w:rsidR="00F56722" w:rsidRDefault="00F56722" w:rsidP="00D1703D">
            <w:pPr>
              <w:jc w:val="both"/>
              <w:rPr>
                <w:rFonts w:ascii="Times New Roman" w:hAnsi="Times New Roman" w:cs="Times New Roman"/>
                <w:sz w:val="28"/>
                <w:szCs w:val="28"/>
                <w:lang w:val="uk-UA"/>
              </w:rPr>
            </w:pPr>
            <w:r>
              <w:rPr>
                <w:rFonts w:ascii="Times New Roman" w:hAnsi="Times New Roman" w:cs="Times New Roman"/>
                <w:sz w:val="28"/>
                <w:szCs w:val="28"/>
                <w:lang w:val="uk-UA"/>
              </w:rPr>
              <w:t>кількість суб’єктів господарювання, які звернулися за отриманням конкурсної документації</w:t>
            </w:r>
            <w:r w:rsidR="00BA4489">
              <w:rPr>
                <w:rFonts w:ascii="Times New Roman" w:hAnsi="Times New Roman" w:cs="Times New Roman"/>
                <w:sz w:val="28"/>
                <w:szCs w:val="28"/>
                <w:lang w:val="uk-UA"/>
              </w:rPr>
              <w:t>, од.</w:t>
            </w:r>
          </w:p>
        </w:tc>
        <w:tc>
          <w:tcPr>
            <w:tcW w:w="2829" w:type="dxa"/>
          </w:tcPr>
          <w:p w14:paraId="74358F73" w14:textId="670DDDB1" w:rsidR="00F56722" w:rsidRDefault="00BA4489" w:rsidP="00F56722">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F56722" w14:paraId="5CC4306E" w14:textId="77777777" w:rsidTr="00F56722">
        <w:tc>
          <w:tcPr>
            <w:tcW w:w="6516" w:type="dxa"/>
          </w:tcPr>
          <w:p w14:paraId="6876C89F" w14:textId="53E8CCE9" w:rsidR="00F56722" w:rsidRDefault="00F56722" w:rsidP="00D1703D">
            <w:pPr>
              <w:jc w:val="both"/>
              <w:rPr>
                <w:rFonts w:ascii="Times New Roman" w:hAnsi="Times New Roman" w:cs="Times New Roman"/>
                <w:sz w:val="28"/>
                <w:szCs w:val="28"/>
                <w:lang w:val="uk-UA"/>
              </w:rPr>
            </w:pPr>
            <w:r w:rsidRPr="00D1703D">
              <w:rPr>
                <w:rFonts w:ascii="Times New Roman" w:hAnsi="Times New Roman" w:cs="Times New Roman"/>
                <w:sz w:val="28"/>
                <w:szCs w:val="28"/>
                <w:lang w:val="uk-UA"/>
              </w:rPr>
              <w:t>кількість заявок на участь у конкурсі з вибору керуючої компанії індустріального парку</w:t>
            </w:r>
            <w:r w:rsidR="00BA4489">
              <w:rPr>
                <w:rFonts w:ascii="Times New Roman" w:hAnsi="Times New Roman" w:cs="Times New Roman"/>
                <w:sz w:val="28"/>
                <w:szCs w:val="28"/>
                <w:lang w:val="uk-UA"/>
              </w:rPr>
              <w:t>, од.</w:t>
            </w:r>
          </w:p>
        </w:tc>
        <w:tc>
          <w:tcPr>
            <w:tcW w:w="2829" w:type="dxa"/>
          </w:tcPr>
          <w:p w14:paraId="2FFB74FF" w14:textId="19FECBC2" w:rsidR="00F56722" w:rsidRDefault="00BA4489" w:rsidP="00F56722">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F56722" w14:paraId="3576A71C" w14:textId="77777777" w:rsidTr="00F56722">
        <w:tc>
          <w:tcPr>
            <w:tcW w:w="6516" w:type="dxa"/>
          </w:tcPr>
          <w:p w14:paraId="6D82C4F9" w14:textId="2BB82CAD" w:rsidR="00F56722" w:rsidRDefault="00F56722" w:rsidP="00D1703D">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кількість переможців </w:t>
            </w:r>
            <w:r w:rsidRPr="00D12760">
              <w:rPr>
                <w:rFonts w:ascii="Times New Roman" w:hAnsi="Times New Roman" w:cs="Times New Roman"/>
                <w:sz w:val="28"/>
                <w:szCs w:val="28"/>
                <w:lang w:val="uk-UA"/>
              </w:rPr>
              <w:t>конкурсу з вибору керуючої компанії індустріального парку «Суми»</w:t>
            </w:r>
            <w:r w:rsidR="00BA4489">
              <w:rPr>
                <w:rFonts w:ascii="Times New Roman" w:hAnsi="Times New Roman" w:cs="Times New Roman"/>
                <w:sz w:val="28"/>
                <w:szCs w:val="28"/>
                <w:lang w:val="uk-UA"/>
              </w:rPr>
              <w:t>, од.</w:t>
            </w:r>
          </w:p>
        </w:tc>
        <w:tc>
          <w:tcPr>
            <w:tcW w:w="2829" w:type="dxa"/>
          </w:tcPr>
          <w:p w14:paraId="4CCB7C91" w14:textId="5EDBA000" w:rsidR="00F56722" w:rsidRDefault="00BA4489" w:rsidP="00F56722">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F56722" w14:paraId="2DED1006" w14:textId="77777777" w:rsidTr="00D24B3E">
        <w:tc>
          <w:tcPr>
            <w:tcW w:w="6516" w:type="dxa"/>
            <w:shd w:val="clear" w:color="auto" w:fill="auto"/>
          </w:tcPr>
          <w:p w14:paraId="23F5AE3F" w14:textId="05769614" w:rsidR="00F56722" w:rsidRPr="00D24B3E" w:rsidRDefault="00F56722" w:rsidP="00D1703D">
            <w:pPr>
              <w:jc w:val="both"/>
              <w:rPr>
                <w:rFonts w:ascii="Times New Roman" w:hAnsi="Times New Roman" w:cs="Times New Roman"/>
                <w:sz w:val="28"/>
                <w:szCs w:val="28"/>
                <w:lang w:val="uk-UA"/>
              </w:rPr>
            </w:pPr>
            <w:r w:rsidRPr="00D24B3E">
              <w:rPr>
                <w:rFonts w:ascii="Times New Roman" w:hAnsi="Times New Roman" w:cs="Times New Roman"/>
                <w:sz w:val="28"/>
                <w:szCs w:val="28"/>
                <w:lang w:val="uk-UA"/>
              </w:rPr>
              <w:t>кількість укладених договорів про створення і функціонування індустріального парку «Суми»</w:t>
            </w:r>
            <w:r w:rsidR="00BA4489" w:rsidRPr="00D24B3E">
              <w:rPr>
                <w:rFonts w:ascii="Times New Roman" w:hAnsi="Times New Roman" w:cs="Times New Roman"/>
                <w:sz w:val="28"/>
                <w:szCs w:val="28"/>
                <w:lang w:val="uk-UA"/>
              </w:rPr>
              <w:t>, од.</w:t>
            </w:r>
          </w:p>
        </w:tc>
        <w:tc>
          <w:tcPr>
            <w:tcW w:w="2829" w:type="dxa"/>
            <w:shd w:val="clear" w:color="auto" w:fill="auto"/>
          </w:tcPr>
          <w:p w14:paraId="232A6EE5" w14:textId="2A9607A1" w:rsidR="00F56722" w:rsidRPr="00D24B3E" w:rsidRDefault="00BA4489" w:rsidP="00F56722">
            <w:pPr>
              <w:jc w:val="center"/>
              <w:rPr>
                <w:rFonts w:ascii="Times New Roman" w:hAnsi="Times New Roman" w:cs="Times New Roman"/>
                <w:sz w:val="28"/>
                <w:szCs w:val="28"/>
                <w:lang w:val="uk-UA"/>
              </w:rPr>
            </w:pPr>
            <w:r w:rsidRPr="00D24B3E">
              <w:rPr>
                <w:rFonts w:ascii="Times New Roman" w:hAnsi="Times New Roman" w:cs="Times New Roman"/>
                <w:sz w:val="28"/>
                <w:szCs w:val="28"/>
                <w:lang w:val="uk-UA"/>
              </w:rPr>
              <w:t>1</w:t>
            </w:r>
          </w:p>
        </w:tc>
      </w:tr>
      <w:tr w:rsidR="00F56722" w14:paraId="2A8A02E1" w14:textId="77777777" w:rsidTr="00D24B3E">
        <w:tc>
          <w:tcPr>
            <w:tcW w:w="6516" w:type="dxa"/>
            <w:shd w:val="clear" w:color="auto" w:fill="auto"/>
          </w:tcPr>
          <w:p w14:paraId="7A8C7EEF" w14:textId="7AB2A682" w:rsidR="00F56722" w:rsidRPr="00D24B3E" w:rsidRDefault="00F56722" w:rsidP="00A766F2">
            <w:pPr>
              <w:jc w:val="both"/>
              <w:rPr>
                <w:rFonts w:ascii="Times New Roman" w:hAnsi="Times New Roman" w:cs="Times New Roman"/>
                <w:sz w:val="28"/>
                <w:szCs w:val="28"/>
                <w:lang w:val="uk-UA"/>
              </w:rPr>
            </w:pPr>
            <w:r w:rsidRPr="00D24B3E">
              <w:rPr>
                <w:rFonts w:ascii="Times New Roman" w:hAnsi="Times New Roman" w:cs="Times New Roman"/>
                <w:sz w:val="28"/>
                <w:szCs w:val="28"/>
                <w:lang w:val="uk-UA"/>
              </w:rPr>
              <w:t>обсяг надходжень до місцевого бюджету від сплати податків, зборів (обов'язкових платежів) від суб’єктів господарювання</w:t>
            </w:r>
            <w:r w:rsidR="00BA4489" w:rsidRPr="00D24B3E">
              <w:rPr>
                <w:rFonts w:ascii="Times New Roman" w:hAnsi="Times New Roman" w:cs="Times New Roman"/>
                <w:sz w:val="28"/>
                <w:szCs w:val="28"/>
                <w:lang w:val="uk-UA"/>
              </w:rPr>
              <w:t>, тис</w:t>
            </w:r>
            <w:r w:rsidR="00A766F2" w:rsidRPr="00D24B3E">
              <w:rPr>
                <w:rFonts w:ascii="Times New Roman" w:hAnsi="Times New Roman" w:cs="Times New Roman"/>
                <w:sz w:val="28"/>
                <w:szCs w:val="28"/>
                <w:lang w:val="uk-UA"/>
              </w:rPr>
              <w:t>.</w:t>
            </w:r>
            <w:r w:rsidR="00BA4489" w:rsidRPr="00D24B3E">
              <w:rPr>
                <w:rFonts w:ascii="Times New Roman" w:hAnsi="Times New Roman" w:cs="Times New Roman"/>
                <w:sz w:val="28"/>
                <w:szCs w:val="28"/>
                <w:lang w:val="uk-UA"/>
              </w:rPr>
              <w:t xml:space="preserve"> грн</w:t>
            </w:r>
            <w:r w:rsidR="00BA3917" w:rsidRPr="00D24B3E">
              <w:rPr>
                <w:rFonts w:ascii="Times New Roman" w:hAnsi="Times New Roman" w:cs="Times New Roman"/>
                <w:sz w:val="28"/>
                <w:szCs w:val="28"/>
                <w:lang w:val="uk-UA"/>
              </w:rPr>
              <w:t xml:space="preserve"> (сплата</w:t>
            </w:r>
            <w:r w:rsidR="00A766F2" w:rsidRPr="00D24B3E">
              <w:rPr>
                <w:rFonts w:ascii="Times New Roman" w:hAnsi="Times New Roman" w:cs="Times New Roman"/>
                <w:sz w:val="28"/>
                <w:szCs w:val="28"/>
                <w:lang w:val="uk-UA"/>
              </w:rPr>
              <w:t xml:space="preserve"> реєстраційного внеску)</w:t>
            </w:r>
          </w:p>
        </w:tc>
        <w:tc>
          <w:tcPr>
            <w:tcW w:w="2829" w:type="dxa"/>
            <w:shd w:val="clear" w:color="auto" w:fill="auto"/>
          </w:tcPr>
          <w:p w14:paraId="7AEE7EF9" w14:textId="2880B1CD" w:rsidR="00F56722" w:rsidRPr="00D24B3E" w:rsidRDefault="00BA3917" w:rsidP="00F56722">
            <w:pPr>
              <w:jc w:val="center"/>
              <w:rPr>
                <w:rFonts w:ascii="Times New Roman" w:hAnsi="Times New Roman" w:cs="Times New Roman"/>
                <w:sz w:val="28"/>
                <w:szCs w:val="28"/>
                <w:lang w:val="uk-UA"/>
              </w:rPr>
            </w:pPr>
            <w:r w:rsidRPr="00D24B3E">
              <w:rPr>
                <w:rFonts w:ascii="Times New Roman" w:hAnsi="Times New Roman" w:cs="Times New Roman"/>
                <w:sz w:val="28"/>
                <w:szCs w:val="28"/>
                <w:lang w:val="uk-UA"/>
              </w:rPr>
              <w:t>15</w:t>
            </w:r>
            <w:r w:rsidR="00BA4489" w:rsidRPr="00D24B3E">
              <w:rPr>
                <w:rFonts w:ascii="Times New Roman" w:hAnsi="Times New Roman" w:cs="Times New Roman"/>
                <w:sz w:val="28"/>
                <w:szCs w:val="28"/>
                <w:lang w:val="uk-UA"/>
              </w:rPr>
              <w:t>000,00</w:t>
            </w:r>
          </w:p>
        </w:tc>
      </w:tr>
      <w:tr w:rsidR="00BA4489" w14:paraId="20BB7313" w14:textId="77777777" w:rsidTr="00D24B3E">
        <w:tc>
          <w:tcPr>
            <w:tcW w:w="6516" w:type="dxa"/>
            <w:shd w:val="clear" w:color="auto" w:fill="auto"/>
          </w:tcPr>
          <w:p w14:paraId="60415493" w14:textId="64AAFD00" w:rsidR="00BA4489" w:rsidRPr="00D24B3E" w:rsidRDefault="00BA4489" w:rsidP="00D1703D">
            <w:pPr>
              <w:jc w:val="both"/>
              <w:rPr>
                <w:rFonts w:ascii="Times New Roman" w:hAnsi="Times New Roman" w:cs="Times New Roman"/>
                <w:sz w:val="28"/>
                <w:szCs w:val="28"/>
                <w:lang w:val="uk-UA"/>
              </w:rPr>
            </w:pPr>
            <w:r w:rsidRPr="00D24B3E">
              <w:rPr>
                <w:rFonts w:ascii="Times New Roman" w:hAnsi="Times New Roman" w:cs="Times New Roman"/>
                <w:sz w:val="28"/>
                <w:szCs w:val="28"/>
                <w:lang w:val="uk-UA"/>
              </w:rPr>
              <w:t>рівень поінформованості суб’єктів господарювання-претендентів</w:t>
            </w:r>
            <w:r w:rsidRPr="00D24B3E">
              <w:rPr>
                <w:rFonts w:ascii="Times New Roman" w:hAnsi="Times New Roman" w:cs="Times New Roman"/>
                <w:sz w:val="28"/>
                <w:szCs w:val="28"/>
              </w:rPr>
              <w:t xml:space="preserve"> </w:t>
            </w:r>
            <w:r w:rsidRPr="00D24B3E">
              <w:rPr>
                <w:rFonts w:ascii="Times New Roman" w:hAnsi="Times New Roman" w:cs="Times New Roman"/>
                <w:sz w:val="28"/>
                <w:szCs w:val="28"/>
                <w:lang w:val="uk-UA"/>
              </w:rPr>
              <w:t>щодо основних положень регуляторного акта</w:t>
            </w:r>
          </w:p>
        </w:tc>
        <w:tc>
          <w:tcPr>
            <w:tcW w:w="2829" w:type="dxa"/>
            <w:shd w:val="clear" w:color="auto" w:fill="auto"/>
          </w:tcPr>
          <w:p w14:paraId="45567460" w14:textId="5C84FF3B" w:rsidR="00BA4489" w:rsidRPr="00D24B3E" w:rsidRDefault="003A2905" w:rsidP="00F56722">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bl>
    <w:p w14:paraId="09B58CF8" w14:textId="77777777" w:rsidR="00253BF0" w:rsidRDefault="00253BF0" w:rsidP="003632C6">
      <w:pPr>
        <w:spacing w:after="0" w:line="240" w:lineRule="auto"/>
        <w:ind w:firstLine="708"/>
        <w:jc w:val="center"/>
        <w:rPr>
          <w:rFonts w:ascii="Times New Roman" w:hAnsi="Times New Roman" w:cs="Times New Roman"/>
          <w:b/>
          <w:sz w:val="28"/>
          <w:szCs w:val="28"/>
          <w:lang w:val="uk-UA"/>
        </w:rPr>
      </w:pPr>
    </w:p>
    <w:p w14:paraId="4CCB0F9A" w14:textId="333EC26D" w:rsidR="003632C6" w:rsidRPr="003632C6" w:rsidRDefault="003632C6" w:rsidP="003632C6">
      <w:pPr>
        <w:spacing w:after="0" w:line="240" w:lineRule="auto"/>
        <w:ind w:firstLine="708"/>
        <w:jc w:val="center"/>
        <w:rPr>
          <w:rFonts w:ascii="Times New Roman" w:hAnsi="Times New Roman" w:cs="Times New Roman"/>
          <w:b/>
          <w:sz w:val="28"/>
          <w:szCs w:val="28"/>
          <w:lang w:val="uk-UA"/>
        </w:rPr>
      </w:pPr>
      <w:r w:rsidRPr="003632C6">
        <w:rPr>
          <w:rFonts w:ascii="Times New Roman" w:hAnsi="Times New Roman" w:cs="Times New Roman"/>
          <w:b/>
          <w:sz w:val="28"/>
          <w:szCs w:val="28"/>
          <w:lang w:val="uk-UA"/>
        </w:rPr>
        <w:t>IX. Визначення заходів, за допомогою яких здійснюватиметься відстеження результативності дії регуляторного акта</w:t>
      </w:r>
    </w:p>
    <w:p w14:paraId="252264D5" w14:textId="6338435E" w:rsidR="003632C6" w:rsidRDefault="003632C6" w:rsidP="003632C6">
      <w:pPr>
        <w:spacing w:after="0" w:line="240" w:lineRule="auto"/>
        <w:ind w:firstLine="708"/>
        <w:jc w:val="both"/>
        <w:rPr>
          <w:rFonts w:ascii="Times New Roman" w:hAnsi="Times New Roman" w:cs="Times New Roman"/>
          <w:sz w:val="28"/>
          <w:szCs w:val="28"/>
          <w:lang w:val="uk-UA"/>
        </w:rPr>
      </w:pPr>
      <w:r w:rsidRPr="00D24B3E">
        <w:rPr>
          <w:rFonts w:ascii="Times New Roman" w:hAnsi="Times New Roman" w:cs="Times New Roman"/>
          <w:sz w:val="28"/>
          <w:szCs w:val="28"/>
          <w:lang w:val="uk-UA"/>
        </w:rPr>
        <w:t xml:space="preserve">Стосовно регуляторного </w:t>
      </w:r>
      <w:proofErr w:type="spellStart"/>
      <w:r w:rsidRPr="00D24B3E">
        <w:rPr>
          <w:rFonts w:ascii="Times New Roman" w:hAnsi="Times New Roman" w:cs="Times New Roman"/>
          <w:sz w:val="28"/>
          <w:szCs w:val="28"/>
          <w:lang w:val="uk-UA"/>
        </w:rPr>
        <w:t>акта</w:t>
      </w:r>
      <w:proofErr w:type="spellEnd"/>
      <w:r w:rsidRPr="00D24B3E">
        <w:rPr>
          <w:rFonts w:ascii="Times New Roman" w:hAnsi="Times New Roman" w:cs="Times New Roman"/>
          <w:sz w:val="28"/>
          <w:szCs w:val="28"/>
          <w:lang w:val="uk-UA"/>
        </w:rPr>
        <w:t xml:space="preserve"> здійснюватиметься</w:t>
      </w:r>
      <w:r w:rsidR="00EF6F90">
        <w:rPr>
          <w:rFonts w:ascii="Times New Roman" w:hAnsi="Times New Roman" w:cs="Times New Roman"/>
          <w:sz w:val="28"/>
          <w:szCs w:val="28"/>
          <w:lang w:val="uk-UA"/>
        </w:rPr>
        <w:t xml:space="preserve"> базове,</w:t>
      </w:r>
      <w:r w:rsidRPr="00D24B3E">
        <w:rPr>
          <w:rFonts w:ascii="Times New Roman" w:hAnsi="Times New Roman" w:cs="Times New Roman"/>
          <w:sz w:val="28"/>
          <w:szCs w:val="28"/>
          <w:lang w:val="uk-UA"/>
        </w:rPr>
        <w:t xml:space="preserve"> повторне</w:t>
      </w:r>
      <w:r w:rsidR="0066591F" w:rsidRPr="00D24B3E">
        <w:rPr>
          <w:rFonts w:ascii="Times New Roman" w:hAnsi="Times New Roman" w:cs="Times New Roman"/>
          <w:sz w:val="28"/>
          <w:szCs w:val="28"/>
          <w:lang w:val="uk-UA"/>
        </w:rPr>
        <w:t xml:space="preserve"> та</w:t>
      </w:r>
      <w:r w:rsidRPr="00D24B3E">
        <w:rPr>
          <w:rFonts w:ascii="Times New Roman" w:hAnsi="Times New Roman" w:cs="Times New Roman"/>
          <w:sz w:val="28"/>
          <w:szCs w:val="28"/>
          <w:lang w:val="uk-UA"/>
        </w:rPr>
        <w:t xml:space="preserve"> періодичне відстеження його результативності </w:t>
      </w:r>
      <w:r w:rsidR="003330F6" w:rsidRPr="00D24B3E">
        <w:rPr>
          <w:rFonts w:ascii="Times New Roman" w:hAnsi="Times New Roman" w:cs="Times New Roman"/>
          <w:sz w:val="28"/>
          <w:szCs w:val="28"/>
          <w:lang w:val="uk-UA"/>
        </w:rPr>
        <w:t>з урахуванням</w:t>
      </w:r>
      <w:r w:rsidRPr="00D24B3E">
        <w:rPr>
          <w:rFonts w:ascii="Times New Roman" w:hAnsi="Times New Roman" w:cs="Times New Roman"/>
          <w:sz w:val="28"/>
          <w:szCs w:val="28"/>
          <w:lang w:val="uk-UA"/>
        </w:rPr>
        <w:t xml:space="preserve"> строк</w:t>
      </w:r>
      <w:r w:rsidR="003330F6" w:rsidRPr="00D24B3E">
        <w:rPr>
          <w:rFonts w:ascii="Times New Roman" w:hAnsi="Times New Roman" w:cs="Times New Roman"/>
          <w:sz w:val="28"/>
          <w:szCs w:val="28"/>
          <w:lang w:val="uk-UA"/>
        </w:rPr>
        <w:t>ів</w:t>
      </w:r>
      <w:r w:rsidRPr="00D24B3E">
        <w:rPr>
          <w:rFonts w:ascii="Times New Roman" w:hAnsi="Times New Roman" w:cs="Times New Roman"/>
          <w:sz w:val="28"/>
          <w:szCs w:val="28"/>
          <w:lang w:val="uk-UA"/>
        </w:rPr>
        <w:t xml:space="preserve">, </w:t>
      </w:r>
      <w:r w:rsidR="003330F6" w:rsidRPr="00D24B3E">
        <w:rPr>
          <w:rFonts w:ascii="Times New Roman" w:hAnsi="Times New Roman" w:cs="Times New Roman"/>
          <w:sz w:val="28"/>
          <w:szCs w:val="28"/>
          <w:lang w:val="uk-UA"/>
        </w:rPr>
        <w:t>визначених</w:t>
      </w:r>
      <w:r w:rsidRPr="00D24B3E">
        <w:rPr>
          <w:rFonts w:ascii="Times New Roman" w:hAnsi="Times New Roman" w:cs="Times New Roman"/>
          <w:sz w:val="28"/>
          <w:szCs w:val="28"/>
          <w:lang w:val="uk-UA"/>
        </w:rPr>
        <w:t xml:space="preserve"> статтею 10 Закону України «Про засади державної регуляторної політики у сфері господарської діяльності»</w:t>
      </w:r>
      <w:r w:rsidR="00275171" w:rsidRPr="00D24B3E">
        <w:rPr>
          <w:rFonts w:ascii="Times New Roman" w:hAnsi="Times New Roman" w:cs="Times New Roman"/>
          <w:sz w:val="28"/>
          <w:szCs w:val="28"/>
          <w:lang w:val="uk-UA"/>
        </w:rPr>
        <w:t>, а саме:</w:t>
      </w:r>
    </w:p>
    <w:p w14:paraId="2E508EE0" w14:textId="384E652F" w:rsidR="00EF6F90" w:rsidRPr="00D24B3E" w:rsidRDefault="00EF6F90" w:rsidP="003632C6">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EF6F90">
        <w:rPr>
          <w:rFonts w:ascii="Times New Roman" w:eastAsia="Times New Roman" w:hAnsi="Times New Roman" w:cs="Times New Roman"/>
          <w:position w:val="-1"/>
          <w:sz w:val="28"/>
          <w:szCs w:val="28"/>
          <w:lang w:val="uk-UA" w:eastAsia="zh-CN"/>
        </w:rPr>
        <w:t xml:space="preserve"> </w:t>
      </w:r>
      <w:r w:rsidR="00650C6E">
        <w:rPr>
          <w:rFonts w:ascii="Times New Roman" w:eastAsia="Times New Roman" w:hAnsi="Times New Roman" w:cs="Times New Roman"/>
          <w:position w:val="-1"/>
          <w:sz w:val="28"/>
          <w:szCs w:val="28"/>
          <w:lang w:val="uk-UA" w:eastAsia="zh-CN"/>
        </w:rPr>
        <w:t>б</w:t>
      </w:r>
      <w:r w:rsidRPr="00067E07">
        <w:rPr>
          <w:rFonts w:ascii="Times New Roman" w:eastAsia="Times New Roman" w:hAnsi="Times New Roman" w:cs="Times New Roman"/>
          <w:position w:val="-1"/>
          <w:sz w:val="28"/>
          <w:szCs w:val="28"/>
          <w:lang w:val="uk-UA" w:eastAsia="zh-CN"/>
        </w:rPr>
        <w:t xml:space="preserve">азове відстеження </w:t>
      </w:r>
      <w:r w:rsidR="00650C6E">
        <w:rPr>
          <w:rFonts w:ascii="Times New Roman" w:eastAsia="Times New Roman" w:hAnsi="Times New Roman" w:cs="Times New Roman"/>
          <w:position w:val="-1"/>
          <w:sz w:val="28"/>
          <w:szCs w:val="28"/>
          <w:lang w:val="uk-UA" w:eastAsia="zh-CN"/>
        </w:rPr>
        <w:t>-</w:t>
      </w:r>
      <w:r w:rsidRPr="00067E07">
        <w:rPr>
          <w:rFonts w:ascii="Times New Roman" w:eastAsia="Times New Roman" w:hAnsi="Times New Roman" w:cs="Times New Roman"/>
          <w:position w:val="-1"/>
          <w:sz w:val="28"/>
          <w:szCs w:val="28"/>
          <w:lang w:val="uk-UA" w:eastAsia="zh-CN"/>
        </w:rPr>
        <w:t xml:space="preserve"> після визначення в установленому порядку переможця конкурсу з вибору керуючої компанії індустріального парку «Суми» і укладання з ним договору про створення та функціонування індустріального парку</w:t>
      </w:r>
      <w:r w:rsidR="00650C6E">
        <w:rPr>
          <w:rFonts w:ascii="Times New Roman" w:eastAsia="Times New Roman" w:hAnsi="Times New Roman" w:cs="Times New Roman"/>
          <w:position w:val="-1"/>
          <w:sz w:val="28"/>
          <w:szCs w:val="28"/>
          <w:lang w:val="uk-UA" w:eastAsia="zh-CN"/>
        </w:rPr>
        <w:t>;</w:t>
      </w:r>
    </w:p>
    <w:p w14:paraId="7375F3ED" w14:textId="24C6D005" w:rsidR="00D539E0" w:rsidRPr="00D24B3E" w:rsidRDefault="00275171" w:rsidP="00D539E0">
      <w:pPr>
        <w:spacing w:after="0" w:line="240" w:lineRule="auto"/>
        <w:ind w:firstLine="708"/>
        <w:jc w:val="both"/>
        <w:rPr>
          <w:rFonts w:ascii="Times New Roman" w:hAnsi="Times New Roman" w:cs="Times New Roman"/>
          <w:sz w:val="28"/>
          <w:szCs w:val="28"/>
          <w:lang w:val="uk-UA"/>
        </w:rPr>
      </w:pPr>
      <w:r w:rsidRPr="00D24B3E">
        <w:rPr>
          <w:rFonts w:ascii="Times New Roman" w:hAnsi="Times New Roman" w:cs="Times New Roman"/>
          <w:sz w:val="28"/>
          <w:szCs w:val="28"/>
          <w:lang w:val="uk-UA"/>
        </w:rPr>
        <w:t xml:space="preserve">- </w:t>
      </w:r>
      <w:r w:rsidR="00D539E0" w:rsidRPr="00D24B3E">
        <w:rPr>
          <w:rFonts w:ascii="Times New Roman" w:hAnsi="Times New Roman" w:cs="Times New Roman"/>
          <w:sz w:val="28"/>
          <w:szCs w:val="28"/>
          <w:lang w:val="uk-UA"/>
        </w:rPr>
        <w:t>повторне відстеження</w:t>
      </w:r>
      <w:r w:rsidR="000446E7" w:rsidRPr="00D24B3E">
        <w:rPr>
          <w:rFonts w:ascii="Times New Roman" w:hAnsi="Times New Roman" w:cs="Times New Roman"/>
          <w:sz w:val="28"/>
          <w:szCs w:val="28"/>
          <w:lang w:val="uk-UA"/>
        </w:rPr>
        <w:t xml:space="preserve"> -</w:t>
      </w:r>
      <w:r w:rsidR="00D539E0" w:rsidRPr="00D24B3E">
        <w:rPr>
          <w:rFonts w:ascii="Times New Roman" w:hAnsi="Times New Roman" w:cs="Times New Roman"/>
          <w:sz w:val="28"/>
          <w:szCs w:val="28"/>
          <w:lang w:val="uk-UA"/>
        </w:rPr>
        <w:t xml:space="preserve"> не пізніше двох років з дня набрання чинності цим актом</w:t>
      </w:r>
      <w:r w:rsidR="00C4028D" w:rsidRPr="00D24B3E">
        <w:rPr>
          <w:rFonts w:ascii="Times New Roman" w:hAnsi="Times New Roman" w:cs="Times New Roman"/>
          <w:sz w:val="28"/>
          <w:szCs w:val="28"/>
          <w:lang w:val="uk-UA"/>
        </w:rPr>
        <w:t>;</w:t>
      </w:r>
    </w:p>
    <w:p w14:paraId="1F2779C3" w14:textId="2E5000DB" w:rsidR="00C4028D" w:rsidRPr="00D24B3E" w:rsidRDefault="00C4028D" w:rsidP="00C4028D">
      <w:pPr>
        <w:spacing w:after="0" w:line="240" w:lineRule="auto"/>
        <w:ind w:firstLine="708"/>
        <w:jc w:val="both"/>
        <w:rPr>
          <w:rFonts w:ascii="Times New Roman" w:hAnsi="Times New Roman" w:cs="Times New Roman"/>
          <w:sz w:val="28"/>
          <w:szCs w:val="28"/>
          <w:lang w:val="uk-UA"/>
        </w:rPr>
      </w:pPr>
      <w:r w:rsidRPr="00D24B3E">
        <w:rPr>
          <w:rFonts w:ascii="Times New Roman" w:hAnsi="Times New Roman" w:cs="Times New Roman"/>
          <w:sz w:val="28"/>
          <w:szCs w:val="28"/>
          <w:lang w:val="uk-UA"/>
        </w:rPr>
        <w:t>- періодичне відстеження - кожні три роки, починаючи з дня</w:t>
      </w:r>
      <w:r w:rsidR="00A46A4D" w:rsidRPr="00D24B3E">
        <w:rPr>
          <w:rFonts w:ascii="Times New Roman" w:hAnsi="Times New Roman" w:cs="Times New Roman"/>
          <w:sz w:val="28"/>
          <w:szCs w:val="28"/>
          <w:lang w:val="uk-UA"/>
        </w:rPr>
        <w:t xml:space="preserve"> закінчення заходів з повторного відстеження</w:t>
      </w:r>
      <w:r w:rsidRPr="00D24B3E">
        <w:rPr>
          <w:rFonts w:ascii="Times New Roman" w:hAnsi="Times New Roman" w:cs="Times New Roman"/>
          <w:sz w:val="28"/>
          <w:szCs w:val="28"/>
          <w:lang w:val="uk-UA"/>
        </w:rPr>
        <w:t>.</w:t>
      </w:r>
    </w:p>
    <w:p w14:paraId="0628BCD2" w14:textId="77777777" w:rsidR="00DA2C93" w:rsidRPr="00D24B3E" w:rsidRDefault="00DA2C93" w:rsidP="003632C6">
      <w:pPr>
        <w:spacing w:after="0" w:line="240" w:lineRule="auto"/>
        <w:ind w:firstLine="708"/>
        <w:jc w:val="both"/>
        <w:rPr>
          <w:rFonts w:ascii="Times New Roman" w:hAnsi="Times New Roman" w:cs="Times New Roman"/>
          <w:sz w:val="28"/>
          <w:szCs w:val="28"/>
          <w:lang w:val="uk-UA"/>
        </w:rPr>
      </w:pPr>
      <w:r w:rsidRPr="00D24B3E">
        <w:rPr>
          <w:rFonts w:ascii="Times New Roman" w:hAnsi="Times New Roman" w:cs="Times New Roman"/>
          <w:sz w:val="28"/>
          <w:szCs w:val="28"/>
          <w:lang w:val="uk-UA"/>
        </w:rPr>
        <w:t>Метод проведення в</w:t>
      </w:r>
      <w:r w:rsidR="003632C6" w:rsidRPr="00D24B3E">
        <w:rPr>
          <w:rFonts w:ascii="Times New Roman" w:hAnsi="Times New Roman" w:cs="Times New Roman"/>
          <w:sz w:val="28"/>
          <w:szCs w:val="28"/>
          <w:lang w:val="uk-UA"/>
        </w:rPr>
        <w:t xml:space="preserve">ідстеження результативності регуляторного </w:t>
      </w:r>
      <w:proofErr w:type="spellStart"/>
      <w:r w:rsidR="003632C6" w:rsidRPr="00D24B3E">
        <w:rPr>
          <w:rFonts w:ascii="Times New Roman" w:hAnsi="Times New Roman" w:cs="Times New Roman"/>
          <w:sz w:val="28"/>
          <w:szCs w:val="28"/>
          <w:lang w:val="uk-UA"/>
        </w:rPr>
        <w:t>акта</w:t>
      </w:r>
      <w:proofErr w:type="spellEnd"/>
      <w:r w:rsidRPr="00D24B3E">
        <w:rPr>
          <w:rFonts w:ascii="Times New Roman" w:hAnsi="Times New Roman" w:cs="Times New Roman"/>
          <w:sz w:val="28"/>
          <w:szCs w:val="28"/>
          <w:lang w:val="uk-UA"/>
        </w:rPr>
        <w:t xml:space="preserve"> – статистичний.</w:t>
      </w:r>
    </w:p>
    <w:p w14:paraId="338309B5" w14:textId="67A6BC91" w:rsidR="003632C6" w:rsidRPr="003632C6" w:rsidRDefault="00DA2C93" w:rsidP="003632C6">
      <w:pPr>
        <w:spacing w:after="0" w:line="240" w:lineRule="auto"/>
        <w:ind w:firstLine="708"/>
        <w:jc w:val="both"/>
        <w:rPr>
          <w:rFonts w:ascii="Times New Roman" w:hAnsi="Times New Roman" w:cs="Times New Roman"/>
          <w:sz w:val="28"/>
          <w:szCs w:val="28"/>
          <w:lang w:val="uk-UA"/>
        </w:rPr>
      </w:pPr>
      <w:r w:rsidRPr="00D24B3E">
        <w:rPr>
          <w:rFonts w:ascii="Times New Roman" w:hAnsi="Times New Roman" w:cs="Times New Roman"/>
          <w:sz w:val="28"/>
          <w:szCs w:val="28"/>
          <w:lang w:val="uk-UA"/>
        </w:rPr>
        <w:t>Вид даних, за допомогою яких</w:t>
      </w:r>
      <w:r w:rsidR="003632C6" w:rsidRPr="00D24B3E">
        <w:rPr>
          <w:rFonts w:ascii="Times New Roman" w:hAnsi="Times New Roman" w:cs="Times New Roman"/>
          <w:sz w:val="28"/>
          <w:szCs w:val="28"/>
          <w:lang w:val="uk-UA"/>
        </w:rPr>
        <w:t xml:space="preserve"> </w:t>
      </w:r>
      <w:r w:rsidR="007B48F8" w:rsidRPr="00D24B3E">
        <w:rPr>
          <w:rFonts w:ascii="Times New Roman" w:hAnsi="Times New Roman" w:cs="Times New Roman"/>
          <w:sz w:val="28"/>
          <w:szCs w:val="28"/>
          <w:lang w:val="uk-UA"/>
        </w:rPr>
        <w:t>здійснюватиметься</w:t>
      </w:r>
      <w:r w:rsidR="003632C6" w:rsidRPr="00D24B3E">
        <w:rPr>
          <w:rFonts w:ascii="Times New Roman" w:hAnsi="Times New Roman" w:cs="Times New Roman"/>
          <w:sz w:val="28"/>
          <w:szCs w:val="28"/>
          <w:lang w:val="uk-UA"/>
        </w:rPr>
        <w:t xml:space="preserve"> </w:t>
      </w:r>
      <w:r w:rsidR="007B48F8" w:rsidRPr="00D24B3E">
        <w:rPr>
          <w:rFonts w:ascii="Times New Roman" w:hAnsi="Times New Roman" w:cs="Times New Roman"/>
          <w:sz w:val="28"/>
          <w:szCs w:val="28"/>
          <w:lang w:val="uk-UA"/>
        </w:rPr>
        <w:t>відстеження результативності</w:t>
      </w:r>
      <w:r w:rsidR="0091453F" w:rsidRPr="00D24B3E">
        <w:rPr>
          <w:rFonts w:ascii="Times New Roman" w:hAnsi="Times New Roman" w:cs="Times New Roman"/>
          <w:sz w:val="28"/>
          <w:szCs w:val="28"/>
          <w:lang w:val="uk-UA"/>
        </w:rPr>
        <w:t xml:space="preserve"> - </w:t>
      </w:r>
      <w:r w:rsidR="003632C6" w:rsidRPr="00D24B3E">
        <w:rPr>
          <w:rFonts w:ascii="Times New Roman" w:hAnsi="Times New Roman" w:cs="Times New Roman"/>
          <w:sz w:val="28"/>
          <w:szCs w:val="28"/>
          <w:lang w:val="uk-UA"/>
        </w:rPr>
        <w:t>статистичн</w:t>
      </w:r>
      <w:r w:rsidR="00C11488" w:rsidRPr="00D24B3E">
        <w:rPr>
          <w:rFonts w:ascii="Times New Roman" w:hAnsi="Times New Roman" w:cs="Times New Roman"/>
          <w:sz w:val="28"/>
          <w:szCs w:val="28"/>
          <w:lang w:val="uk-UA"/>
        </w:rPr>
        <w:t>і дані</w:t>
      </w:r>
      <w:r w:rsidR="003632C6" w:rsidRPr="00D24B3E">
        <w:rPr>
          <w:rFonts w:ascii="Times New Roman" w:hAnsi="Times New Roman" w:cs="Times New Roman"/>
          <w:sz w:val="28"/>
          <w:szCs w:val="28"/>
          <w:lang w:val="uk-UA"/>
        </w:rPr>
        <w:t xml:space="preserve"> </w:t>
      </w:r>
      <w:r w:rsidR="00C11488" w:rsidRPr="00D24B3E">
        <w:rPr>
          <w:rFonts w:ascii="Times New Roman" w:hAnsi="Times New Roman" w:cs="Times New Roman"/>
          <w:sz w:val="28"/>
          <w:szCs w:val="28"/>
          <w:lang w:val="uk-UA"/>
        </w:rPr>
        <w:t>за показниками, визначеними</w:t>
      </w:r>
      <w:r w:rsidR="003632C6" w:rsidRPr="00D24B3E">
        <w:rPr>
          <w:rFonts w:ascii="Times New Roman" w:hAnsi="Times New Roman" w:cs="Times New Roman"/>
          <w:sz w:val="28"/>
          <w:szCs w:val="28"/>
          <w:lang w:val="uk-UA"/>
        </w:rPr>
        <w:t xml:space="preserve"> </w:t>
      </w:r>
      <w:r w:rsidR="00326E83" w:rsidRPr="00D24B3E">
        <w:rPr>
          <w:rFonts w:ascii="Times New Roman" w:hAnsi="Times New Roman" w:cs="Times New Roman"/>
          <w:sz w:val="28"/>
          <w:szCs w:val="28"/>
          <w:lang w:val="uk-UA"/>
        </w:rPr>
        <w:t>в</w:t>
      </w:r>
      <w:r w:rsidR="003632C6" w:rsidRPr="00D24B3E">
        <w:rPr>
          <w:rFonts w:ascii="Times New Roman" w:hAnsi="Times New Roman" w:cs="Times New Roman"/>
          <w:sz w:val="28"/>
          <w:szCs w:val="28"/>
          <w:lang w:val="uk-UA"/>
        </w:rPr>
        <w:t xml:space="preserve"> розділ</w:t>
      </w:r>
      <w:r w:rsidR="00326E83" w:rsidRPr="00D24B3E">
        <w:rPr>
          <w:rFonts w:ascii="Times New Roman" w:hAnsi="Times New Roman" w:cs="Times New Roman"/>
          <w:sz w:val="28"/>
          <w:szCs w:val="28"/>
          <w:lang w:val="uk-UA"/>
        </w:rPr>
        <w:t>і</w:t>
      </w:r>
      <w:r w:rsidR="003632C6" w:rsidRPr="00D24B3E">
        <w:rPr>
          <w:rFonts w:ascii="Times New Roman" w:hAnsi="Times New Roman" w:cs="Times New Roman"/>
          <w:sz w:val="28"/>
          <w:szCs w:val="28"/>
          <w:lang w:val="uk-UA"/>
        </w:rPr>
        <w:t xml:space="preserve"> </w:t>
      </w:r>
      <w:r w:rsidR="003632C6" w:rsidRPr="00D24B3E">
        <w:rPr>
          <w:rFonts w:ascii="Times New Roman" w:hAnsi="Times New Roman" w:cs="Times New Roman"/>
          <w:sz w:val="28"/>
          <w:szCs w:val="28"/>
          <w:lang w:val="en-US"/>
        </w:rPr>
        <w:t>V</w:t>
      </w:r>
      <w:r w:rsidR="003632C6" w:rsidRPr="00D24B3E">
        <w:rPr>
          <w:rFonts w:ascii="Times New Roman" w:hAnsi="Times New Roman" w:cs="Times New Roman"/>
          <w:sz w:val="28"/>
          <w:szCs w:val="28"/>
          <w:lang w:val="uk-UA"/>
        </w:rPr>
        <w:t xml:space="preserve">ІІІ </w:t>
      </w:r>
      <w:r w:rsidR="00650C6E">
        <w:rPr>
          <w:rFonts w:ascii="Times New Roman" w:hAnsi="Times New Roman" w:cs="Times New Roman"/>
          <w:sz w:val="28"/>
          <w:szCs w:val="28"/>
          <w:lang w:val="uk-UA"/>
        </w:rPr>
        <w:t>а</w:t>
      </w:r>
      <w:r w:rsidR="003632C6" w:rsidRPr="00D24B3E">
        <w:rPr>
          <w:rFonts w:ascii="Times New Roman" w:hAnsi="Times New Roman" w:cs="Times New Roman"/>
          <w:sz w:val="28"/>
          <w:szCs w:val="28"/>
          <w:lang w:val="uk-UA"/>
        </w:rPr>
        <w:t>налізу регуляторного впливу.</w:t>
      </w:r>
    </w:p>
    <w:p w14:paraId="259F5438" w14:textId="77777777" w:rsidR="00F86E0D" w:rsidRDefault="00F86E0D" w:rsidP="003632C6">
      <w:pPr>
        <w:spacing w:after="0" w:line="240" w:lineRule="auto"/>
        <w:ind w:firstLine="708"/>
        <w:jc w:val="both"/>
        <w:rPr>
          <w:rFonts w:ascii="Times New Roman" w:hAnsi="Times New Roman" w:cs="Times New Roman"/>
          <w:sz w:val="28"/>
          <w:szCs w:val="28"/>
          <w:lang w:val="uk-UA"/>
        </w:rPr>
      </w:pPr>
    </w:p>
    <w:p w14:paraId="6C6EB5BE" w14:textId="77777777" w:rsidR="00F86E0D" w:rsidRDefault="00F86E0D" w:rsidP="003632C6">
      <w:pPr>
        <w:spacing w:after="0" w:line="240" w:lineRule="auto"/>
        <w:ind w:firstLine="708"/>
        <w:jc w:val="both"/>
        <w:rPr>
          <w:rFonts w:ascii="Times New Roman" w:hAnsi="Times New Roman" w:cs="Times New Roman"/>
          <w:sz w:val="28"/>
          <w:szCs w:val="28"/>
          <w:lang w:val="uk-UA"/>
        </w:rPr>
      </w:pPr>
    </w:p>
    <w:p w14:paraId="6E3F2C36" w14:textId="77777777" w:rsidR="00F86E0D" w:rsidRDefault="00F86E0D" w:rsidP="003632C6">
      <w:pPr>
        <w:spacing w:after="0" w:line="240" w:lineRule="auto"/>
        <w:ind w:firstLine="708"/>
        <w:jc w:val="both"/>
        <w:rPr>
          <w:rFonts w:ascii="Times New Roman" w:hAnsi="Times New Roman" w:cs="Times New Roman"/>
          <w:sz w:val="28"/>
          <w:szCs w:val="28"/>
          <w:lang w:val="uk-UA"/>
        </w:rPr>
      </w:pPr>
    </w:p>
    <w:p w14:paraId="57293AA0" w14:textId="77777777" w:rsidR="00650C6E" w:rsidRDefault="00650C6E" w:rsidP="00F86E0D">
      <w:pPr>
        <w:spacing w:after="0" w:line="240" w:lineRule="auto"/>
        <w:jc w:val="both"/>
        <w:rPr>
          <w:rFonts w:ascii="Times New Roman" w:hAnsi="Times New Roman" w:cs="Times New Roman"/>
          <w:b/>
          <w:sz w:val="28"/>
          <w:szCs w:val="28"/>
          <w:lang w:val="uk-UA"/>
        </w:rPr>
      </w:pPr>
    </w:p>
    <w:p w14:paraId="08900CEE" w14:textId="328C9B29" w:rsidR="00F86E0D" w:rsidRPr="00F86E0D" w:rsidRDefault="00F86E0D" w:rsidP="00F86E0D">
      <w:pPr>
        <w:spacing w:after="0" w:line="240" w:lineRule="auto"/>
        <w:jc w:val="both"/>
        <w:rPr>
          <w:rFonts w:ascii="Times New Roman" w:hAnsi="Times New Roman" w:cs="Times New Roman"/>
          <w:b/>
          <w:sz w:val="28"/>
          <w:szCs w:val="28"/>
          <w:lang w:val="uk-UA"/>
        </w:rPr>
      </w:pPr>
      <w:r w:rsidRPr="00F86E0D">
        <w:rPr>
          <w:rFonts w:ascii="Times New Roman" w:hAnsi="Times New Roman" w:cs="Times New Roman"/>
          <w:b/>
          <w:sz w:val="28"/>
          <w:szCs w:val="28"/>
          <w:lang w:val="uk-UA"/>
        </w:rPr>
        <w:t xml:space="preserve">Директор Департаменту фінансів, </w:t>
      </w:r>
    </w:p>
    <w:p w14:paraId="194CBCF0" w14:textId="77777777" w:rsidR="00F86E0D" w:rsidRPr="00F86E0D" w:rsidRDefault="00F86E0D" w:rsidP="00F86E0D">
      <w:pPr>
        <w:spacing w:after="0" w:line="240" w:lineRule="auto"/>
        <w:jc w:val="both"/>
        <w:rPr>
          <w:rFonts w:ascii="Times New Roman" w:hAnsi="Times New Roman" w:cs="Times New Roman"/>
          <w:b/>
          <w:sz w:val="28"/>
          <w:szCs w:val="28"/>
          <w:lang w:val="uk-UA"/>
        </w:rPr>
      </w:pPr>
      <w:r w:rsidRPr="00F86E0D">
        <w:rPr>
          <w:rFonts w:ascii="Times New Roman" w:hAnsi="Times New Roman" w:cs="Times New Roman"/>
          <w:b/>
          <w:sz w:val="28"/>
          <w:szCs w:val="28"/>
          <w:lang w:val="uk-UA"/>
        </w:rPr>
        <w:t xml:space="preserve">економіки та інвестицій </w:t>
      </w:r>
    </w:p>
    <w:p w14:paraId="2FF8F8B0" w14:textId="63BAF7F2" w:rsidR="003632C6" w:rsidRPr="00F86E0D" w:rsidRDefault="00F86E0D" w:rsidP="00F86E0D">
      <w:pPr>
        <w:spacing w:after="0" w:line="240" w:lineRule="auto"/>
        <w:jc w:val="both"/>
        <w:rPr>
          <w:rFonts w:ascii="Times New Roman" w:hAnsi="Times New Roman" w:cs="Times New Roman"/>
          <w:b/>
          <w:sz w:val="28"/>
          <w:szCs w:val="28"/>
          <w:lang w:val="uk-UA"/>
        </w:rPr>
      </w:pPr>
      <w:r w:rsidRPr="00F86E0D">
        <w:rPr>
          <w:rFonts w:ascii="Times New Roman" w:hAnsi="Times New Roman" w:cs="Times New Roman"/>
          <w:b/>
          <w:sz w:val="28"/>
          <w:szCs w:val="28"/>
          <w:lang w:val="uk-UA"/>
        </w:rPr>
        <w:t>Сумської міської ради</w:t>
      </w:r>
      <w:r w:rsidR="003632C6" w:rsidRPr="00F86E0D">
        <w:rPr>
          <w:rFonts w:ascii="Times New Roman" w:hAnsi="Times New Roman" w:cs="Times New Roman"/>
          <w:b/>
          <w:sz w:val="28"/>
          <w:szCs w:val="28"/>
          <w:lang w:val="uk-UA"/>
        </w:rPr>
        <w:t xml:space="preserve"> </w:t>
      </w:r>
      <w:r w:rsidRPr="00F86E0D">
        <w:rPr>
          <w:rFonts w:ascii="Times New Roman" w:hAnsi="Times New Roman" w:cs="Times New Roman"/>
          <w:b/>
          <w:sz w:val="28"/>
          <w:szCs w:val="28"/>
          <w:lang w:val="uk-UA"/>
        </w:rPr>
        <w:tab/>
      </w:r>
      <w:r w:rsidRPr="00F86E0D">
        <w:rPr>
          <w:rFonts w:ascii="Times New Roman" w:hAnsi="Times New Roman" w:cs="Times New Roman"/>
          <w:b/>
          <w:sz w:val="28"/>
          <w:szCs w:val="28"/>
          <w:lang w:val="uk-UA"/>
        </w:rPr>
        <w:tab/>
      </w:r>
      <w:r w:rsidRPr="00F86E0D">
        <w:rPr>
          <w:rFonts w:ascii="Times New Roman" w:hAnsi="Times New Roman" w:cs="Times New Roman"/>
          <w:b/>
          <w:sz w:val="28"/>
          <w:szCs w:val="28"/>
          <w:lang w:val="uk-UA"/>
        </w:rPr>
        <w:tab/>
      </w:r>
      <w:r w:rsidRPr="00F86E0D">
        <w:rPr>
          <w:rFonts w:ascii="Times New Roman" w:hAnsi="Times New Roman" w:cs="Times New Roman"/>
          <w:b/>
          <w:sz w:val="28"/>
          <w:szCs w:val="28"/>
          <w:lang w:val="uk-UA"/>
        </w:rPr>
        <w:tab/>
      </w:r>
      <w:r w:rsidRPr="00F86E0D">
        <w:rPr>
          <w:rFonts w:ascii="Times New Roman" w:hAnsi="Times New Roman" w:cs="Times New Roman"/>
          <w:b/>
          <w:sz w:val="28"/>
          <w:szCs w:val="28"/>
          <w:lang w:val="uk-UA"/>
        </w:rPr>
        <w:tab/>
      </w:r>
      <w:r w:rsidR="00650C6E">
        <w:rPr>
          <w:rFonts w:ascii="Times New Roman" w:hAnsi="Times New Roman" w:cs="Times New Roman"/>
          <w:b/>
          <w:sz w:val="28"/>
          <w:szCs w:val="28"/>
          <w:lang w:val="uk-UA"/>
        </w:rPr>
        <w:t xml:space="preserve"> </w:t>
      </w:r>
      <w:r w:rsidRPr="00F86E0D">
        <w:rPr>
          <w:rFonts w:ascii="Times New Roman" w:hAnsi="Times New Roman" w:cs="Times New Roman"/>
          <w:b/>
          <w:sz w:val="28"/>
          <w:szCs w:val="28"/>
          <w:lang w:val="uk-UA"/>
        </w:rPr>
        <w:tab/>
        <w:t>С.А. Липова</w:t>
      </w:r>
    </w:p>
    <w:p w14:paraId="7D6945EF" w14:textId="77777777" w:rsidR="00AB29BD" w:rsidRDefault="00AB29BD">
      <w:pPr>
        <w:rPr>
          <w:rFonts w:ascii="Times New Roman" w:hAnsi="Times New Roman" w:cs="Times New Roman"/>
          <w:sz w:val="28"/>
          <w:szCs w:val="28"/>
          <w:lang w:val="uk-UA"/>
        </w:rPr>
      </w:pPr>
      <w:r>
        <w:rPr>
          <w:rFonts w:ascii="Times New Roman" w:hAnsi="Times New Roman" w:cs="Times New Roman"/>
          <w:sz w:val="28"/>
          <w:szCs w:val="28"/>
          <w:lang w:val="uk-UA"/>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AB29BD" w:rsidRPr="00253BF0" w14:paraId="105236DD" w14:textId="77777777" w:rsidTr="00354BA2">
        <w:tc>
          <w:tcPr>
            <w:tcW w:w="4672" w:type="dxa"/>
          </w:tcPr>
          <w:p w14:paraId="4AACE566" w14:textId="77777777" w:rsidR="00AB29BD" w:rsidRDefault="00AB29BD" w:rsidP="00A24743">
            <w:pPr>
              <w:jc w:val="both"/>
              <w:rPr>
                <w:rFonts w:ascii="Times New Roman" w:hAnsi="Times New Roman" w:cs="Times New Roman"/>
                <w:sz w:val="28"/>
                <w:szCs w:val="28"/>
                <w:lang w:val="uk-UA"/>
              </w:rPr>
            </w:pPr>
          </w:p>
        </w:tc>
        <w:tc>
          <w:tcPr>
            <w:tcW w:w="4673" w:type="dxa"/>
          </w:tcPr>
          <w:p w14:paraId="65E95265" w14:textId="5E1D7FF0" w:rsidR="00AB29BD" w:rsidRPr="00AB29BD" w:rsidRDefault="00AB29BD" w:rsidP="00A24743">
            <w:pPr>
              <w:jc w:val="both"/>
              <w:rPr>
                <w:rFonts w:ascii="Times New Roman" w:hAnsi="Times New Roman" w:cs="Times New Roman"/>
                <w:lang w:val="uk-UA"/>
              </w:rPr>
            </w:pPr>
            <w:r w:rsidRPr="00AB29BD">
              <w:rPr>
                <w:rFonts w:ascii="Times New Roman" w:hAnsi="Times New Roman" w:cs="Times New Roman"/>
                <w:lang w:val="uk-UA"/>
              </w:rPr>
              <w:t>Додаток</w:t>
            </w:r>
            <w:r w:rsidR="00812DA2">
              <w:rPr>
                <w:rFonts w:ascii="Times New Roman" w:hAnsi="Times New Roman" w:cs="Times New Roman"/>
                <w:lang w:val="uk-UA"/>
              </w:rPr>
              <w:t xml:space="preserve"> 1</w:t>
            </w:r>
          </w:p>
          <w:p w14:paraId="430ACC73" w14:textId="30232338" w:rsidR="00AB29BD" w:rsidRPr="00AB29BD" w:rsidRDefault="00AB29BD" w:rsidP="003D3556">
            <w:pPr>
              <w:jc w:val="both"/>
              <w:rPr>
                <w:rFonts w:ascii="Times New Roman" w:hAnsi="Times New Roman" w:cs="Times New Roman"/>
                <w:lang w:val="uk-UA"/>
              </w:rPr>
            </w:pPr>
            <w:r w:rsidRPr="00AB29BD">
              <w:rPr>
                <w:rFonts w:ascii="Times New Roman" w:hAnsi="Times New Roman" w:cs="Times New Roman"/>
                <w:lang w:val="uk-UA"/>
              </w:rPr>
              <w:t xml:space="preserve">до аналізу регуляторного впливу </w:t>
            </w:r>
            <w:proofErr w:type="spellStart"/>
            <w:r w:rsidRPr="00AB29BD">
              <w:rPr>
                <w:rFonts w:ascii="Times New Roman" w:hAnsi="Times New Roman" w:cs="Times New Roman"/>
                <w:lang w:val="uk-UA"/>
              </w:rPr>
              <w:t>проєкту</w:t>
            </w:r>
            <w:proofErr w:type="spellEnd"/>
            <w:r w:rsidRPr="00AB29BD">
              <w:rPr>
                <w:rFonts w:ascii="Times New Roman" w:hAnsi="Times New Roman" w:cs="Times New Roman"/>
                <w:lang w:val="uk-UA"/>
              </w:rPr>
              <w:t xml:space="preserve"> рішення</w:t>
            </w:r>
            <w:r>
              <w:rPr>
                <w:rFonts w:ascii="Times New Roman" w:hAnsi="Times New Roman" w:cs="Times New Roman"/>
                <w:lang w:val="uk-UA"/>
              </w:rPr>
              <w:t xml:space="preserve"> Сумської міської ради «</w:t>
            </w:r>
            <w:r w:rsidRPr="00AB29BD">
              <w:rPr>
                <w:rFonts w:ascii="Times New Roman" w:hAnsi="Times New Roman" w:cs="Times New Roman"/>
                <w:lang w:val="uk-UA"/>
              </w:rPr>
              <w:t>Про організацію та проведення конкурсу з вибору керуючої компанії індустріального парку «Суми»</w:t>
            </w:r>
          </w:p>
        </w:tc>
      </w:tr>
    </w:tbl>
    <w:p w14:paraId="3D0F8305" w14:textId="77777777" w:rsidR="00682AA6" w:rsidRDefault="00682AA6" w:rsidP="00A24743">
      <w:pPr>
        <w:spacing w:after="0" w:line="240" w:lineRule="auto"/>
        <w:ind w:firstLine="708"/>
        <w:jc w:val="both"/>
        <w:rPr>
          <w:rFonts w:ascii="Times New Roman" w:hAnsi="Times New Roman" w:cs="Times New Roman"/>
          <w:sz w:val="28"/>
          <w:szCs w:val="28"/>
          <w:lang w:val="uk-UA"/>
        </w:rPr>
      </w:pPr>
    </w:p>
    <w:p w14:paraId="17221C47" w14:textId="77777777" w:rsidR="00D85BD2" w:rsidRDefault="00D85BD2" w:rsidP="00A24743">
      <w:pPr>
        <w:spacing w:after="0" w:line="240" w:lineRule="auto"/>
        <w:ind w:firstLine="708"/>
        <w:jc w:val="both"/>
        <w:rPr>
          <w:rFonts w:ascii="Times New Roman" w:hAnsi="Times New Roman" w:cs="Times New Roman"/>
          <w:sz w:val="28"/>
          <w:szCs w:val="28"/>
          <w:lang w:val="uk-UA"/>
        </w:rPr>
      </w:pPr>
    </w:p>
    <w:p w14:paraId="12A391E2" w14:textId="77777777" w:rsidR="00354BA2" w:rsidRPr="00354BA2" w:rsidRDefault="00354BA2" w:rsidP="00354BA2">
      <w:pPr>
        <w:spacing w:after="0" w:line="240" w:lineRule="auto"/>
        <w:jc w:val="center"/>
        <w:rPr>
          <w:rFonts w:ascii="Times New Roman" w:hAnsi="Times New Roman" w:cs="Times New Roman"/>
          <w:b/>
          <w:bCs/>
          <w:i/>
          <w:sz w:val="28"/>
          <w:szCs w:val="28"/>
          <w:lang w:val="uk-UA"/>
        </w:rPr>
      </w:pPr>
      <w:r w:rsidRPr="00354BA2">
        <w:rPr>
          <w:rFonts w:ascii="Times New Roman" w:hAnsi="Times New Roman" w:cs="Times New Roman"/>
          <w:b/>
          <w:bCs/>
          <w:i/>
          <w:sz w:val="28"/>
          <w:szCs w:val="28"/>
          <w:lang w:val="uk-UA"/>
        </w:rPr>
        <w:t>ВИТРАТИ</w:t>
      </w:r>
    </w:p>
    <w:p w14:paraId="28204685" w14:textId="77777777" w:rsidR="00354BA2" w:rsidRDefault="00354BA2" w:rsidP="00354BA2">
      <w:pPr>
        <w:spacing w:after="0" w:line="240" w:lineRule="auto"/>
        <w:jc w:val="center"/>
        <w:rPr>
          <w:rFonts w:ascii="Times New Roman" w:hAnsi="Times New Roman" w:cs="Times New Roman"/>
          <w:sz w:val="28"/>
          <w:szCs w:val="28"/>
          <w:lang w:val="uk-UA"/>
        </w:rPr>
      </w:pPr>
      <w:r w:rsidRPr="00354BA2">
        <w:rPr>
          <w:rFonts w:ascii="Times New Roman" w:hAnsi="Times New Roman" w:cs="Times New Roman"/>
          <w:b/>
          <w:bCs/>
          <w:i/>
          <w:sz w:val="28"/>
          <w:szCs w:val="28"/>
          <w:lang w:val="uk-UA"/>
        </w:rPr>
        <w:t>на одного суб’єкта господарювання великого і середнього підприємництва,</w:t>
      </w:r>
      <w:r>
        <w:rPr>
          <w:rFonts w:ascii="Times New Roman" w:hAnsi="Times New Roman" w:cs="Times New Roman"/>
          <w:b/>
          <w:bCs/>
          <w:i/>
          <w:sz w:val="28"/>
          <w:szCs w:val="28"/>
          <w:lang w:val="uk-UA"/>
        </w:rPr>
        <w:t xml:space="preserve"> </w:t>
      </w:r>
      <w:r w:rsidRPr="00354BA2">
        <w:rPr>
          <w:rFonts w:ascii="Times New Roman" w:hAnsi="Times New Roman" w:cs="Times New Roman"/>
          <w:b/>
          <w:bCs/>
          <w:i/>
          <w:sz w:val="28"/>
          <w:szCs w:val="28"/>
          <w:lang w:val="uk-UA"/>
        </w:rPr>
        <w:t xml:space="preserve"> які виникають внаслідок дії регуляторного акта</w:t>
      </w:r>
    </w:p>
    <w:p w14:paraId="793E37BA" w14:textId="77777777" w:rsidR="00354BA2" w:rsidRPr="00354BA2" w:rsidRDefault="00354BA2" w:rsidP="00354BA2">
      <w:pPr>
        <w:spacing w:after="0" w:line="240" w:lineRule="auto"/>
        <w:jc w:val="center"/>
        <w:rPr>
          <w:rFonts w:ascii="Times New Roman" w:hAnsi="Times New Roman" w:cs="Times New Roman"/>
          <w:sz w:val="16"/>
          <w:szCs w:val="16"/>
          <w:lang w:val="uk-UA"/>
        </w:rPr>
      </w:pP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423"/>
        <w:gridCol w:w="5630"/>
        <w:gridCol w:w="1143"/>
        <w:gridCol w:w="1143"/>
      </w:tblGrid>
      <w:tr w:rsidR="00354BA2" w:rsidRPr="00354BA2" w14:paraId="36994546" w14:textId="77777777" w:rsidTr="00C41DDC">
        <w:trPr>
          <w:jc w:val="center"/>
        </w:trPr>
        <w:tc>
          <w:tcPr>
            <w:tcW w:w="762" w:type="pct"/>
          </w:tcPr>
          <w:p w14:paraId="62ECCB7C" w14:textId="77777777" w:rsidR="00354BA2" w:rsidRPr="00354BA2" w:rsidRDefault="00354BA2" w:rsidP="00354BA2">
            <w:pPr>
              <w:spacing w:after="0" w:line="240" w:lineRule="auto"/>
              <w:jc w:val="center"/>
              <w:textAlignment w:val="baseline"/>
              <w:rPr>
                <w:rFonts w:ascii="Times New Roman" w:eastAsia="Times New Roman" w:hAnsi="Times New Roman" w:cs="Times New Roman"/>
                <w:b/>
                <w:i/>
                <w:color w:val="000000"/>
                <w:sz w:val="24"/>
                <w:szCs w:val="24"/>
                <w:lang w:val="uk-UA" w:eastAsia="ru-RU" w:bidi="th-TH"/>
              </w:rPr>
            </w:pPr>
            <w:r w:rsidRPr="00354BA2">
              <w:rPr>
                <w:rFonts w:ascii="Times New Roman" w:eastAsia="Times New Roman" w:hAnsi="Times New Roman" w:cs="Times New Roman"/>
                <w:b/>
                <w:i/>
                <w:color w:val="000000"/>
                <w:sz w:val="24"/>
                <w:szCs w:val="24"/>
                <w:lang w:val="uk-UA" w:eastAsia="ru-RU" w:bidi="th-TH"/>
              </w:rPr>
              <w:t>Порядковий номер</w:t>
            </w:r>
          </w:p>
        </w:tc>
        <w:tc>
          <w:tcPr>
            <w:tcW w:w="3014" w:type="pct"/>
          </w:tcPr>
          <w:p w14:paraId="31474A0F" w14:textId="77777777" w:rsidR="00354BA2" w:rsidRPr="00354BA2" w:rsidRDefault="00354BA2" w:rsidP="00354BA2">
            <w:pPr>
              <w:spacing w:after="0" w:line="240" w:lineRule="auto"/>
              <w:jc w:val="center"/>
              <w:textAlignment w:val="baseline"/>
              <w:rPr>
                <w:rFonts w:ascii="Times New Roman" w:eastAsia="Times New Roman" w:hAnsi="Times New Roman" w:cs="Times New Roman"/>
                <w:b/>
                <w:i/>
                <w:color w:val="000000"/>
                <w:sz w:val="24"/>
                <w:szCs w:val="24"/>
                <w:lang w:val="uk-UA" w:eastAsia="ru-RU" w:bidi="th-TH"/>
              </w:rPr>
            </w:pPr>
            <w:r w:rsidRPr="00354BA2">
              <w:rPr>
                <w:rFonts w:ascii="Times New Roman" w:eastAsia="Times New Roman" w:hAnsi="Times New Roman" w:cs="Times New Roman"/>
                <w:b/>
                <w:i/>
                <w:color w:val="000000"/>
                <w:sz w:val="24"/>
                <w:szCs w:val="24"/>
                <w:lang w:val="uk-UA" w:eastAsia="ru-RU" w:bidi="th-TH"/>
              </w:rPr>
              <w:t>Витрати</w:t>
            </w:r>
          </w:p>
        </w:tc>
        <w:tc>
          <w:tcPr>
            <w:tcW w:w="612" w:type="pct"/>
          </w:tcPr>
          <w:p w14:paraId="16F0FE83" w14:textId="77777777" w:rsidR="00354BA2" w:rsidRPr="00354BA2" w:rsidRDefault="00354BA2" w:rsidP="00354BA2">
            <w:pPr>
              <w:spacing w:after="0" w:line="240" w:lineRule="auto"/>
              <w:jc w:val="center"/>
              <w:textAlignment w:val="baseline"/>
              <w:rPr>
                <w:rFonts w:ascii="Times New Roman" w:eastAsia="Times New Roman" w:hAnsi="Times New Roman" w:cs="Times New Roman"/>
                <w:b/>
                <w:i/>
                <w:color w:val="000000"/>
                <w:sz w:val="24"/>
                <w:szCs w:val="24"/>
                <w:lang w:val="uk-UA" w:eastAsia="ru-RU" w:bidi="th-TH"/>
              </w:rPr>
            </w:pPr>
            <w:r w:rsidRPr="00354BA2">
              <w:rPr>
                <w:rFonts w:ascii="Times New Roman" w:eastAsia="Times New Roman" w:hAnsi="Times New Roman" w:cs="Times New Roman"/>
                <w:b/>
                <w:i/>
                <w:color w:val="000000"/>
                <w:sz w:val="24"/>
                <w:szCs w:val="24"/>
                <w:lang w:val="uk-UA" w:eastAsia="ru-RU" w:bidi="th-TH"/>
              </w:rPr>
              <w:t>За перший рік</w:t>
            </w:r>
          </w:p>
        </w:tc>
        <w:tc>
          <w:tcPr>
            <w:tcW w:w="612" w:type="pct"/>
          </w:tcPr>
          <w:p w14:paraId="3660B1FF" w14:textId="165B2A8A" w:rsidR="00354BA2" w:rsidRPr="00354BA2" w:rsidRDefault="00354BA2" w:rsidP="00354BA2">
            <w:pPr>
              <w:spacing w:after="0" w:line="240" w:lineRule="auto"/>
              <w:jc w:val="center"/>
              <w:textAlignment w:val="baseline"/>
              <w:rPr>
                <w:rFonts w:ascii="Times New Roman" w:eastAsia="Times New Roman" w:hAnsi="Times New Roman" w:cs="Times New Roman"/>
                <w:b/>
                <w:i/>
                <w:color w:val="000000"/>
                <w:sz w:val="24"/>
                <w:szCs w:val="24"/>
                <w:lang w:val="uk-UA" w:eastAsia="ru-RU" w:bidi="th-TH"/>
              </w:rPr>
            </w:pPr>
            <w:r w:rsidRPr="00354BA2">
              <w:rPr>
                <w:rFonts w:ascii="Times New Roman" w:eastAsia="Times New Roman" w:hAnsi="Times New Roman" w:cs="Times New Roman"/>
                <w:b/>
                <w:i/>
                <w:color w:val="000000"/>
                <w:sz w:val="24"/>
                <w:szCs w:val="24"/>
                <w:lang w:val="uk-UA" w:eastAsia="ru-RU" w:bidi="th-TH"/>
              </w:rPr>
              <w:t>За п’ять років</w:t>
            </w:r>
          </w:p>
        </w:tc>
      </w:tr>
      <w:tr w:rsidR="00354BA2" w:rsidRPr="00354BA2" w14:paraId="3DE2A074" w14:textId="77777777" w:rsidTr="00C41DDC">
        <w:trPr>
          <w:jc w:val="center"/>
        </w:trPr>
        <w:tc>
          <w:tcPr>
            <w:tcW w:w="762" w:type="pct"/>
          </w:tcPr>
          <w:p w14:paraId="31036CC4" w14:textId="77777777" w:rsidR="00354BA2" w:rsidRPr="00354BA2" w:rsidRDefault="00354BA2" w:rsidP="00354BA2">
            <w:pPr>
              <w:spacing w:after="0" w:line="240" w:lineRule="auto"/>
              <w:jc w:val="center"/>
              <w:textAlignment w:val="baseline"/>
              <w:rPr>
                <w:rFonts w:ascii="Times New Roman" w:eastAsia="Times New Roman" w:hAnsi="Times New Roman" w:cs="Times New Roman"/>
                <w:color w:val="000000"/>
                <w:sz w:val="26"/>
                <w:szCs w:val="26"/>
                <w:lang w:val="uk-UA" w:eastAsia="ru-RU" w:bidi="th-TH"/>
              </w:rPr>
            </w:pPr>
            <w:r w:rsidRPr="00354BA2">
              <w:rPr>
                <w:rFonts w:ascii="Times New Roman" w:eastAsia="Times New Roman" w:hAnsi="Times New Roman" w:cs="Times New Roman"/>
                <w:color w:val="000000"/>
                <w:sz w:val="26"/>
                <w:szCs w:val="26"/>
                <w:lang w:val="uk-UA" w:eastAsia="ru-RU" w:bidi="th-TH"/>
              </w:rPr>
              <w:t>1</w:t>
            </w:r>
          </w:p>
        </w:tc>
        <w:tc>
          <w:tcPr>
            <w:tcW w:w="3014" w:type="pct"/>
          </w:tcPr>
          <w:p w14:paraId="6775F930" w14:textId="71445F1A" w:rsidR="00354BA2" w:rsidRPr="001867AC" w:rsidRDefault="00354BA2" w:rsidP="001867AC">
            <w:pPr>
              <w:spacing w:after="0" w:line="240" w:lineRule="auto"/>
              <w:textAlignment w:val="baseline"/>
              <w:rPr>
                <w:rFonts w:ascii="Times New Roman" w:eastAsia="Times New Roman" w:hAnsi="Times New Roman" w:cs="Times New Roman"/>
                <w:color w:val="000000"/>
                <w:sz w:val="26"/>
                <w:szCs w:val="26"/>
                <w:lang w:val="uk-UA" w:eastAsia="ru-RU" w:bidi="th-TH"/>
              </w:rPr>
            </w:pPr>
            <w:r w:rsidRPr="00354BA2">
              <w:rPr>
                <w:rFonts w:ascii="Times New Roman" w:eastAsia="Times New Roman" w:hAnsi="Times New Roman" w:cs="Times New Roman"/>
                <w:color w:val="000000"/>
                <w:sz w:val="26"/>
                <w:szCs w:val="26"/>
                <w:lang w:val="uk-UA" w:eastAsia="ru-RU" w:bidi="th-TH"/>
              </w:rPr>
              <w:t xml:space="preserve">Витрати на придбання основних фондів, обладнання та приладів, сервісне обслуговування, навчання/підвищення кваліфікації персоналу тощо, гривень </w:t>
            </w:r>
          </w:p>
        </w:tc>
        <w:tc>
          <w:tcPr>
            <w:tcW w:w="612" w:type="pct"/>
            <w:vAlign w:val="center"/>
          </w:tcPr>
          <w:p w14:paraId="33E58C0B" w14:textId="77777777" w:rsidR="00354BA2" w:rsidRPr="00354BA2" w:rsidRDefault="00354BA2" w:rsidP="00354BA2">
            <w:pPr>
              <w:spacing w:after="0" w:line="240" w:lineRule="auto"/>
              <w:jc w:val="center"/>
              <w:textAlignment w:val="baseline"/>
              <w:rPr>
                <w:rFonts w:ascii="Times New Roman" w:eastAsia="Times New Roman" w:hAnsi="Times New Roman" w:cs="Times New Roman"/>
                <w:sz w:val="26"/>
                <w:szCs w:val="26"/>
                <w:lang w:val="uk-UA" w:eastAsia="ru-RU" w:bidi="th-TH"/>
              </w:rPr>
            </w:pPr>
            <w:r w:rsidRPr="00354BA2">
              <w:rPr>
                <w:rFonts w:ascii="Times New Roman" w:eastAsia="Times New Roman" w:hAnsi="Times New Roman" w:cs="Times New Roman"/>
                <w:sz w:val="26"/>
                <w:szCs w:val="26"/>
                <w:lang w:val="uk-UA" w:eastAsia="ru-RU" w:bidi="th-TH"/>
              </w:rPr>
              <w:t>-</w:t>
            </w:r>
          </w:p>
        </w:tc>
        <w:tc>
          <w:tcPr>
            <w:tcW w:w="612" w:type="pct"/>
            <w:vAlign w:val="center"/>
          </w:tcPr>
          <w:p w14:paraId="083A412A" w14:textId="77777777" w:rsidR="00354BA2" w:rsidRPr="00354BA2" w:rsidRDefault="00354BA2" w:rsidP="00354BA2">
            <w:pPr>
              <w:spacing w:after="0" w:line="240" w:lineRule="auto"/>
              <w:jc w:val="center"/>
              <w:textAlignment w:val="baseline"/>
              <w:rPr>
                <w:rFonts w:ascii="Times New Roman" w:eastAsia="Times New Roman" w:hAnsi="Times New Roman" w:cs="Times New Roman"/>
                <w:sz w:val="26"/>
                <w:szCs w:val="26"/>
                <w:lang w:val="uk-UA" w:eastAsia="ru-RU" w:bidi="th-TH"/>
              </w:rPr>
            </w:pPr>
            <w:r w:rsidRPr="00354BA2">
              <w:rPr>
                <w:rFonts w:ascii="Times New Roman" w:eastAsia="Times New Roman" w:hAnsi="Times New Roman" w:cs="Times New Roman"/>
                <w:sz w:val="26"/>
                <w:szCs w:val="26"/>
                <w:lang w:val="uk-UA" w:eastAsia="ru-RU" w:bidi="th-TH"/>
              </w:rPr>
              <w:t xml:space="preserve">- </w:t>
            </w:r>
          </w:p>
        </w:tc>
      </w:tr>
      <w:tr w:rsidR="00354BA2" w:rsidRPr="00354BA2" w14:paraId="7976A927" w14:textId="77777777" w:rsidTr="00C41DDC">
        <w:trPr>
          <w:jc w:val="center"/>
        </w:trPr>
        <w:tc>
          <w:tcPr>
            <w:tcW w:w="762" w:type="pct"/>
          </w:tcPr>
          <w:p w14:paraId="3A3264D2" w14:textId="77777777" w:rsidR="00354BA2" w:rsidRPr="00354BA2" w:rsidRDefault="00354BA2" w:rsidP="00354BA2">
            <w:pPr>
              <w:spacing w:after="0" w:line="240" w:lineRule="auto"/>
              <w:jc w:val="center"/>
              <w:textAlignment w:val="baseline"/>
              <w:rPr>
                <w:rFonts w:ascii="Times New Roman" w:eastAsia="Times New Roman" w:hAnsi="Times New Roman" w:cs="Times New Roman"/>
                <w:color w:val="000000"/>
                <w:sz w:val="26"/>
                <w:szCs w:val="26"/>
                <w:lang w:val="uk-UA" w:eastAsia="ru-RU" w:bidi="th-TH"/>
              </w:rPr>
            </w:pPr>
            <w:r w:rsidRPr="00354BA2">
              <w:rPr>
                <w:rFonts w:ascii="Times New Roman" w:eastAsia="Times New Roman" w:hAnsi="Times New Roman" w:cs="Times New Roman"/>
                <w:color w:val="000000"/>
                <w:sz w:val="26"/>
                <w:szCs w:val="26"/>
                <w:lang w:val="uk-UA" w:eastAsia="ru-RU" w:bidi="th-TH"/>
              </w:rPr>
              <w:t>2</w:t>
            </w:r>
          </w:p>
        </w:tc>
        <w:tc>
          <w:tcPr>
            <w:tcW w:w="3014" w:type="pct"/>
          </w:tcPr>
          <w:p w14:paraId="3A52AE98" w14:textId="77777777" w:rsidR="00354BA2" w:rsidRPr="00354BA2" w:rsidRDefault="00354BA2" w:rsidP="00354BA2">
            <w:pPr>
              <w:spacing w:after="0" w:line="240" w:lineRule="auto"/>
              <w:textAlignment w:val="baseline"/>
              <w:rPr>
                <w:rFonts w:ascii="Times New Roman" w:eastAsia="Times New Roman" w:hAnsi="Times New Roman" w:cs="Times New Roman"/>
                <w:color w:val="000000"/>
                <w:sz w:val="26"/>
                <w:szCs w:val="26"/>
                <w:lang w:val="uk-UA" w:eastAsia="ru-RU" w:bidi="th-TH"/>
              </w:rPr>
            </w:pPr>
            <w:r w:rsidRPr="00354BA2">
              <w:rPr>
                <w:rFonts w:ascii="Times New Roman" w:eastAsia="Times New Roman" w:hAnsi="Times New Roman" w:cs="Times New Roman"/>
                <w:color w:val="000000"/>
                <w:sz w:val="26"/>
                <w:szCs w:val="26"/>
                <w:lang w:val="uk-UA" w:eastAsia="ru-RU" w:bidi="th-TH"/>
              </w:rPr>
              <w:t>Податки та збори (зміна розміру податків/зборів, виникнення необхідності у сплаті податків/зборів), млн. гривень</w:t>
            </w:r>
          </w:p>
        </w:tc>
        <w:tc>
          <w:tcPr>
            <w:tcW w:w="612" w:type="pct"/>
            <w:vAlign w:val="center"/>
          </w:tcPr>
          <w:p w14:paraId="1100E30D" w14:textId="77777777" w:rsidR="00354BA2" w:rsidRPr="00354BA2" w:rsidRDefault="00354BA2" w:rsidP="00354BA2">
            <w:pPr>
              <w:spacing w:after="0" w:line="240" w:lineRule="auto"/>
              <w:jc w:val="center"/>
              <w:textAlignment w:val="baseline"/>
              <w:rPr>
                <w:rFonts w:ascii="Times New Roman" w:eastAsia="Times New Roman" w:hAnsi="Times New Roman" w:cs="Times New Roman"/>
                <w:color w:val="000000"/>
                <w:sz w:val="26"/>
                <w:szCs w:val="26"/>
                <w:lang w:val="uk-UA" w:eastAsia="ru-RU" w:bidi="th-TH"/>
              </w:rPr>
            </w:pPr>
            <w:r w:rsidRPr="00354BA2">
              <w:rPr>
                <w:rFonts w:ascii="Times New Roman" w:eastAsia="Times New Roman" w:hAnsi="Times New Roman" w:cs="Times New Roman"/>
                <w:color w:val="000000"/>
                <w:sz w:val="26"/>
                <w:szCs w:val="26"/>
                <w:lang w:val="uk-UA" w:eastAsia="ru-RU" w:bidi="th-TH"/>
              </w:rPr>
              <w:t>-</w:t>
            </w:r>
          </w:p>
        </w:tc>
        <w:tc>
          <w:tcPr>
            <w:tcW w:w="612" w:type="pct"/>
            <w:vAlign w:val="center"/>
          </w:tcPr>
          <w:p w14:paraId="6A13176D" w14:textId="77777777" w:rsidR="00354BA2" w:rsidRPr="00354BA2" w:rsidRDefault="00354BA2" w:rsidP="00354BA2">
            <w:pPr>
              <w:spacing w:after="0" w:line="240" w:lineRule="auto"/>
              <w:jc w:val="center"/>
              <w:textAlignment w:val="baseline"/>
              <w:rPr>
                <w:rFonts w:ascii="Times New Roman" w:eastAsia="Times New Roman" w:hAnsi="Times New Roman" w:cs="Times New Roman"/>
                <w:color w:val="000000"/>
                <w:sz w:val="26"/>
                <w:szCs w:val="26"/>
                <w:lang w:val="uk-UA" w:eastAsia="ru-RU" w:bidi="th-TH"/>
              </w:rPr>
            </w:pPr>
            <w:r w:rsidRPr="00354BA2">
              <w:rPr>
                <w:rFonts w:ascii="Times New Roman" w:eastAsia="Times New Roman" w:hAnsi="Times New Roman" w:cs="Times New Roman"/>
                <w:color w:val="000000"/>
                <w:sz w:val="26"/>
                <w:szCs w:val="26"/>
                <w:lang w:val="uk-UA" w:eastAsia="ru-RU" w:bidi="th-TH"/>
              </w:rPr>
              <w:t>-</w:t>
            </w:r>
          </w:p>
        </w:tc>
      </w:tr>
      <w:tr w:rsidR="00354BA2" w:rsidRPr="00354BA2" w14:paraId="59AB8668" w14:textId="77777777" w:rsidTr="00C41DDC">
        <w:trPr>
          <w:jc w:val="center"/>
        </w:trPr>
        <w:tc>
          <w:tcPr>
            <w:tcW w:w="762" w:type="pct"/>
          </w:tcPr>
          <w:p w14:paraId="58444756" w14:textId="77777777" w:rsidR="00354BA2" w:rsidRPr="00354BA2" w:rsidRDefault="00354BA2" w:rsidP="00354BA2">
            <w:pPr>
              <w:spacing w:after="0" w:line="240" w:lineRule="auto"/>
              <w:jc w:val="center"/>
              <w:textAlignment w:val="baseline"/>
              <w:rPr>
                <w:rFonts w:ascii="Times New Roman" w:eastAsia="Times New Roman" w:hAnsi="Times New Roman" w:cs="Times New Roman"/>
                <w:color w:val="000000"/>
                <w:sz w:val="26"/>
                <w:szCs w:val="26"/>
                <w:lang w:val="uk-UA" w:eastAsia="ru-RU" w:bidi="th-TH"/>
              </w:rPr>
            </w:pPr>
            <w:r w:rsidRPr="00354BA2">
              <w:rPr>
                <w:rFonts w:ascii="Times New Roman" w:eastAsia="Times New Roman" w:hAnsi="Times New Roman" w:cs="Times New Roman"/>
                <w:color w:val="000000"/>
                <w:sz w:val="26"/>
                <w:szCs w:val="26"/>
                <w:lang w:val="uk-UA" w:eastAsia="ru-RU" w:bidi="th-TH"/>
              </w:rPr>
              <w:t>3</w:t>
            </w:r>
          </w:p>
        </w:tc>
        <w:tc>
          <w:tcPr>
            <w:tcW w:w="3014" w:type="pct"/>
          </w:tcPr>
          <w:p w14:paraId="4E7185FC" w14:textId="77777777" w:rsidR="00354BA2" w:rsidRPr="00354BA2" w:rsidRDefault="00354BA2" w:rsidP="00354BA2">
            <w:pPr>
              <w:spacing w:after="0" w:line="240" w:lineRule="auto"/>
              <w:textAlignment w:val="baseline"/>
              <w:rPr>
                <w:rFonts w:ascii="Times New Roman" w:eastAsia="Times New Roman" w:hAnsi="Times New Roman" w:cs="Times New Roman"/>
                <w:color w:val="000000"/>
                <w:sz w:val="26"/>
                <w:szCs w:val="26"/>
                <w:lang w:val="uk-UA" w:eastAsia="ru-RU" w:bidi="th-TH"/>
              </w:rPr>
            </w:pPr>
            <w:r w:rsidRPr="00354BA2">
              <w:rPr>
                <w:rFonts w:ascii="Times New Roman" w:eastAsia="Times New Roman" w:hAnsi="Times New Roman" w:cs="Times New Roman"/>
                <w:color w:val="000000"/>
                <w:sz w:val="26"/>
                <w:szCs w:val="26"/>
                <w:lang w:val="uk-UA" w:eastAsia="ru-RU" w:bidi="th-TH"/>
              </w:rPr>
              <w:t>Витрати, пов’язані із веденням обліку, підготовкою та поданням звітності державним органам, гривень</w:t>
            </w:r>
          </w:p>
        </w:tc>
        <w:tc>
          <w:tcPr>
            <w:tcW w:w="612" w:type="pct"/>
            <w:vAlign w:val="center"/>
          </w:tcPr>
          <w:p w14:paraId="742DE2EB" w14:textId="77777777" w:rsidR="00354BA2" w:rsidRPr="00354BA2" w:rsidRDefault="00354BA2" w:rsidP="00354BA2">
            <w:pPr>
              <w:spacing w:after="0" w:line="240" w:lineRule="auto"/>
              <w:jc w:val="center"/>
              <w:textAlignment w:val="baseline"/>
              <w:rPr>
                <w:rFonts w:ascii="Times New Roman" w:eastAsia="Times New Roman" w:hAnsi="Times New Roman" w:cs="Times New Roman"/>
                <w:color w:val="000000"/>
                <w:sz w:val="26"/>
                <w:szCs w:val="26"/>
                <w:lang w:val="en-US" w:eastAsia="ru-RU" w:bidi="th-TH"/>
              </w:rPr>
            </w:pPr>
            <w:r w:rsidRPr="00354BA2">
              <w:rPr>
                <w:rFonts w:ascii="Times New Roman" w:eastAsia="Times New Roman" w:hAnsi="Times New Roman" w:cs="Times New Roman"/>
                <w:color w:val="000000"/>
                <w:sz w:val="26"/>
                <w:szCs w:val="26"/>
                <w:lang w:val="en-US" w:eastAsia="ru-RU" w:bidi="th-TH"/>
              </w:rPr>
              <w:t>-</w:t>
            </w:r>
          </w:p>
        </w:tc>
        <w:tc>
          <w:tcPr>
            <w:tcW w:w="612" w:type="pct"/>
            <w:vAlign w:val="center"/>
          </w:tcPr>
          <w:p w14:paraId="1F67516D" w14:textId="77777777" w:rsidR="00354BA2" w:rsidRPr="00354BA2" w:rsidRDefault="00354BA2" w:rsidP="00354BA2">
            <w:pPr>
              <w:spacing w:after="0" w:line="240" w:lineRule="auto"/>
              <w:jc w:val="center"/>
              <w:textAlignment w:val="baseline"/>
              <w:rPr>
                <w:rFonts w:ascii="Times New Roman" w:eastAsia="Times New Roman" w:hAnsi="Times New Roman" w:cs="Times New Roman"/>
                <w:color w:val="000000"/>
                <w:sz w:val="26"/>
                <w:szCs w:val="26"/>
                <w:lang w:val="en-US" w:eastAsia="ru-RU" w:bidi="th-TH"/>
              </w:rPr>
            </w:pPr>
            <w:r w:rsidRPr="00354BA2">
              <w:rPr>
                <w:rFonts w:ascii="Times New Roman" w:eastAsia="Times New Roman" w:hAnsi="Times New Roman" w:cs="Times New Roman"/>
                <w:color w:val="000000"/>
                <w:sz w:val="26"/>
                <w:szCs w:val="26"/>
                <w:lang w:val="en-US" w:eastAsia="ru-RU" w:bidi="th-TH"/>
              </w:rPr>
              <w:t>-</w:t>
            </w:r>
          </w:p>
        </w:tc>
      </w:tr>
      <w:tr w:rsidR="00354BA2" w:rsidRPr="00354BA2" w14:paraId="06CD3234" w14:textId="77777777" w:rsidTr="00C41DDC">
        <w:trPr>
          <w:jc w:val="center"/>
        </w:trPr>
        <w:tc>
          <w:tcPr>
            <w:tcW w:w="762" w:type="pct"/>
          </w:tcPr>
          <w:p w14:paraId="24502C62" w14:textId="77777777" w:rsidR="00354BA2" w:rsidRPr="00354BA2" w:rsidRDefault="00354BA2" w:rsidP="00354BA2">
            <w:pPr>
              <w:spacing w:after="0" w:line="240" w:lineRule="auto"/>
              <w:jc w:val="center"/>
              <w:textAlignment w:val="baseline"/>
              <w:rPr>
                <w:rFonts w:ascii="Times New Roman" w:eastAsia="Times New Roman" w:hAnsi="Times New Roman" w:cs="Times New Roman"/>
                <w:color w:val="000000"/>
                <w:sz w:val="26"/>
                <w:szCs w:val="26"/>
                <w:lang w:val="uk-UA" w:eastAsia="ru-RU" w:bidi="th-TH"/>
              </w:rPr>
            </w:pPr>
            <w:r w:rsidRPr="00354BA2">
              <w:rPr>
                <w:rFonts w:ascii="Times New Roman" w:eastAsia="Times New Roman" w:hAnsi="Times New Roman" w:cs="Times New Roman"/>
                <w:color w:val="000000"/>
                <w:sz w:val="26"/>
                <w:szCs w:val="26"/>
                <w:lang w:val="uk-UA" w:eastAsia="ru-RU" w:bidi="th-TH"/>
              </w:rPr>
              <w:t>4</w:t>
            </w:r>
          </w:p>
        </w:tc>
        <w:tc>
          <w:tcPr>
            <w:tcW w:w="3014" w:type="pct"/>
          </w:tcPr>
          <w:p w14:paraId="32C374F5" w14:textId="77777777" w:rsidR="00354BA2" w:rsidRPr="00354BA2" w:rsidRDefault="00354BA2" w:rsidP="00354BA2">
            <w:pPr>
              <w:spacing w:after="0" w:line="240" w:lineRule="auto"/>
              <w:textAlignment w:val="baseline"/>
              <w:rPr>
                <w:rFonts w:ascii="Times New Roman" w:eastAsia="Times New Roman" w:hAnsi="Times New Roman" w:cs="Times New Roman"/>
                <w:color w:val="000000"/>
                <w:sz w:val="26"/>
                <w:szCs w:val="26"/>
                <w:lang w:val="uk-UA" w:eastAsia="ru-RU" w:bidi="th-TH"/>
              </w:rPr>
            </w:pPr>
            <w:r w:rsidRPr="00354BA2">
              <w:rPr>
                <w:rFonts w:ascii="Times New Roman" w:eastAsia="Times New Roman" w:hAnsi="Times New Roman" w:cs="Times New Roman"/>
                <w:color w:val="000000"/>
                <w:sz w:val="26"/>
                <w:szCs w:val="26"/>
                <w:lang w:val="uk-UA" w:eastAsia="ru-RU" w:bidi="th-TH"/>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612" w:type="pct"/>
            <w:vAlign w:val="center"/>
          </w:tcPr>
          <w:p w14:paraId="0F6AAE2D" w14:textId="77777777" w:rsidR="00354BA2" w:rsidRPr="00354BA2" w:rsidRDefault="00354BA2" w:rsidP="00354BA2">
            <w:pPr>
              <w:spacing w:after="0" w:line="240" w:lineRule="auto"/>
              <w:jc w:val="center"/>
              <w:textAlignment w:val="baseline"/>
              <w:rPr>
                <w:rFonts w:ascii="Times New Roman" w:eastAsia="Times New Roman" w:hAnsi="Times New Roman" w:cs="Times New Roman"/>
                <w:color w:val="000000"/>
                <w:sz w:val="26"/>
                <w:szCs w:val="26"/>
                <w:lang w:val="uk-UA" w:eastAsia="ru-RU" w:bidi="th-TH"/>
              </w:rPr>
            </w:pPr>
            <w:r w:rsidRPr="00354BA2">
              <w:rPr>
                <w:rFonts w:ascii="Times New Roman" w:eastAsia="Times New Roman" w:hAnsi="Times New Roman" w:cs="Times New Roman"/>
                <w:color w:val="000000"/>
                <w:sz w:val="26"/>
                <w:szCs w:val="26"/>
                <w:lang w:val="uk-UA" w:eastAsia="ru-RU" w:bidi="th-TH"/>
              </w:rPr>
              <w:t>-</w:t>
            </w:r>
          </w:p>
        </w:tc>
        <w:tc>
          <w:tcPr>
            <w:tcW w:w="612" w:type="pct"/>
            <w:vAlign w:val="center"/>
          </w:tcPr>
          <w:p w14:paraId="0AA8BFA7" w14:textId="77777777" w:rsidR="00354BA2" w:rsidRPr="00354BA2" w:rsidRDefault="00354BA2" w:rsidP="00354BA2">
            <w:pPr>
              <w:spacing w:after="0" w:line="240" w:lineRule="auto"/>
              <w:jc w:val="center"/>
              <w:textAlignment w:val="baseline"/>
              <w:rPr>
                <w:rFonts w:ascii="Times New Roman" w:eastAsia="Times New Roman" w:hAnsi="Times New Roman" w:cs="Times New Roman"/>
                <w:color w:val="000000"/>
                <w:sz w:val="26"/>
                <w:szCs w:val="26"/>
                <w:lang w:val="uk-UA" w:eastAsia="ru-RU" w:bidi="th-TH"/>
              </w:rPr>
            </w:pPr>
            <w:r w:rsidRPr="00354BA2">
              <w:rPr>
                <w:rFonts w:ascii="Times New Roman" w:eastAsia="Times New Roman" w:hAnsi="Times New Roman" w:cs="Times New Roman"/>
                <w:color w:val="000000"/>
                <w:sz w:val="26"/>
                <w:szCs w:val="26"/>
                <w:lang w:val="uk-UA" w:eastAsia="ru-RU" w:bidi="th-TH"/>
              </w:rPr>
              <w:t>-</w:t>
            </w:r>
          </w:p>
        </w:tc>
      </w:tr>
      <w:tr w:rsidR="00354BA2" w:rsidRPr="00354BA2" w14:paraId="770C8CF7" w14:textId="77777777" w:rsidTr="00C41DDC">
        <w:trPr>
          <w:jc w:val="center"/>
        </w:trPr>
        <w:tc>
          <w:tcPr>
            <w:tcW w:w="762" w:type="pct"/>
          </w:tcPr>
          <w:p w14:paraId="090BA1C7" w14:textId="77777777" w:rsidR="00354BA2" w:rsidRPr="00354BA2" w:rsidRDefault="00354BA2" w:rsidP="00354BA2">
            <w:pPr>
              <w:spacing w:after="0" w:line="240" w:lineRule="auto"/>
              <w:jc w:val="center"/>
              <w:textAlignment w:val="baseline"/>
              <w:rPr>
                <w:rFonts w:ascii="Times New Roman" w:eastAsia="Times New Roman" w:hAnsi="Times New Roman" w:cs="Times New Roman"/>
                <w:color w:val="000000"/>
                <w:sz w:val="26"/>
                <w:szCs w:val="26"/>
                <w:lang w:val="uk-UA" w:eastAsia="ru-RU" w:bidi="th-TH"/>
              </w:rPr>
            </w:pPr>
            <w:r w:rsidRPr="00354BA2">
              <w:rPr>
                <w:rFonts w:ascii="Times New Roman" w:eastAsia="Times New Roman" w:hAnsi="Times New Roman" w:cs="Times New Roman"/>
                <w:color w:val="000000"/>
                <w:sz w:val="26"/>
                <w:szCs w:val="26"/>
                <w:lang w:val="uk-UA" w:eastAsia="ru-RU" w:bidi="th-TH"/>
              </w:rPr>
              <w:t>5</w:t>
            </w:r>
          </w:p>
        </w:tc>
        <w:tc>
          <w:tcPr>
            <w:tcW w:w="3014" w:type="pct"/>
          </w:tcPr>
          <w:p w14:paraId="1E49FB34" w14:textId="77777777" w:rsidR="00354BA2" w:rsidRPr="00354BA2" w:rsidRDefault="00354BA2" w:rsidP="00354BA2">
            <w:pPr>
              <w:spacing w:after="0" w:line="240" w:lineRule="auto"/>
              <w:textAlignment w:val="baseline"/>
              <w:rPr>
                <w:rFonts w:ascii="Times New Roman" w:eastAsia="Times New Roman" w:hAnsi="Times New Roman" w:cs="Times New Roman"/>
                <w:color w:val="000000"/>
                <w:sz w:val="26"/>
                <w:szCs w:val="26"/>
                <w:lang w:val="uk-UA" w:eastAsia="ru-RU" w:bidi="th-TH"/>
              </w:rPr>
            </w:pPr>
            <w:r w:rsidRPr="00354BA2">
              <w:rPr>
                <w:rFonts w:ascii="Times New Roman" w:eastAsia="Times New Roman" w:hAnsi="Times New Roman" w:cs="Times New Roman"/>
                <w:color w:val="000000"/>
                <w:sz w:val="26"/>
                <w:szCs w:val="26"/>
                <w:lang w:val="uk-UA" w:eastAsia="ru-RU" w:bidi="th-TH"/>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612" w:type="pct"/>
            <w:vAlign w:val="center"/>
          </w:tcPr>
          <w:p w14:paraId="1736BE4E" w14:textId="77777777" w:rsidR="00354BA2" w:rsidRPr="00354BA2" w:rsidRDefault="00354BA2" w:rsidP="00354BA2">
            <w:pPr>
              <w:spacing w:after="0" w:line="240" w:lineRule="auto"/>
              <w:jc w:val="center"/>
              <w:textAlignment w:val="baseline"/>
              <w:rPr>
                <w:rFonts w:ascii="Times New Roman" w:eastAsia="Times New Roman" w:hAnsi="Times New Roman" w:cs="Times New Roman"/>
                <w:color w:val="000000"/>
                <w:sz w:val="26"/>
                <w:szCs w:val="26"/>
                <w:lang w:val="en-US" w:eastAsia="ru-RU" w:bidi="th-TH"/>
              </w:rPr>
            </w:pPr>
            <w:r w:rsidRPr="00354BA2">
              <w:rPr>
                <w:rFonts w:ascii="Times New Roman" w:eastAsia="Times New Roman" w:hAnsi="Times New Roman" w:cs="Times New Roman"/>
                <w:color w:val="000000"/>
                <w:sz w:val="26"/>
                <w:szCs w:val="26"/>
                <w:lang w:val="en-US" w:eastAsia="ru-RU" w:bidi="th-TH"/>
              </w:rPr>
              <w:t>-</w:t>
            </w:r>
          </w:p>
        </w:tc>
        <w:tc>
          <w:tcPr>
            <w:tcW w:w="612" w:type="pct"/>
            <w:vAlign w:val="center"/>
          </w:tcPr>
          <w:p w14:paraId="2A2F6398" w14:textId="77777777" w:rsidR="00354BA2" w:rsidRPr="00354BA2" w:rsidRDefault="00354BA2" w:rsidP="00354BA2">
            <w:pPr>
              <w:spacing w:after="0" w:line="240" w:lineRule="auto"/>
              <w:jc w:val="center"/>
              <w:textAlignment w:val="baseline"/>
              <w:rPr>
                <w:rFonts w:ascii="Times New Roman" w:eastAsia="Times New Roman" w:hAnsi="Times New Roman" w:cs="Times New Roman"/>
                <w:color w:val="000000"/>
                <w:sz w:val="26"/>
                <w:szCs w:val="26"/>
                <w:lang w:val="en-US" w:eastAsia="ru-RU" w:bidi="th-TH"/>
              </w:rPr>
            </w:pPr>
            <w:r w:rsidRPr="00354BA2">
              <w:rPr>
                <w:rFonts w:ascii="Times New Roman" w:eastAsia="Times New Roman" w:hAnsi="Times New Roman" w:cs="Times New Roman"/>
                <w:color w:val="000000"/>
                <w:sz w:val="26"/>
                <w:szCs w:val="26"/>
                <w:lang w:val="en-US" w:eastAsia="ru-RU" w:bidi="th-TH"/>
              </w:rPr>
              <w:t>-</w:t>
            </w:r>
          </w:p>
        </w:tc>
      </w:tr>
      <w:tr w:rsidR="00354BA2" w:rsidRPr="00354BA2" w14:paraId="60A7A996" w14:textId="77777777" w:rsidTr="00C41DDC">
        <w:trPr>
          <w:jc w:val="center"/>
        </w:trPr>
        <w:tc>
          <w:tcPr>
            <w:tcW w:w="762" w:type="pct"/>
          </w:tcPr>
          <w:p w14:paraId="3788DC43" w14:textId="77777777" w:rsidR="00354BA2" w:rsidRPr="00354BA2" w:rsidRDefault="00354BA2" w:rsidP="00354BA2">
            <w:pPr>
              <w:spacing w:after="0" w:line="240" w:lineRule="auto"/>
              <w:jc w:val="center"/>
              <w:textAlignment w:val="baseline"/>
              <w:rPr>
                <w:rFonts w:ascii="Times New Roman" w:eastAsia="Times New Roman" w:hAnsi="Times New Roman" w:cs="Times New Roman"/>
                <w:color w:val="000000"/>
                <w:sz w:val="26"/>
                <w:szCs w:val="26"/>
                <w:lang w:val="uk-UA" w:eastAsia="ru-RU" w:bidi="th-TH"/>
              </w:rPr>
            </w:pPr>
            <w:r w:rsidRPr="00354BA2">
              <w:rPr>
                <w:rFonts w:ascii="Times New Roman" w:eastAsia="Times New Roman" w:hAnsi="Times New Roman" w:cs="Times New Roman"/>
                <w:color w:val="000000"/>
                <w:sz w:val="26"/>
                <w:szCs w:val="26"/>
                <w:lang w:val="uk-UA" w:eastAsia="ru-RU" w:bidi="th-TH"/>
              </w:rPr>
              <w:t>6</w:t>
            </w:r>
          </w:p>
        </w:tc>
        <w:tc>
          <w:tcPr>
            <w:tcW w:w="3014" w:type="pct"/>
          </w:tcPr>
          <w:p w14:paraId="207C4DA1" w14:textId="0F88897B" w:rsidR="00354BA2" w:rsidRPr="00D24B3E" w:rsidRDefault="00354BA2" w:rsidP="00D24B3E">
            <w:pPr>
              <w:spacing w:after="0" w:line="240" w:lineRule="auto"/>
              <w:textAlignment w:val="baseline"/>
              <w:rPr>
                <w:rFonts w:ascii="Times New Roman" w:eastAsia="Times New Roman" w:hAnsi="Times New Roman" w:cs="Times New Roman"/>
                <w:strike/>
                <w:lang w:val="uk-UA" w:eastAsia="ru-RU" w:bidi="th-TH"/>
              </w:rPr>
            </w:pPr>
            <w:r w:rsidRPr="00D24B3E">
              <w:rPr>
                <w:rFonts w:ascii="Times New Roman" w:eastAsia="Times New Roman" w:hAnsi="Times New Roman" w:cs="Times New Roman"/>
                <w:sz w:val="26"/>
                <w:szCs w:val="26"/>
                <w:lang w:val="uk-UA" w:eastAsia="ru-RU" w:bidi="th-TH"/>
              </w:rPr>
              <w:t>Витрати на оборотні активи (матеріали, канцелярські товари тощо), гривень</w:t>
            </w:r>
          </w:p>
        </w:tc>
        <w:tc>
          <w:tcPr>
            <w:tcW w:w="612" w:type="pct"/>
            <w:vAlign w:val="center"/>
          </w:tcPr>
          <w:p w14:paraId="5BBACD1D" w14:textId="168E4082" w:rsidR="00354BA2" w:rsidRPr="00D24B3E" w:rsidRDefault="000438A8" w:rsidP="00354BA2">
            <w:pPr>
              <w:spacing w:after="0" w:line="240" w:lineRule="auto"/>
              <w:jc w:val="center"/>
              <w:textAlignment w:val="baseline"/>
              <w:rPr>
                <w:rFonts w:ascii="Times New Roman" w:eastAsia="Times New Roman" w:hAnsi="Times New Roman" w:cs="Times New Roman"/>
                <w:sz w:val="26"/>
                <w:szCs w:val="26"/>
                <w:highlight w:val="yellow"/>
                <w:lang w:val="en-US" w:eastAsia="ru-RU" w:bidi="th-TH"/>
              </w:rPr>
            </w:pPr>
            <w:r w:rsidRPr="00D24B3E">
              <w:rPr>
                <w:rFonts w:ascii="Times New Roman" w:eastAsia="Times New Roman" w:hAnsi="Times New Roman" w:cs="Times New Roman"/>
                <w:sz w:val="26"/>
                <w:szCs w:val="26"/>
                <w:lang w:val="uk-UA" w:eastAsia="ru-RU" w:bidi="th-TH"/>
              </w:rPr>
              <w:t>1</w:t>
            </w:r>
            <w:r w:rsidR="00354BA2" w:rsidRPr="00D24B3E">
              <w:rPr>
                <w:rFonts w:ascii="Times New Roman" w:eastAsia="Times New Roman" w:hAnsi="Times New Roman" w:cs="Times New Roman"/>
                <w:sz w:val="26"/>
                <w:szCs w:val="26"/>
                <w:lang w:val="uk-UA" w:eastAsia="ru-RU" w:bidi="th-TH"/>
              </w:rPr>
              <w:t>00,00</w:t>
            </w:r>
          </w:p>
        </w:tc>
        <w:tc>
          <w:tcPr>
            <w:tcW w:w="612" w:type="pct"/>
            <w:vAlign w:val="center"/>
          </w:tcPr>
          <w:p w14:paraId="285BB125" w14:textId="3BD8704F" w:rsidR="00354BA2" w:rsidRPr="00D24B3E" w:rsidRDefault="000438A8" w:rsidP="00354BA2">
            <w:pPr>
              <w:spacing w:after="0" w:line="240" w:lineRule="auto"/>
              <w:jc w:val="center"/>
              <w:textAlignment w:val="baseline"/>
              <w:rPr>
                <w:rFonts w:ascii="Times New Roman" w:eastAsia="Times New Roman" w:hAnsi="Times New Roman" w:cs="Times New Roman"/>
                <w:sz w:val="26"/>
                <w:szCs w:val="26"/>
                <w:highlight w:val="yellow"/>
                <w:lang w:val="en-US" w:eastAsia="ru-RU" w:bidi="th-TH"/>
              </w:rPr>
            </w:pPr>
            <w:r w:rsidRPr="00D24B3E">
              <w:rPr>
                <w:rFonts w:ascii="Times New Roman" w:eastAsia="Times New Roman" w:hAnsi="Times New Roman" w:cs="Times New Roman"/>
                <w:sz w:val="26"/>
                <w:szCs w:val="26"/>
                <w:lang w:val="uk-UA" w:eastAsia="ru-RU" w:bidi="th-TH"/>
              </w:rPr>
              <w:t>1</w:t>
            </w:r>
            <w:r w:rsidR="00354BA2" w:rsidRPr="00D24B3E">
              <w:rPr>
                <w:rFonts w:ascii="Times New Roman" w:eastAsia="Times New Roman" w:hAnsi="Times New Roman" w:cs="Times New Roman"/>
                <w:sz w:val="26"/>
                <w:szCs w:val="26"/>
                <w:lang w:val="uk-UA" w:eastAsia="ru-RU" w:bidi="th-TH"/>
              </w:rPr>
              <w:t>00,00</w:t>
            </w:r>
          </w:p>
        </w:tc>
      </w:tr>
      <w:tr w:rsidR="00354BA2" w:rsidRPr="00354BA2" w14:paraId="26229084" w14:textId="77777777" w:rsidTr="00C41DDC">
        <w:trPr>
          <w:jc w:val="center"/>
        </w:trPr>
        <w:tc>
          <w:tcPr>
            <w:tcW w:w="762" w:type="pct"/>
          </w:tcPr>
          <w:p w14:paraId="1B21D4D5" w14:textId="77777777" w:rsidR="00354BA2" w:rsidRPr="00354BA2" w:rsidRDefault="00354BA2" w:rsidP="00354BA2">
            <w:pPr>
              <w:spacing w:after="0" w:line="240" w:lineRule="auto"/>
              <w:jc w:val="center"/>
              <w:textAlignment w:val="baseline"/>
              <w:rPr>
                <w:rFonts w:ascii="Times New Roman" w:eastAsia="Times New Roman" w:hAnsi="Times New Roman" w:cs="Times New Roman"/>
                <w:color w:val="000000"/>
                <w:sz w:val="26"/>
                <w:szCs w:val="26"/>
                <w:lang w:val="uk-UA" w:eastAsia="ru-RU" w:bidi="th-TH"/>
              </w:rPr>
            </w:pPr>
            <w:r w:rsidRPr="00354BA2">
              <w:rPr>
                <w:rFonts w:ascii="Times New Roman" w:eastAsia="Times New Roman" w:hAnsi="Times New Roman" w:cs="Times New Roman"/>
                <w:color w:val="000000"/>
                <w:sz w:val="26"/>
                <w:szCs w:val="26"/>
                <w:lang w:val="uk-UA" w:eastAsia="ru-RU" w:bidi="th-TH"/>
              </w:rPr>
              <w:t>7</w:t>
            </w:r>
          </w:p>
        </w:tc>
        <w:tc>
          <w:tcPr>
            <w:tcW w:w="3014" w:type="pct"/>
          </w:tcPr>
          <w:p w14:paraId="7BEEB416" w14:textId="77777777" w:rsidR="00354BA2" w:rsidRPr="00354BA2" w:rsidRDefault="00354BA2" w:rsidP="00354BA2">
            <w:pPr>
              <w:spacing w:after="0" w:line="240" w:lineRule="auto"/>
              <w:textAlignment w:val="baseline"/>
              <w:rPr>
                <w:rFonts w:ascii="Times New Roman" w:eastAsia="Times New Roman" w:hAnsi="Times New Roman" w:cs="Times New Roman"/>
                <w:color w:val="000000"/>
                <w:sz w:val="26"/>
                <w:szCs w:val="26"/>
                <w:lang w:val="uk-UA" w:eastAsia="ru-RU" w:bidi="th-TH"/>
              </w:rPr>
            </w:pPr>
            <w:r w:rsidRPr="00354BA2">
              <w:rPr>
                <w:rFonts w:ascii="Times New Roman" w:eastAsia="Times New Roman" w:hAnsi="Times New Roman" w:cs="Times New Roman"/>
                <w:color w:val="000000"/>
                <w:sz w:val="26"/>
                <w:szCs w:val="26"/>
                <w:lang w:val="uk-UA" w:eastAsia="ru-RU" w:bidi="th-TH"/>
              </w:rPr>
              <w:t>Витрати, пов’язані із наймом додаткового персоналу, гривень</w:t>
            </w:r>
          </w:p>
        </w:tc>
        <w:tc>
          <w:tcPr>
            <w:tcW w:w="612" w:type="pct"/>
            <w:vAlign w:val="center"/>
          </w:tcPr>
          <w:p w14:paraId="0F7F9F7D" w14:textId="77777777" w:rsidR="00354BA2" w:rsidRPr="00354BA2" w:rsidRDefault="00354BA2" w:rsidP="00354BA2">
            <w:pPr>
              <w:spacing w:after="0" w:line="240" w:lineRule="auto"/>
              <w:jc w:val="center"/>
              <w:textAlignment w:val="baseline"/>
              <w:rPr>
                <w:rFonts w:ascii="Times New Roman" w:eastAsia="Times New Roman" w:hAnsi="Times New Roman" w:cs="Times New Roman"/>
                <w:color w:val="000000"/>
                <w:sz w:val="26"/>
                <w:szCs w:val="26"/>
                <w:lang w:val="en-US" w:eastAsia="ru-RU" w:bidi="th-TH"/>
              </w:rPr>
            </w:pPr>
            <w:r w:rsidRPr="00354BA2">
              <w:rPr>
                <w:rFonts w:ascii="Times New Roman" w:eastAsia="Times New Roman" w:hAnsi="Times New Roman" w:cs="Times New Roman"/>
                <w:color w:val="000000"/>
                <w:sz w:val="26"/>
                <w:szCs w:val="26"/>
                <w:lang w:val="en-US" w:eastAsia="ru-RU" w:bidi="th-TH"/>
              </w:rPr>
              <w:t>-</w:t>
            </w:r>
          </w:p>
        </w:tc>
        <w:tc>
          <w:tcPr>
            <w:tcW w:w="612" w:type="pct"/>
            <w:vAlign w:val="center"/>
          </w:tcPr>
          <w:p w14:paraId="2E163CAD" w14:textId="77777777" w:rsidR="00354BA2" w:rsidRPr="00354BA2" w:rsidRDefault="00354BA2" w:rsidP="00354BA2">
            <w:pPr>
              <w:spacing w:after="0" w:line="240" w:lineRule="auto"/>
              <w:jc w:val="center"/>
              <w:textAlignment w:val="baseline"/>
              <w:rPr>
                <w:rFonts w:ascii="Times New Roman" w:eastAsia="Times New Roman" w:hAnsi="Times New Roman" w:cs="Times New Roman"/>
                <w:color w:val="000000"/>
                <w:sz w:val="26"/>
                <w:szCs w:val="26"/>
                <w:lang w:val="en-US" w:eastAsia="ru-RU" w:bidi="th-TH"/>
              </w:rPr>
            </w:pPr>
            <w:r w:rsidRPr="00354BA2">
              <w:rPr>
                <w:rFonts w:ascii="Times New Roman" w:eastAsia="Times New Roman" w:hAnsi="Times New Roman" w:cs="Times New Roman"/>
                <w:color w:val="000000"/>
                <w:sz w:val="26"/>
                <w:szCs w:val="26"/>
                <w:lang w:val="en-US" w:eastAsia="ru-RU" w:bidi="th-TH"/>
              </w:rPr>
              <w:t>-</w:t>
            </w:r>
          </w:p>
        </w:tc>
      </w:tr>
      <w:tr w:rsidR="00C41DDC" w:rsidRPr="00354BA2" w14:paraId="007896F5" w14:textId="77777777" w:rsidTr="00C41DDC">
        <w:trPr>
          <w:jc w:val="center"/>
        </w:trPr>
        <w:tc>
          <w:tcPr>
            <w:tcW w:w="762" w:type="pct"/>
          </w:tcPr>
          <w:p w14:paraId="170EDF5D" w14:textId="77777777" w:rsidR="00C41DDC" w:rsidRPr="00354BA2" w:rsidRDefault="00C41DDC" w:rsidP="00C41DDC">
            <w:pPr>
              <w:spacing w:after="0" w:line="240" w:lineRule="auto"/>
              <w:jc w:val="center"/>
              <w:textAlignment w:val="baseline"/>
              <w:rPr>
                <w:rFonts w:ascii="Times New Roman" w:eastAsia="Times New Roman" w:hAnsi="Times New Roman" w:cs="Times New Roman"/>
                <w:color w:val="000000"/>
                <w:sz w:val="26"/>
                <w:szCs w:val="26"/>
                <w:lang w:val="uk-UA" w:eastAsia="ru-RU" w:bidi="th-TH"/>
              </w:rPr>
            </w:pPr>
            <w:r w:rsidRPr="00354BA2">
              <w:rPr>
                <w:rFonts w:ascii="Times New Roman" w:eastAsia="Times New Roman" w:hAnsi="Times New Roman" w:cs="Times New Roman"/>
                <w:color w:val="000000"/>
                <w:sz w:val="26"/>
                <w:szCs w:val="26"/>
                <w:lang w:val="uk-UA" w:eastAsia="ru-RU" w:bidi="th-TH"/>
              </w:rPr>
              <w:t>8</w:t>
            </w:r>
          </w:p>
        </w:tc>
        <w:tc>
          <w:tcPr>
            <w:tcW w:w="3014" w:type="pct"/>
          </w:tcPr>
          <w:p w14:paraId="309BAA3C" w14:textId="354B0952" w:rsidR="00C41DDC" w:rsidRPr="004A33B1" w:rsidRDefault="00C41DDC" w:rsidP="00C41DDC">
            <w:pPr>
              <w:spacing w:after="0" w:line="240" w:lineRule="auto"/>
              <w:textAlignment w:val="baseline"/>
              <w:rPr>
                <w:rFonts w:ascii="Times New Roman" w:eastAsia="Times New Roman" w:hAnsi="Times New Roman" w:cs="Times New Roman"/>
                <w:sz w:val="26"/>
                <w:szCs w:val="26"/>
                <w:lang w:val="uk-UA" w:eastAsia="ru-RU" w:bidi="th-TH"/>
              </w:rPr>
            </w:pPr>
            <w:r w:rsidRPr="00354BA2">
              <w:rPr>
                <w:rFonts w:ascii="Times New Roman" w:eastAsia="Times New Roman" w:hAnsi="Times New Roman" w:cs="Times New Roman"/>
                <w:sz w:val="26"/>
                <w:szCs w:val="26"/>
                <w:lang w:val="uk-UA" w:eastAsia="ru-RU" w:bidi="th-TH"/>
              </w:rPr>
              <w:t>Інше (</w:t>
            </w:r>
            <w:r w:rsidRPr="004A33B1">
              <w:rPr>
                <w:rFonts w:ascii="Times New Roman" w:eastAsia="Times New Roman" w:hAnsi="Times New Roman" w:cs="Times New Roman"/>
                <w:sz w:val="26"/>
                <w:szCs w:val="26"/>
                <w:lang w:val="uk-UA" w:eastAsia="ru-RU" w:bidi="th-TH"/>
              </w:rPr>
              <w:t>уточнити), гривень</w:t>
            </w:r>
          </w:p>
          <w:p w14:paraId="1AB15BD1" w14:textId="517E5A85" w:rsidR="00C41DDC" w:rsidRPr="004A33B1" w:rsidRDefault="00C41DDC" w:rsidP="00C41DDC">
            <w:pPr>
              <w:widowControl w:val="0"/>
              <w:spacing w:after="0" w:line="240" w:lineRule="auto"/>
              <w:jc w:val="both"/>
              <w:rPr>
                <w:rFonts w:ascii="Times New Roman" w:eastAsia="Times New Roman" w:hAnsi="Times New Roman" w:cs="Times New Roman"/>
                <w:bCs/>
                <w:i/>
                <w:lang w:val="uk-UA" w:eastAsia="ru-RU"/>
              </w:rPr>
            </w:pPr>
            <w:r w:rsidRPr="004A33B1">
              <w:rPr>
                <w:rFonts w:ascii="Times New Roman" w:eastAsia="Times New Roman" w:hAnsi="Times New Roman" w:cs="Times New Roman"/>
                <w:bCs/>
                <w:i/>
                <w:lang w:val="uk-UA" w:eastAsia="ru-RU"/>
              </w:rPr>
              <w:t>(Витрати на  отримання інформації про конкурс, пі</w:t>
            </w:r>
            <w:r w:rsidR="00D2476C" w:rsidRPr="004A33B1">
              <w:rPr>
                <w:rFonts w:ascii="Times New Roman" w:eastAsia="Times New Roman" w:hAnsi="Times New Roman" w:cs="Times New Roman"/>
                <w:bCs/>
                <w:i/>
                <w:lang w:val="uk-UA" w:eastAsia="ru-RU"/>
              </w:rPr>
              <w:t xml:space="preserve"> </w:t>
            </w:r>
            <w:proofErr w:type="spellStart"/>
            <w:r w:rsidRPr="004A33B1">
              <w:rPr>
                <w:rFonts w:ascii="Times New Roman" w:eastAsia="Times New Roman" w:hAnsi="Times New Roman" w:cs="Times New Roman"/>
                <w:bCs/>
                <w:i/>
                <w:lang w:val="uk-UA" w:eastAsia="ru-RU"/>
              </w:rPr>
              <w:t>дготовку</w:t>
            </w:r>
            <w:proofErr w:type="spellEnd"/>
            <w:r w:rsidRPr="004A33B1">
              <w:rPr>
                <w:rFonts w:ascii="Times New Roman" w:eastAsia="Times New Roman" w:hAnsi="Times New Roman" w:cs="Times New Roman"/>
                <w:bCs/>
                <w:i/>
                <w:lang w:val="uk-UA" w:eastAsia="ru-RU"/>
              </w:rPr>
              <w:t xml:space="preserve"> конкурсної документації: 3 дні * 8 год. * 40,46 =  </w:t>
            </w:r>
            <w:r w:rsidRPr="004A33B1">
              <w:rPr>
                <w:rFonts w:ascii="Times New Roman" w:eastAsia="Times New Roman" w:hAnsi="Times New Roman" w:cs="Times New Roman"/>
                <w:bCs/>
                <w:i/>
                <w:lang w:val="uk-UA" w:eastAsia="ru-RU"/>
              </w:rPr>
              <w:br/>
            </w:r>
            <w:r w:rsidR="000B6FDA" w:rsidRPr="004A33B1">
              <w:rPr>
                <w:rFonts w:ascii="Times New Roman" w:eastAsia="Times New Roman" w:hAnsi="Times New Roman" w:cs="Times New Roman"/>
                <w:bCs/>
                <w:i/>
                <w:lang w:val="uk-UA" w:eastAsia="ru-RU"/>
              </w:rPr>
              <w:t xml:space="preserve">971,04 </w:t>
            </w:r>
            <w:r w:rsidRPr="004A33B1">
              <w:rPr>
                <w:rFonts w:ascii="Times New Roman" w:eastAsia="Times New Roman" w:hAnsi="Times New Roman" w:cs="Times New Roman"/>
                <w:bCs/>
                <w:i/>
                <w:lang w:val="uk-UA" w:eastAsia="ru-RU"/>
              </w:rPr>
              <w:t>грн. (</w:t>
            </w:r>
            <w:proofErr w:type="spellStart"/>
            <w:r w:rsidRPr="004A33B1">
              <w:rPr>
                <w:rFonts w:ascii="Times New Roman" w:eastAsia="Times New Roman" w:hAnsi="Times New Roman" w:cs="Times New Roman"/>
                <w:bCs/>
                <w:i/>
                <w:lang w:val="uk-UA" w:eastAsia="ru-RU"/>
              </w:rPr>
              <w:t>разово</w:t>
            </w:r>
            <w:proofErr w:type="spellEnd"/>
            <w:r w:rsidRPr="004A33B1">
              <w:rPr>
                <w:rFonts w:ascii="Times New Roman" w:eastAsia="Times New Roman" w:hAnsi="Times New Roman" w:cs="Times New Roman"/>
                <w:bCs/>
                <w:i/>
                <w:lang w:val="uk-UA" w:eastAsia="ru-RU"/>
              </w:rPr>
              <w:t>);</w:t>
            </w:r>
          </w:p>
          <w:p w14:paraId="1F31F2D8" w14:textId="7BB1FF3E" w:rsidR="00C41DDC" w:rsidRPr="004A33B1" w:rsidRDefault="00C41DDC" w:rsidP="00C41DDC">
            <w:pPr>
              <w:widowControl w:val="0"/>
              <w:spacing w:after="0" w:line="240" w:lineRule="auto"/>
              <w:jc w:val="both"/>
              <w:rPr>
                <w:rFonts w:ascii="Times New Roman" w:eastAsia="Times New Roman" w:hAnsi="Times New Roman" w:cs="Times New Roman"/>
                <w:bCs/>
                <w:i/>
                <w:lang w:val="uk-UA" w:eastAsia="ru-RU"/>
              </w:rPr>
            </w:pPr>
            <w:r w:rsidRPr="004A33B1">
              <w:rPr>
                <w:rFonts w:ascii="Times New Roman" w:eastAsia="Times New Roman" w:hAnsi="Times New Roman" w:cs="Times New Roman"/>
                <w:bCs/>
                <w:i/>
                <w:lang w:val="uk-UA" w:eastAsia="ru-RU"/>
              </w:rPr>
              <w:t xml:space="preserve">витрати на сплату реєстраційного внеску: </w:t>
            </w:r>
            <w:r w:rsidR="004A33B1" w:rsidRPr="004A33B1">
              <w:rPr>
                <w:rFonts w:ascii="Times New Roman" w:eastAsia="Times New Roman" w:hAnsi="Times New Roman" w:cs="Times New Roman"/>
                <w:bCs/>
                <w:i/>
                <w:lang w:eastAsia="ru-RU"/>
              </w:rPr>
              <w:t>5</w:t>
            </w:r>
            <w:r w:rsidRPr="004A33B1">
              <w:rPr>
                <w:rFonts w:ascii="Times New Roman" w:eastAsia="Times New Roman" w:hAnsi="Times New Roman" w:cs="Times New Roman"/>
                <w:bCs/>
                <w:i/>
                <w:lang w:val="uk-UA" w:eastAsia="ru-RU"/>
              </w:rPr>
              <w:t>000,00 грн. (</w:t>
            </w:r>
            <w:proofErr w:type="spellStart"/>
            <w:r w:rsidRPr="004A33B1">
              <w:rPr>
                <w:rFonts w:ascii="Times New Roman" w:eastAsia="Times New Roman" w:hAnsi="Times New Roman" w:cs="Times New Roman"/>
                <w:bCs/>
                <w:i/>
                <w:lang w:val="uk-UA" w:eastAsia="ru-RU"/>
              </w:rPr>
              <w:t>разово</w:t>
            </w:r>
            <w:proofErr w:type="spellEnd"/>
            <w:r w:rsidRPr="004A33B1">
              <w:rPr>
                <w:rFonts w:ascii="Times New Roman" w:eastAsia="Times New Roman" w:hAnsi="Times New Roman" w:cs="Times New Roman"/>
                <w:bCs/>
                <w:i/>
                <w:lang w:val="uk-UA" w:eastAsia="ru-RU"/>
              </w:rPr>
              <w:t>);</w:t>
            </w:r>
          </w:p>
          <w:p w14:paraId="53F70AA4" w14:textId="7A63F516" w:rsidR="00C41DDC" w:rsidRPr="004A33B1" w:rsidRDefault="00C41DDC" w:rsidP="00C41DDC">
            <w:pPr>
              <w:widowControl w:val="0"/>
              <w:spacing w:after="0" w:line="240" w:lineRule="auto"/>
              <w:jc w:val="both"/>
              <w:rPr>
                <w:rFonts w:ascii="Times New Roman" w:eastAsia="Times New Roman" w:hAnsi="Times New Roman" w:cs="Times New Roman"/>
                <w:bCs/>
                <w:i/>
                <w:lang w:val="uk-UA" w:eastAsia="ru-RU"/>
              </w:rPr>
            </w:pPr>
            <w:r w:rsidRPr="004A33B1">
              <w:rPr>
                <w:rFonts w:ascii="Times New Roman" w:eastAsia="Times New Roman" w:hAnsi="Times New Roman" w:cs="Times New Roman"/>
                <w:bCs/>
                <w:i/>
                <w:lang w:val="uk-UA" w:eastAsia="ru-RU"/>
              </w:rPr>
              <w:t>витрати на подання конкурсної пропозиції (вартість проїзду громадським транспортом): 10,00 грн. * 2 (в обидві сторони) = 20,00 грн.)</w:t>
            </w:r>
          </w:p>
          <w:p w14:paraId="5EDE8328" w14:textId="6A170F1A" w:rsidR="00C41DDC" w:rsidRPr="00354BA2" w:rsidRDefault="00C41DDC" w:rsidP="00C41DDC">
            <w:pPr>
              <w:spacing w:after="0" w:line="240" w:lineRule="auto"/>
              <w:rPr>
                <w:rFonts w:ascii="Times New Roman" w:eastAsia="Times New Roman" w:hAnsi="Times New Roman" w:cs="Times New Roman"/>
                <w:sz w:val="26"/>
                <w:szCs w:val="26"/>
                <w:lang w:val="uk-UA" w:eastAsia="ru-RU" w:bidi="th-TH"/>
              </w:rPr>
            </w:pPr>
            <w:r w:rsidRPr="00F56722">
              <w:rPr>
                <w:rFonts w:ascii="Times New Roman" w:eastAsia="Times New Roman" w:hAnsi="Times New Roman" w:cs="Times New Roman"/>
                <w:bCs/>
                <w:i/>
                <w:lang w:val="uk-UA" w:eastAsia="ru-RU"/>
              </w:rPr>
              <w:lastRenderedPageBreak/>
              <w:t>Витрати на отримання інформації про регуляторний акт:</w:t>
            </w:r>
            <w:r w:rsidRPr="00F56722">
              <w:rPr>
                <w:rFonts w:ascii="Times New Roman" w:eastAsia="Times New Roman" w:hAnsi="Times New Roman" w:cs="Times New Roman"/>
                <w:i/>
                <w:lang w:val="uk-UA" w:eastAsia="ru-RU" w:bidi="th-TH"/>
              </w:rPr>
              <w:t>1 год.</w:t>
            </w:r>
            <w:r w:rsidRPr="00F56722">
              <w:rPr>
                <w:rFonts w:ascii="Times New Roman" w:eastAsia="Times New Roman" w:hAnsi="Times New Roman" w:cs="Times New Roman"/>
                <w:i/>
                <w:lang w:val="uk-UA" w:eastAsia="ru-RU"/>
              </w:rPr>
              <w:t>*40,46 грн.=40,46 грн.</w:t>
            </w:r>
          </w:p>
        </w:tc>
        <w:tc>
          <w:tcPr>
            <w:tcW w:w="612" w:type="pct"/>
            <w:vAlign w:val="center"/>
          </w:tcPr>
          <w:p w14:paraId="195A7AB0" w14:textId="6BB598C6" w:rsidR="00C41DDC" w:rsidRPr="00354BA2" w:rsidRDefault="004A33B1" w:rsidP="00C41DDC">
            <w:pPr>
              <w:tabs>
                <w:tab w:val="center" w:pos="4153"/>
                <w:tab w:val="right" w:pos="8306"/>
              </w:tabs>
              <w:spacing w:after="0" w:line="240" w:lineRule="auto"/>
              <w:jc w:val="center"/>
              <w:rPr>
                <w:rFonts w:ascii="Times New Roman" w:eastAsia="Times New Roman" w:hAnsi="Times New Roman" w:cs="Times New Roman"/>
                <w:sz w:val="26"/>
                <w:szCs w:val="26"/>
                <w:lang w:val="en-US" w:eastAsia="ru-RU" w:bidi="th-TH"/>
              </w:rPr>
            </w:pPr>
            <w:r>
              <w:rPr>
                <w:rFonts w:ascii="Times New Roman" w:eastAsia="Times New Roman" w:hAnsi="Times New Roman" w:cs="Times New Roman"/>
                <w:sz w:val="26"/>
                <w:szCs w:val="26"/>
                <w:lang w:val="en-US" w:eastAsia="ru-RU" w:bidi="th-TH"/>
              </w:rPr>
              <w:lastRenderedPageBreak/>
              <w:t>6</w:t>
            </w:r>
            <w:r w:rsidR="00C41DDC" w:rsidRPr="00C41DDC">
              <w:rPr>
                <w:rFonts w:ascii="Times New Roman" w:eastAsia="Times New Roman" w:hAnsi="Times New Roman" w:cs="Times New Roman"/>
                <w:sz w:val="26"/>
                <w:szCs w:val="26"/>
                <w:lang w:val="uk-UA" w:eastAsia="ru-RU" w:bidi="th-TH"/>
              </w:rPr>
              <w:t> 031,5</w:t>
            </w:r>
            <w:r w:rsidR="00D2476C">
              <w:rPr>
                <w:rFonts w:ascii="Times New Roman" w:eastAsia="Times New Roman" w:hAnsi="Times New Roman" w:cs="Times New Roman"/>
                <w:sz w:val="26"/>
                <w:szCs w:val="26"/>
                <w:lang w:val="uk-UA" w:eastAsia="ru-RU" w:bidi="th-TH"/>
              </w:rPr>
              <w:t>0</w:t>
            </w:r>
          </w:p>
        </w:tc>
        <w:tc>
          <w:tcPr>
            <w:tcW w:w="612" w:type="pct"/>
            <w:vAlign w:val="center"/>
          </w:tcPr>
          <w:p w14:paraId="3F216DA8" w14:textId="5A654F56" w:rsidR="00C41DDC" w:rsidRPr="00354BA2" w:rsidRDefault="004A33B1" w:rsidP="00C41DDC">
            <w:pPr>
              <w:spacing w:after="0" w:line="240" w:lineRule="auto"/>
              <w:jc w:val="center"/>
              <w:textAlignment w:val="baseline"/>
              <w:rPr>
                <w:rFonts w:ascii="Times New Roman" w:eastAsia="Times New Roman" w:hAnsi="Times New Roman" w:cs="Times New Roman"/>
                <w:sz w:val="26"/>
                <w:szCs w:val="26"/>
                <w:lang w:val="en-US" w:eastAsia="ru-RU" w:bidi="th-TH"/>
              </w:rPr>
            </w:pPr>
            <w:r>
              <w:rPr>
                <w:rFonts w:ascii="Times New Roman" w:eastAsia="Times New Roman" w:hAnsi="Times New Roman" w:cs="Times New Roman"/>
                <w:sz w:val="26"/>
                <w:szCs w:val="26"/>
                <w:lang w:val="en-US" w:eastAsia="ru-RU" w:bidi="th-TH"/>
              </w:rPr>
              <w:t>6</w:t>
            </w:r>
            <w:r w:rsidR="00C41DDC" w:rsidRPr="00C41DDC">
              <w:rPr>
                <w:rFonts w:ascii="Times New Roman" w:eastAsia="Times New Roman" w:hAnsi="Times New Roman" w:cs="Times New Roman"/>
                <w:sz w:val="26"/>
                <w:szCs w:val="26"/>
                <w:lang w:val="uk-UA" w:eastAsia="ru-RU" w:bidi="th-TH"/>
              </w:rPr>
              <w:t> 031,5</w:t>
            </w:r>
            <w:r w:rsidR="00D2476C">
              <w:rPr>
                <w:rFonts w:ascii="Times New Roman" w:eastAsia="Times New Roman" w:hAnsi="Times New Roman" w:cs="Times New Roman"/>
                <w:sz w:val="26"/>
                <w:szCs w:val="26"/>
                <w:lang w:val="uk-UA" w:eastAsia="ru-RU" w:bidi="th-TH"/>
              </w:rPr>
              <w:t>0</w:t>
            </w:r>
          </w:p>
        </w:tc>
      </w:tr>
      <w:tr w:rsidR="00C41DDC" w:rsidRPr="00354BA2" w14:paraId="7FF629D4" w14:textId="77777777" w:rsidTr="00C41DDC">
        <w:trPr>
          <w:jc w:val="center"/>
        </w:trPr>
        <w:tc>
          <w:tcPr>
            <w:tcW w:w="762" w:type="pct"/>
          </w:tcPr>
          <w:p w14:paraId="2D43EF13" w14:textId="77777777" w:rsidR="00C41DDC" w:rsidRPr="00354BA2" w:rsidRDefault="00C41DDC" w:rsidP="00C41DDC">
            <w:pPr>
              <w:spacing w:after="0" w:line="240" w:lineRule="auto"/>
              <w:jc w:val="center"/>
              <w:textAlignment w:val="baseline"/>
              <w:rPr>
                <w:rFonts w:ascii="Times New Roman" w:eastAsia="Times New Roman" w:hAnsi="Times New Roman" w:cs="Times New Roman"/>
                <w:color w:val="000000"/>
                <w:sz w:val="26"/>
                <w:szCs w:val="26"/>
                <w:lang w:val="uk-UA" w:eastAsia="ru-RU" w:bidi="th-TH"/>
              </w:rPr>
            </w:pPr>
            <w:r w:rsidRPr="00354BA2">
              <w:rPr>
                <w:rFonts w:ascii="Times New Roman" w:eastAsia="Times New Roman" w:hAnsi="Times New Roman" w:cs="Times New Roman"/>
                <w:color w:val="000000"/>
                <w:sz w:val="26"/>
                <w:szCs w:val="26"/>
                <w:lang w:val="uk-UA" w:eastAsia="ru-RU" w:bidi="th-TH"/>
              </w:rPr>
              <w:t>9</w:t>
            </w:r>
          </w:p>
        </w:tc>
        <w:tc>
          <w:tcPr>
            <w:tcW w:w="3014" w:type="pct"/>
          </w:tcPr>
          <w:p w14:paraId="22377CFA" w14:textId="77777777" w:rsidR="00C41DDC" w:rsidRDefault="00C41DDC" w:rsidP="00C41DDC">
            <w:pPr>
              <w:spacing w:after="0" w:line="240" w:lineRule="auto"/>
              <w:textAlignment w:val="baseline"/>
              <w:rPr>
                <w:rFonts w:ascii="Times New Roman" w:eastAsia="Times New Roman" w:hAnsi="Times New Roman" w:cs="Times New Roman"/>
                <w:color w:val="000000"/>
                <w:sz w:val="26"/>
                <w:szCs w:val="26"/>
                <w:lang w:val="uk-UA" w:eastAsia="ru-RU" w:bidi="th-TH"/>
              </w:rPr>
            </w:pPr>
            <w:r w:rsidRPr="00354BA2">
              <w:rPr>
                <w:rFonts w:ascii="Times New Roman" w:eastAsia="Times New Roman" w:hAnsi="Times New Roman" w:cs="Times New Roman"/>
                <w:color w:val="000000"/>
                <w:sz w:val="26"/>
                <w:szCs w:val="26"/>
                <w:lang w:val="uk-UA" w:eastAsia="ru-RU" w:bidi="th-TH"/>
              </w:rPr>
              <w:t xml:space="preserve">РАЗОМ </w:t>
            </w:r>
          </w:p>
          <w:p w14:paraId="45C25654" w14:textId="77777777" w:rsidR="00C41DDC" w:rsidRPr="00354BA2" w:rsidRDefault="00C41DDC" w:rsidP="00C41DDC">
            <w:pPr>
              <w:spacing w:after="0" w:line="240" w:lineRule="auto"/>
              <w:textAlignment w:val="baseline"/>
              <w:rPr>
                <w:rFonts w:ascii="Times New Roman" w:eastAsia="Times New Roman" w:hAnsi="Times New Roman" w:cs="Times New Roman"/>
                <w:color w:val="000000"/>
                <w:sz w:val="26"/>
                <w:szCs w:val="26"/>
                <w:lang w:val="uk-UA" w:eastAsia="ru-RU" w:bidi="th-TH"/>
              </w:rPr>
            </w:pPr>
            <w:r w:rsidRPr="00354BA2">
              <w:rPr>
                <w:rFonts w:ascii="Times New Roman" w:eastAsia="Times New Roman" w:hAnsi="Times New Roman" w:cs="Times New Roman"/>
                <w:color w:val="000000"/>
                <w:lang w:val="uk-UA" w:eastAsia="ru-RU" w:bidi="th-TH"/>
              </w:rPr>
              <w:t>(сума рядків: 1 + 2 + 3 + 4 + 5 + 6 + 7 + 8),</w:t>
            </w:r>
            <w:r w:rsidRPr="00354BA2">
              <w:rPr>
                <w:rFonts w:ascii="Times New Roman" w:eastAsia="Times New Roman" w:hAnsi="Times New Roman" w:cs="Times New Roman"/>
                <w:color w:val="000000"/>
                <w:sz w:val="26"/>
                <w:szCs w:val="26"/>
                <w:lang w:val="uk-UA" w:eastAsia="ru-RU" w:bidi="th-TH"/>
              </w:rPr>
              <w:t xml:space="preserve"> гривень</w:t>
            </w:r>
          </w:p>
        </w:tc>
        <w:tc>
          <w:tcPr>
            <w:tcW w:w="612" w:type="pct"/>
            <w:vAlign w:val="center"/>
          </w:tcPr>
          <w:p w14:paraId="4B76ABFE" w14:textId="0354EA85" w:rsidR="00C41DDC" w:rsidRPr="003349B5" w:rsidRDefault="004A33B1" w:rsidP="00C41DDC">
            <w:pPr>
              <w:spacing w:after="0" w:line="240" w:lineRule="auto"/>
              <w:jc w:val="center"/>
              <w:textAlignment w:val="baseline"/>
              <w:rPr>
                <w:rFonts w:ascii="Times New Roman" w:eastAsia="Times New Roman" w:hAnsi="Times New Roman" w:cs="Times New Roman"/>
                <w:color w:val="000000"/>
                <w:sz w:val="26"/>
                <w:szCs w:val="26"/>
                <w:lang w:val="uk-UA" w:eastAsia="ru-RU" w:bidi="th-TH"/>
              </w:rPr>
            </w:pPr>
            <w:r>
              <w:rPr>
                <w:rFonts w:ascii="Times New Roman" w:eastAsia="Times New Roman" w:hAnsi="Times New Roman" w:cs="Times New Roman"/>
                <w:sz w:val="26"/>
                <w:szCs w:val="26"/>
                <w:lang w:val="en-US" w:eastAsia="ru-RU" w:bidi="th-TH"/>
              </w:rPr>
              <w:t>6</w:t>
            </w:r>
            <w:r w:rsidR="00C41DDC" w:rsidRPr="00C41DDC">
              <w:rPr>
                <w:rFonts w:ascii="Times New Roman" w:eastAsia="Times New Roman" w:hAnsi="Times New Roman" w:cs="Times New Roman"/>
                <w:sz w:val="26"/>
                <w:szCs w:val="26"/>
                <w:lang w:val="uk-UA" w:eastAsia="ru-RU" w:bidi="th-TH"/>
              </w:rPr>
              <w:t> </w:t>
            </w:r>
            <w:r w:rsidR="00C41DDC">
              <w:rPr>
                <w:rFonts w:ascii="Times New Roman" w:eastAsia="Times New Roman" w:hAnsi="Times New Roman" w:cs="Times New Roman"/>
                <w:sz w:val="26"/>
                <w:szCs w:val="26"/>
                <w:lang w:val="uk-UA" w:eastAsia="ru-RU" w:bidi="th-TH"/>
              </w:rPr>
              <w:t>1</w:t>
            </w:r>
            <w:r w:rsidR="00C41DDC" w:rsidRPr="00C41DDC">
              <w:rPr>
                <w:rFonts w:ascii="Times New Roman" w:eastAsia="Times New Roman" w:hAnsi="Times New Roman" w:cs="Times New Roman"/>
                <w:sz w:val="26"/>
                <w:szCs w:val="26"/>
                <w:lang w:val="uk-UA" w:eastAsia="ru-RU" w:bidi="th-TH"/>
              </w:rPr>
              <w:t>31,5</w:t>
            </w:r>
            <w:r w:rsidR="00D2476C">
              <w:rPr>
                <w:rFonts w:ascii="Times New Roman" w:eastAsia="Times New Roman" w:hAnsi="Times New Roman" w:cs="Times New Roman"/>
                <w:sz w:val="26"/>
                <w:szCs w:val="26"/>
                <w:lang w:val="uk-UA" w:eastAsia="ru-RU" w:bidi="th-TH"/>
              </w:rPr>
              <w:t>0</w:t>
            </w:r>
          </w:p>
        </w:tc>
        <w:tc>
          <w:tcPr>
            <w:tcW w:w="612" w:type="pct"/>
            <w:vAlign w:val="center"/>
          </w:tcPr>
          <w:p w14:paraId="22B11EC5" w14:textId="7B7B059E" w:rsidR="00C41DDC" w:rsidRPr="00354BA2" w:rsidRDefault="004A33B1" w:rsidP="00C41DDC">
            <w:pPr>
              <w:spacing w:after="0" w:line="240" w:lineRule="auto"/>
              <w:jc w:val="center"/>
              <w:textAlignment w:val="baseline"/>
              <w:rPr>
                <w:rFonts w:ascii="Times New Roman" w:eastAsia="Times New Roman" w:hAnsi="Times New Roman" w:cs="Times New Roman"/>
                <w:color w:val="000000"/>
                <w:sz w:val="26"/>
                <w:szCs w:val="26"/>
                <w:lang w:val="uk-UA" w:eastAsia="ru-RU" w:bidi="th-TH"/>
              </w:rPr>
            </w:pPr>
            <w:r>
              <w:rPr>
                <w:rFonts w:ascii="Times New Roman" w:eastAsia="Times New Roman" w:hAnsi="Times New Roman" w:cs="Times New Roman"/>
                <w:sz w:val="26"/>
                <w:szCs w:val="26"/>
                <w:lang w:val="en-US" w:eastAsia="ru-RU" w:bidi="th-TH"/>
              </w:rPr>
              <w:t>6</w:t>
            </w:r>
            <w:r w:rsidR="00C41DDC" w:rsidRPr="00C41DDC">
              <w:rPr>
                <w:rFonts w:ascii="Times New Roman" w:eastAsia="Times New Roman" w:hAnsi="Times New Roman" w:cs="Times New Roman"/>
                <w:sz w:val="26"/>
                <w:szCs w:val="26"/>
                <w:lang w:val="uk-UA" w:eastAsia="ru-RU" w:bidi="th-TH"/>
              </w:rPr>
              <w:t> </w:t>
            </w:r>
            <w:r w:rsidR="00C41DDC">
              <w:rPr>
                <w:rFonts w:ascii="Times New Roman" w:eastAsia="Times New Roman" w:hAnsi="Times New Roman" w:cs="Times New Roman"/>
                <w:sz w:val="26"/>
                <w:szCs w:val="26"/>
                <w:lang w:val="uk-UA" w:eastAsia="ru-RU" w:bidi="th-TH"/>
              </w:rPr>
              <w:t>1</w:t>
            </w:r>
            <w:r w:rsidR="00C41DDC" w:rsidRPr="00C41DDC">
              <w:rPr>
                <w:rFonts w:ascii="Times New Roman" w:eastAsia="Times New Roman" w:hAnsi="Times New Roman" w:cs="Times New Roman"/>
                <w:sz w:val="26"/>
                <w:szCs w:val="26"/>
                <w:lang w:val="uk-UA" w:eastAsia="ru-RU" w:bidi="th-TH"/>
              </w:rPr>
              <w:t>31,5</w:t>
            </w:r>
            <w:r w:rsidR="00D2476C">
              <w:rPr>
                <w:rFonts w:ascii="Times New Roman" w:eastAsia="Times New Roman" w:hAnsi="Times New Roman" w:cs="Times New Roman"/>
                <w:sz w:val="26"/>
                <w:szCs w:val="26"/>
                <w:lang w:val="uk-UA" w:eastAsia="ru-RU" w:bidi="th-TH"/>
              </w:rPr>
              <w:t>0</w:t>
            </w:r>
          </w:p>
        </w:tc>
      </w:tr>
      <w:tr w:rsidR="00C41DDC" w:rsidRPr="00354BA2" w14:paraId="37A0C8DD" w14:textId="77777777" w:rsidTr="00C41DDC">
        <w:trPr>
          <w:jc w:val="center"/>
        </w:trPr>
        <w:tc>
          <w:tcPr>
            <w:tcW w:w="762" w:type="pct"/>
          </w:tcPr>
          <w:p w14:paraId="21AFA80C" w14:textId="77777777" w:rsidR="00C41DDC" w:rsidRPr="00354BA2" w:rsidRDefault="00C41DDC" w:rsidP="00C41DDC">
            <w:pPr>
              <w:spacing w:after="0" w:line="240" w:lineRule="auto"/>
              <w:jc w:val="center"/>
              <w:textAlignment w:val="baseline"/>
              <w:rPr>
                <w:rFonts w:ascii="Times New Roman" w:eastAsia="Times New Roman" w:hAnsi="Times New Roman" w:cs="Times New Roman"/>
                <w:color w:val="000000"/>
                <w:sz w:val="26"/>
                <w:szCs w:val="26"/>
                <w:lang w:val="uk-UA" w:eastAsia="ru-RU" w:bidi="th-TH"/>
              </w:rPr>
            </w:pPr>
            <w:r w:rsidRPr="00354BA2">
              <w:rPr>
                <w:rFonts w:ascii="Times New Roman" w:eastAsia="Times New Roman" w:hAnsi="Times New Roman" w:cs="Times New Roman"/>
                <w:color w:val="000000"/>
                <w:sz w:val="26"/>
                <w:szCs w:val="26"/>
                <w:lang w:val="uk-UA" w:eastAsia="ru-RU" w:bidi="th-TH"/>
              </w:rPr>
              <w:t>10</w:t>
            </w:r>
          </w:p>
        </w:tc>
        <w:tc>
          <w:tcPr>
            <w:tcW w:w="3014" w:type="pct"/>
          </w:tcPr>
          <w:p w14:paraId="6ACE9BEA" w14:textId="77777777" w:rsidR="00C41DDC" w:rsidRPr="00354BA2" w:rsidRDefault="00C41DDC" w:rsidP="00C41DDC">
            <w:pPr>
              <w:spacing w:after="0" w:line="240" w:lineRule="auto"/>
              <w:textAlignment w:val="baseline"/>
              <w:rPr>
                <w:rFonts w:ascii="Times New Roman" w:eastAsia="Times New Roman" w:hAnsi="Times New Roman" w:cs="Times New Roman"/>
                <w:color w:val="000000"/>
                <w:sz w:val="26"/>
                <w:szCs w:val="26"/>
                <w:lang w:val="uk-UA" w:eastAsia="ru-RU" w:bidi="th-TH"/>
              </w:rPr>
            </w:pPr>
            <w:r w:rsidRPr="00354BA2">
              <w:rPr>
                <w:rFonts w:ascii="Times New Roman" w:eastAsia="Times New Roman" w:hAnsi="Times New Roman" w:cs="Times New Roman"/>
                <w:color w:val="000000"/>
                <w:sz w:val="26"/>
                <w:szCs w:val="26"/>
                <w:lang w:val="uk-UA" w:eastAsia="ru-RU" w:bidi="th-TH"/>
              </w:rPr>
              <w:t>Кількість суб’єктів господарювання великого та середнього підприємництва, на яких буде поширено регулювання, одиниць</w:t>
            </w:r>
          </w:p>
        </w:tc>
        <w:tc>
          <w:tcPr>
            <w:tcW w:w="612" w:type="pct"/>
            <w:vAlign w:val="center"/>
          </w:tcPr>
          <w:p w14:paraId="13404BC2" w14:textId="77777777" w:rsidR="00C41DDC" w:rsidRPr="00354BA2" w:rsidRDefault="00C41DDC" w:rsidP="00C41DDC">
            <w:pPr>
              <w:spacing w:after="0" w:line="240" w:lineRule="auto"/>
              <w:jc w:val="center"/>
              <w:textAlignment w:val="baseline"/>
              <w:rPr>
                <w:rFonts w:ascii="Times New Roman" w:eastAsia="Times New Roman" w:hAnsi="Times New Roman" w:cs="Times New Roman"/>
                <w:color w:val="000000"/>
                <w:sz w:val="26"/>
                <w:szCs w:val="26"/>
                <w:lang w:val="uk-UA" w:eastAsia="ru-RU" w:bidi="th-TH"/>
              </w:rPr>
            </w:pPr>
            <w:r>
              <w:rPr>
                <w:rFonts w:ascii="Times New Roman" w:eastAsia="Times New Roman" w:hAnsi="Times New Roman" w:cs="Times New Roman"/>
                <w:color w:val="000000"/>
                <w:sz w:val="26"/>
                <w:szCs w:val="26"/>
                <w:lang w:val="uk-UA" w:eastAsia="ru-RU" w:bidi="th-TH"/>
              </w:rPr>
              <w:t>3</w:t>
            </w:r>
          </w:p>
        </w:tc>
        <w:tc>
          <w:tcPr>
            <w:tcW w:w="612" w:type="pct"/>
            <w:vAlign w:val="center"/>
          </w:tcPr>
          <w:p w14:paraId="24A70CBF" w14:textId="77777777" w:rsidR="00C41DDC" w:rsidRPr="00354BA2" w:rsidRDefault="00C41DDC" w:rsidP="00C41DDC">
            <w:pPr>
              <w:spacing w:after="0" w:line="240" w:lineRule="auto"/>
              <w:jc w:val="center"/>
              <w:textAlignment w:val="baseline"/>
              <w:rPr>
                <w:rFonts w:ascii="Times New Roman" w:eastAsia="Times New Roman" w:hAnsi="Times New Roman" w:cs="Times New Roman"/>
                <w:color w:val="000000"/>
                <w:sz w:val="26"/>
                <w:szCs w:val="26"/>
                <w:lang w:val="uk-UA" w:eastAsia="ru-RU" w:bidi="th-TH"/>
              </w:rPr>
            </w:pPr>
            <w:r>
              <w:rPr>
                <w:rFonts w:ascii="Times New Roman" w:eastAsia="Times New Roman" w:hAnsi="Times New Roman" w:cs="Times New Roman"/>
                <w:color w:val="000000"/>
                <w:sz w:val="26"/>
                <w:szCs w:val="26"/>
                <w:lang w:val="uk-UA" w:eastAsia="ru-RU" w:bidi="th-TH"/>
              </w:rPr>
              <w:t>3</w:t>
            </w:r>
          </w:p>
        </w:tc>
      </w:tr>
      <w:tr w:rsidR="00C41DDC" w:rsidRPr="00354BA2" w14:paraId="775AD422" w14:textId="77777777" w:rsidTr="00C41DDC">
        <w:trPr>
          <w:jc w:val="center"/>
        </w:trPr>
        <w:tc>
          <w:tcPr>
            <w:tcW w:w="762" w:type="pct"/>
          </w:tcPr>
          <w:p w14:paraId="2E469915" w14:textId="77777777" w:rsidR="00C41DDC" w:rsidRPr="00354BA2" w:rsidRDefault="00C41DDC" w:rsidP="00C41DDC">
            <w:pPr>
              <w:spacing w:after="0" w:line="240" w:lineRule="auto"/>
              <w:jc w:val="center"/>
              <w:textAlignment w:val="baseline"/>
              <w:rPr>
                <w:rFonts w:ascii="Times New Roman" w:eastAsia="Times New Roman" w:hAnsi="Times New Roman" w:cs="Times New Roman"/>
                <w:color w:val="000000"/>
                <w:sz w:val="26"/>
                <w:szCs w:val="26"/>
                <w:lang w:val="uk-UA" w:eastAsia="ru-RU" w:bidi="th-TH"/>
              </w:rPr>
            </w:pPr>
            <w:r w:rsidRPr="00354BA2">
              <w:rPr>
                <w:rFonts w:ascii="Times New Roman" w:eastAsia="Times New Roman" w:hAnsi="Times New Roman" w:cs="Times New Roman"/>
                <w:color w:val="000000"/>
                <w:sz w:val="26"/>
                <w:szCs w:val="26"/>
                <w:lang w:val="uk-UA" w:eastAsia="ru-RU" w:bidi="th-TH"/>
              </w:rPr>
              <w:t>11</w:t>
            </w:r>
          </w:p>
        </w:tc>
        <w:tc>
          <w:tcPr>
            <w:tcW w:w="3014" w:type="pct"/>
          </w:tcPr>
          <w:p w14:paraId="656B8974" w14:textId="77777777" w:rsidR="00C41DDC" w:rsidRPr="00354BA2" w:rsidRDefault="00C41DDC" w:rsidP="00C41DDC">
            <w:pPr>
              <w:spacing w:after="0" w:line="240" w:lineRule="auto"/>
              <w:textAlignment w:val="baseline"/>
              <w:rPr>
                <w:rFonts w:ascii="Times New Roman" w:eastAsia="Times New Roman" w:hAnsi="Times New Roman" w:cs="Times New Roman"/>
                <w:color w:val="000000"/>
                <w:sz w:val="26"/>
                <w:szCs w:val="26"/>
                <w:lang w:val="uk-UA" w:eastAsia="ru-RU" w:bidi="th-TH"/>
              </w:rPr>
            </w:pPr>
            <w:r w:rsidRPr="00354BA2">
              <w:rPr>
                <w:rFonts w:ascii="Times New Roman" w:eastAsia="Times New Roman" w:hAnsi="Times New Roman" w:cs="Times New Roman"/>
                <w:color w:val="000000"/>
                <w:sz w:val="26"/>
                <w:szCs w:val="26"/>
                <w:lang w:val="uk-UA" w:eastAsia="ru-RU" w:bidi="th-TH"/>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612" w:type="pct"/>
            <w:vAlign w:val="center"/>
          </w:tcPr>
          <w:p w14:paraId="69850446" w14:textId="022A4454" w:rsidR="00C41DDC" w:rsidRPr="003349B5" w:rsidRDefault="00C41DDC" w:rsidP="00C41DDC">
            <w:pPr>
              <w:spacing w:after="0" w:line="240" w:lineRule="auto"/>
              <w:jc w:val="center"/>
              <w:textAlignment w:val="baseline"/>
              <w:rPr>
                <w:rFonts w:ascii="Times New Roman" w:eastAsia="Times New Roman" w:hAnsi="Times New Roman" w:cs="Times New Roman"/>
                <w:sz w:val="26"/>
                <w:szCs w:val="26"/>
                <w:lang w:val="uk-UA" w:eastAsia="ru-RU" w:bidi="th-TH"/>
              </w:rPr>
            </w:pPr>
            <w:r>
              <w:rPr>
                <w:rFonts w:ascii="Times New Roman" w:eastAsia="Times New Roman" w:hAnsi="Times New Roman" w:cs="Times New Roman"/>
                <w:sz w:val="26"/>
                <w:szCs w:val="26"/>
                <w:lang w:val="uk-UA" w:eastAsia="ru-RU" w:bidi="th-TH"/>
              </w:rPr>
              <w:t>1</w:t>
            </w:r>
            <w:r w:rsidR="004A33B1">
              <w:rPr>
                <w:rFonts w:ascii="Times New Roman" w:eastAsia="Times New Roman" w:hAnsi="Times New Roman" w:cs="Times New Roman"/>
                <w:sz w:val="26"/>
                <w:szCs w:val="26"/>
                <w:lang w:val="en-US" w:eastAsia="ru-RU" w:bidi="th-TH"/>
              </w:rPr>
              <w:t>8</w:t>
            </w:r>
            <w:r>
              <w:rPr>
                <w:rFonts w:ascii="Times New Roman" w:eastAsia="Times New Roman" w:hAnsi="Times New Roman" w:cs="Times New Roman"/>
                <w:sz w:val="26"/>
                <w:szCs w:val="26"/>
                <w:lang w:val="uk-UA" w:eastAsia="ru-RU" w:bidi="th-TH"/>
              </w:rPr>
              <w:t> 394,5</w:t>
            </w:r>
            <w:r w:rsidR="00D2476C">
              <w:rPr>
                <w:rFonts w:ascii="Times New Roman" w:eastAsia="Times New Roman" w:hAnsi="Times New Roman" w:cs="Times New Roman"/>
                <w:sz w:val="26"/>
                <w:szCs w:val="26"/>
                <w:lang w:val="uk-UA" w:eastAsia="ru-RU" w:bidi="th-TH"/>
              </w:rPr>
              <w:t>0</w:t>
            </w:r>
          </w:p>
        </w:tc>
        <w:tc>
          <w:tcPr>
            <w:tcW w:w="612" w:type="pct"/>
            <w:vAlign w:val="center"/>
          </w:tcPr>
          <w:p w14:paraId="2F01E92B" w14:textId="5617BC68" w:rsidR="00C41DDC" w:rsidRPr="003349B5" w:rsidRDefault="00C41DDC" w:rsidP="00C41DDC">
            <w:pPr>
              <w:spacing w:after="0" w:line="240" w:lineRule="auto"/>
              <w:jc w:val="center"/>
              <w:textAlignment w:val="baseline"/>
              <w:rPr>
                <w:rFonts w:ascii="Times New Roman" w:eastAsia="Times New Roman" w:hAnsi="Times New Roman" w:cs="Times New Roman"/>
                <w:sz w:val="26"/>
                <w:szCs w:val="26"/>
                <w:lang w:val="uk-UA" w:eastAsia="ru-RU" w:bidi="th-TH"/>
              </w:rPr>
            </w:pPr>
            <w:r>
              <w:rPr>
                <w:rFonts w:ascii="Times New Roman" w:eastAsia="Times New Roman" w:hAnsi="Times New Roman" w:cs="Times New Roman"/>
                <w:sz w:val="26"/>
                <w:szCs w:val="26"/>
                <w:lang w:val="uk-UA" w:eastAsia="ru-RU" w:bidi="th-TH"/>
              </w:rPr>
              <w:t>1</w:t>
            </w:r>
            <w:r w:rsidR="004A33B1">
              <w:rPr>
                <w:rFonts w:ascii="Times New Roman" w:eastAsia="Times New Roman" w:hAnsi="Times New Roman" w:cs="Times New Roman"/>
                <w:sz w:val="26"/>
                <w:szCs w:val="26"/>
                <w:lang w:val="en-US" w:eastAsia="ru-RU" w:bidi="th-TH"/>
              </w:rPr>
              <w:t>8</w:t>
            </w:r>
            <w:r>
              <w:rPr>
                <w:rFonts w:ascii="Times New Roman" w:eastAsia="Times New Roman" w:hAnsi="Times New Roman" w:cs="Times New Roman"/>
                <w:sz w:val="26"/>
                <w:szCs w:val="26"/>
                <w:lang w:val="uk-UA" w:eastAsia="ru-RU" w:bidi="th-TH"/>
              </w:rPr>
              <w:t> 394,5</w:t>
            </w:r>
            <w:r w:rsidR="00D2476C">
              <w:rPr>
                <w:rFonts w:ascii="Times New Roman" w:eastAsia="Times New Roman" w:hAnsi="Times New Roman" w:cs="Times New Roman"/>
                <w:sz w:val="26"/>
                <w:szCs w:val="26"/>
                <w:lang w:val="uk-UA" w:eastAsia="ru-RU" w:bidi="th-TH"/>
              </w:rPr>
              <w:t>0</w:t>
            </w:r>
          </w:p>
        </w:tc>
      </w:tr>
    </w:tbl>
    <w:p w14:paraId="7289216C" w14:textId="6EFA2FCF" w:rsidR="00354BA2" w:rsidRDefault="00354BA2" w:rsidP="00354BA2">
      <w:pPr>
        <w:spacing w:after="0" w:line="240" w:lineRule="auto"/>
        <w:jc w:val="both"/>
        <w:rPr>
          <w:rFonts w:ascii="Times New Roman" w:eastAsia="Times New Roman" w:hAnsi="Times New Roman" w:cs="Times New Roman"/>
          <w:i/>
          <w:sz w:val="24"/>
          <w:szCs w:val="24"/>
          <w:lang w:val="uk-UA" w:eastAsia="ru-RU"/>
        </w:rPr>
      </w:pPr>
      <w:r w:rsidRPr="00354BA2">
        <w:rPr>
          <w:rFonts w:ascii="Times New Roman" w:eastAsia="Times New Roman" w:hAnsi="Times New Roman" w:cs="Times New Roman"/>
          <w:color w:val="000000"/>
          <w:sz w:val="24"/>
          <w:szCs w:val="24"/>
          <w:lang w:val="uk-UA" w:eastAsia="ru-RU"/>
        </w:rPr>
        <w:t xml:space="preserve">* </w:t>
      </w:r>
      <w:r w:rsidRPr="00354BA2">
        <w:rPr>
          <w:rFonts w:ascii="Times New Roman" w:eastAsia="Times New Roman" w:hAnsi="Times New Roman" w:cs="Times New Roman"/>
          <w:i/>
          <w:sz w:val="24"/>
          <w:szCs w:val="24"/>
          <w:lang w:val="uk-UA" w:eastAsia="ru-RU"/>
        </w:rPr>
        <w:t xml:space="preserve">У розрахунку вартості 1 години роботи використано розмір мінімальної заробітної плати </w:t>
      </w:r>
      <w:r w:rsidR="00A93EE5" w:rsidRPr="007C4E1E">
        <w:rPr>
          <w:rFonts w:ascii="Times New Roman" w:eastAsia="Times New Roman" w:hAnsi="Times New Roman" w:cs="Times New Roman"/>
          <w:i/>
          <w:sz w:val="24"/>
          <w:szCs w:val="24"/>
          <w:lang w:val="uk-UA" w:eastAsia="ru-RU"/>
        </w:rPr>
        <w:t>на</w:t>
      </w:r>
      <w:r w:rsidRPr="00F56722">
        <w:rPr>
          <w:rFonts w:ascii="Times New Roman" w:eastAsia="Times New Roman" w:hAnsi="Times New Roman" w:cs="Times New Roman"/>
          <w:i/>
          <w:sz w:val="24"/>
          <w:szCs w:val="24"/>
          <w:lang w:val="uk-UA" w:eastAsia="ru-RU"/>
        </w:rPr>
        <w:t xml:space="preserve"> 202</w:t>
      </w:r>
      <w:r w:rsidR="00C41DDC" w:rsidRPr="00F56722">
        <w:rPr>
          <w:rFonts w:ascii="Times New Roman" w:eastAsia="Times New Roman" w:hAnsi="Times New Roman" w:cs="Times New Roman"/>
          <w:i/>
          <w:sz w:val="24"/>
          <w:szCs w:val="24"/>
          <w:lang w:val="uk-UA" w:eastAsia="ru-RU"/>
        </w:rPr>
        <w:t>3</w:t>
      </w:r>
      <w:r w:rsidRPr="00F56722">
        <w:rPr>
          <w:rFonts w:ascii="Times New Roman" w:eastAsia="Times New Roman" w:hAnsi="Times New Roman" w:cs="Times New Roman"/>
          <w:i/>
          <w:sz w:val="24"/>
          <w:szCs w:val="24"/>
          <w:lang w:val="uk-UA" w:eastAsia="ru-RU"/>
        </w:rPr>
        <w:t xml:space="preserve"> рік у погодинному розмірі (</w:t>
      </w:r>
      <w:r w:rsidRPr="00F56722">
        <w:rPr>
          <w:rFonts w:ascii="Times New Roman" w:eastAsia="Times New Roman" w:hAnsi="Times New Roman" w:cs="Times New Roman"/>
          <w:i/>
          <w:color w:val="000000"/>
          <w:sz w:val="24"/>
          <w:szCs w:val="24"/>
          <w:shd w:val="clear" w:color="auto" w:fill="FFFFFF"/>
          <w:lang w:val="uk-UA" w:eastAsia="ru-RU"/>
        </w:rPr>
        <w:t xml:space="preserve">з 1 січня - </w:t>
      </w:r>
      <w:r w:rsidR="00C41DDC" w:rsidRPr="00F56722">
        <w:rPr>
          <w:rFonts w:ascii="Times New Roman" w:eastAsia="Times New Roman" w:hAnsi="Times New Roman" w:cs="Times New Roman"/>
          <w:i/>
          <w:color w:val="000000"/>
          <w:sz w:val="24"/>
          <w:szCs w:val="24"/>
          <w:shd w:val="clear" w:color="auto" w:fill="FFFFFF"/>
          <w:lang w:val="uk-UA" w:eastAsia="ru-RU"/>
        </w:rPr>
        <w:t xml:space="preserve">40,46 </w:t>
      </w:r>
      <w:r w:rsidRPr="00F56722">
        <w:rPr>
          <w:rFonts w:ascii="Times New Roman" w:eastAsia="Times New Roman" w:hAnsi="Times New Roman" w:cs="Times New Roman"/>
          <w:i/>
          <w:color w:val="000000"/>
          <w:sz w:val="24"/>
          <w:szCs w:val="24"/>
          <w:shd w:val="clear" w:color="auto" w:fill="FFFFFF"/>
          <w:lang w:val="uk-UA" w:eastAsia="ru-RU"/>
        </w:rPr>
        <w:t>гривні</w:t>
      </w:r>
      <w:r w:rsidRPr="00F56722">
        <w:rPr>
          <w:rFonts w:ascii="Times New Roman" w:eastAsia="Times New Roman" w:hAnsi="Times New Roman" w:cs="Times New Roman"/>
          <w:i/>
          <w:sz w:val="24"/>
          <w:szCs w:val="24"/>
          <w:lang w:val="uk-UA" w:eastAsia="ru-RU"/>
        </w:rPr>
        <w:t>) згідно з Законом України «Про Державний бюджет України на 202</w:t>
      </w:r>
      <w:r w:rsidR="00C41DDC" w:rsidRPr="00F56722">
        <w:rPr>
          <w:rFonts w:ascii="Times New Roman" w:eastAsia="Times New Roman" w:hAnsi="Times New Roman" w:cs="Times New Roman"/>
          <w:i/>
          <w:sz w:val="24"/>
          <w:szCs w:val="24"/>
          <w:lang w:val="uk-UA" w:eastAsia="ru-RU"/>
        </w:rPr>
        <w:t>3</w:t>
      </w:r>
      <w:r w:rsidRPr="00F56722">
        <w:rPr>
          <w:rFonts w:ascii="Times New Roman" w:eastAsia="Times New Roman" w:hAnsi="Times New Roman" w:cs="Times New Roman"/>
          <w:i/>
          <w:sz w:val="24"/>
          <w:szCs w:val="24"/>
          <w:lang w:val="uk-UA" w:eastAsia="ru-RU"/>
        </w:rPr>
        <w:t xml:space="preserve"> рік»</w:t>
      </w:r>
    </w:p>
    <w:p w14:paraId="43333C4E" w14:textId="77777777" w:rsidR="00F051E2" w:rsidRDefault="00F051E2" w:rsidP="00354BA2">
      <w:pPr>
        <w:spacing w:after="0" w:line="240" w:lineRule="auto"/>
        <w:jc w:val="both"/>
        <w:rPr>
          <w:rFonts w:ascii="Times New Roman" w:eastAsia="Times New Roman" w:hAnsi="Times New Roman" w:cs="Times New Roman"/>
          <w:i/>
          <w:sz w:val="24"/>
          <w:szCs w:val="24"/>
          <w:lang w:eastAsia="ru-RU"/>
        </w:rPr>
      </w:pPr>
    </w:p>
    <w:p w14:paraId="5E2A0825" w14:textId="1F9D6337" w:rsidR="00F051E2" w:rsidRPr="00F051E2" w:rsidRDefault="00F051E2" w:rsidP="00F051E2">
      <w:pPr>
        <w:spacing w:after="0" w:line="240" w:lineRule="auto"/>
        <w:jc w:val="center"/>
        <w:rPr>
          <w:rFonts w:ascii="Times New Roman" w:hAnsi="Times New Roman" w:cs="Times New Roman"/>
          <w:sz w:val="28"/>
          <w:szCs w:val="28"/>
          <w:lang w:val="uk-UA"/>
        </w:rPr>
      </w:pPr>
      <w:r w:rsidRPr="00F051E2">
        <w:rPr>
          <w:rFonts w:ascii="Times New Roman" w:hAnsi="Times New Roman" w:cs="Times New Roman"/>
          <w:sz w:val="28"/>
          <w:szCs w:val="28"/>
          <w:lang w:val="uk-UA"/>
        </w:rPr>
        <w:t>Розрахунок відповідних витрат на одного суб’єкта господарювання</w:t>
      </w:r>
    </w:p>
    <w:p w14:paraId="73F3F784" w14:textId="77777777" w:rsidR="00F051E2" w:rsidRPr="00F051E2" w:rsidRDefault="00F051E2" w:rsidP="00354BA2">
      <w:pPr>
        <w:spacing w:after="0" w:line="240" w:lineRule="auto"/>
        <w:jc w:val="both"/>
        <w:rPr>
          <w:rFonts w:ascii="Times New Roman" w:eastAsia="Times New Roman" w:hAnsi="Times New Roman" w:cs="Times New Roman"/>
          <w:i/>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25"/>
        <w:gridCol w:w="1907"/>
        <w:gridCol w:w="2002"/>
        <w:gridCol w:w="1811"/>
      </w:tblGrid>
      <w:tr w:rsidR="00F051E2" w:rsidRPr="00706BC4" w14:paraId="3F4C5752" w14:textId="77777777" w:rsidTr="00F051E2">
        <w:tc>
          <w:tcPr>
            <w:tcW w:w="1900" w:type="pct"/>
            <w:hideMark/>
          </w:tcPr>
          <w:p w14:paraId="152537C7" w14:textId="77777777" w:rsidR="00F051E2" w:rsidRPr="00706BC4" w:rsidRDefault="00F051E2" w:rsidP="00391DA8">
            <w:pPr>
              <w:spacing w:before="150" w:after="150" w:line="240" w:lineRule="auto"/>
              <w:jc w:val="center"/>
              <w:rPr>
                <w:rFonts w:ascii="Times New Roman" w:eastAsia="Times New Roman" w:hAnsi="Times New Roman" w:cs="Times New Roman"/>
                <w:sz w:val="24"/>
                <w:szCs w:val="24"/>
                <w:lang w:eastAsia="ru-RU"/>
              </w:rPr>
            </w:pPr>
            <w:r w:rsidRPr="00706BC4">
              <w:rPr>
                <w:rFonts w:ascii="Times New Roman" w:eastAsia="Times New Roman" w:hAnsi="Times New Roman" w:cs="Times New Roman"/>
                <w:sz w:val="24"/>
                <w:szCs w:val="24"/>
                <w:lang w:eastAsia="ru-RU"/>
              </w:rPr>
              <w:t xml:space="preserve">Вид </w:t>
            </w:r>
            <w:proofErr w:type="spellStart"/>
            <w:r w:rsidRPr="00706BC4">
              <w:rPr>
                <w:rFonts w:ascii="Times New Roman" w:eastAsia="Times New Roman" w:hAnsi="Times New Roman" w:cs="Times New Roman"/>
                <w:sz w:val="24"/>
                <w:szCs w:val="24"/>
                <w:lang w:eastAsia="ru-RU"/>
              </w:rPr>
              <w:t>витрат</w:t>
            </w:r>
            <w:proofErr w:type="spellEnd"/>
          </w:p>
        </w:tc>
        <w:tc>
          <w:tcPr>
            <w:tcW w:w="1000" w:type="pct"/>
            <w:hideMark/>
          </w:tcPr>
          <w:p w14:paraId="4FD9985F" w14:textId="77777777" w:rsidR="00F051E2" w:rsidRPr="00706BC4" w:rsidRDefault="00F051E2" w:rsidP="00391DA8">
            <w:pPr>
              <w:spacing w:before="150" w:after="150" w:line="240" w:lineRule="auto"/>
              <w:jc w:val="center"/>
              <w:rPr>
                <w:rFonts w:ascii="Times New Roman" w:eastAsia="Times New Roman" w:hAnsi="Times New Roman" w:cs="Times New Roman"/>
                <w:sz w:val="24"/>
                <w:szCs w:val="24"/>
                <w:lang w:eastAsia="ru-RU"/>
              </w:rPr>
            </w:pPr>
            <w:r w:rsidRPr="00706BC4">
              <w:rPr>
                <w:rFonts w:ascii="Times New Roman" w:eastAsia="Times New Roman" w:hAnsi="Times New Roman" w:cs="Times New Roman"/>
                <w:sz w:val="24"/>
                <w:szCs w:val="24"/>
                <w:lang w:eastAsia="ru-RU"/>
              </w:rPr>
              <w:t xml:space="preserve">За </w:t>
            </w:r>
            <w:proofErr w:type="spellStart"/>
            <w:r w:rsidRPr="00706BC4">
              <w:rPr>
                <w:rFonts w:ascii="Times New Roman" w:eastAsia="Times New Roman" w:hAnsi="Times New Roman" w:cs="Times New Roman"/>
                <w:sz w:val="24"/>
                <w:szCs w:val="24"/>
                <w:lang w:eastAsia="ru-RU"/>
              </w:rPr>
              <w:t>рік</w:t>
            </w:r>
            <w:proofErr w:type="spellEnd"/>
            <w:r w:rsidRPr="00706BC4">
              <w:rPr>
                <w:rFonts w:ascii="Times New Roman" w:eastAsia="Times New Roman" w:hAnsi="Times New Roman" w:cs="Times New Roman"/>
                <w:sz w:val="24"/>
                <w:szCs w:val="24"/>
                <w:lang w:eastAsia="ru-RU"/>
              </w:rPr>
              <w:t xml:space="preserve"> (</w:t>
            </w:r>
            <w:proofErr w:type="spellStart"/>
            <w:r w:rsidRPr="00706BC4">
              <w:rPr>
                <w:rFonts w:ascii="Times New Roman" w:eastAsia="Times New Roman" w:hAnsi="Times New Roman" w:cs="Times New Roman"/>
                <w:sz w:val="24"/>
                <w:szCs w:val="24"/>
                <w:lang w:eastAsia="ru-RU"/>
              </w:rPr>
              <w:t>стартовий</w:t>
            </w:r>
            <w:proofErr w:type="spellEnd"/>
            <w:r w:rsidRPr="00706BC4">
              <w:rPr>
                <w:rFonts w:ascii="Times New Roman" w:eastAsia="Times New Roman" w:hAnsi="Times New Roman" w:cs="Times New Roman"/>
                <w:sz w:val="24"/>
                <w:szCs w:val="24"/>
                <w:lang w:eastAsia="ru-RU"/>
              </w:rPr>
              <w:t>)</w:t>
            </w:r>
          </w:p>
        </w:tc>
        <w:tc>
          <w:tcPr>
            <w:tcW w:w="1050" w:type="pct"/>
            <w:hideMark/>
          </w:tcPr>
          <w:p w14:paraId="69B74E80" w14:textId="77777777" w:rsidR="00F051E2" w:rsidRPr="00706BC4" w:rsidRDefault="00F051E2" w:rsidP="00391DA8">
            <w:pPr>
              <w:spacing w:before="150" w:after="150" w:line="240" w:lineRule="auto"/>
              <w:jc w:val="center"/>
              <w:rPr>
                <w:rFonts w:ascii="Times New Roman" w:eastAsia="Times New Roman" w:hAnsi="Times New Roman" w:cs="Times New Roman"/>
                <w:sz w:val="24"/>
                <w:szCs w:val="24"/>
                <w:lang w:eastAsia="ru-RU"/>
              </w:rPr>
            </w:pPr>
            <w:proofErr w:type="spellStart"/>
            <w:r w:rsidRPr="00706BC4">
              <w:rPr>
                <w:rFonts w:ascii="Times New Roman" w:eastAsia="Times New Roman" w:hAnsi="Times New Roman" w:cs="Times New Roman"/>
                <w:sz w:val="24"/>
                <w:szCs w:val="24"/>
                <w:lang w:eastAsia="ru-RU"/>
              </w:rPr>
              <w:t>Періодичні</w:t>
            </w:r>
            <w:proofErr w:type="spellEnd"/>
            <w:r w:rsidRPr="00706BC4">
              <w:rPr>
                <w:rFonts w:ascii="Times New Roman" w:eastAsia="Times New Roman" w:hAnsi="Times New Roman" w:cs="Times New Roman"/>
                <w:sz w:val="24"/>
                <w:szCs w:val="24"/>
                <w:lang w:eastAsia="ru-RU"/>
              </w:rPr>
              <w:br/>
              <w:t xml:space="preserve">(за </w:t>
            </w:r>
            <w:proofErr w:type="spellStart"/>
            <w:r w:rsidRPr="00706BC4">
              <w:rPr>
                <w:rFonts w:ascii="Times New Roman" w:eastAsia="Times New Roman" w:hAnsi="Times New Roman" w:cs="Times New Roman"/>
                <w:sz w:val="24"/>
                <w:szCs w:val="24"/>
                <w:lang w:eastAsia="ru-RU"/>
              </w:rPr>
              <w:t>наступний</w:t>
            </w:r>
            <w:proofErr w:type="spellEnd"/>
            <w:r w:rsidRPr="00706BC4">
              <w:rPr>
                <w:rFonts w:ascii="Times New Roman" w:eastAsia="Times New Roman" w:hAnsi="Times New Roman" w:cs="Times New Roman"/>
                <w:sz w:val="24"/>
                <w:szCs w:val="24"/>
                <w:lang w:eastAsia="ru-RU"/>
              </w:rPr>
              <w:t xml:space="preserve"> </w:t>
            </w:r>
            <w:proofErr w:type="spellStart"/>
            <w:r w:rsidRPr="00706BC4">
              <w:rPr>
                <w:rFonts w:ascii="Times New Roman" w:eastAsia="Times New Roman" w:hAnsi="Times New Roman" w:cs="Times New Roman"/>
                <w:sz w:val="24"/>
                <w:szCs w:val="24"/>
                <w:lang w:eastAsia="ru-RU"/>
              </w:rPr>
              <w:t>рік</w:t>
            </w:r>
            <w:proofErr w:type="spellEnd"/>
            <w:r w:rsidRPr="00706BC4">
              <w:rPr>
                <w:rFonts w:ascii="Times New Roman" w:eastAsia="Times New Roman" w:hAnsi="Times New Roman" w:cs="Times New Roman"/>
                <w:sz w:val="24"/>
                <w:szCs w:val="24"/>
                <w:lang w:eastAsia="ru-RU"/>
              </w:rPr>
              <w:t>)</w:t>
            </w:r>
          </w:p>
        </w:tc>
        <w:tc>
          <w:tcPr>
            <w:tcW w:w="950" w:type="pct"/>
            <w:hideMark/>
          </w:tcPr>
          <w:p w14:paraId="384B641C" w14:textId="77777777" w:rsidR="00F051E2" w:rsidRPr="00706BC4" w:rsidRDefault="00F051E2" w:rsidP="00391DA8">
            <w:pPr>
              <w:spacing w:before="150" w:after="150" w:line="240" w:lineRule="auto"/>
              <w:jc w:val="center"/>
              <w:rPr>
                <w:rFonts w:ascii="Times New Roman" w:eastAsia="Times New Roman" w:hAnsi="Times New Roman" w:cs="Times New Roman"/>
                <w:sz w:val="24"/>
                <w:szCs w:val="24"/>
                <w:lang w:eastAsia="ru-RU"/>
              </w:rPr>
            </w:pPr>
            <w:proofErr w:type="spellStart"/>
            <w:r w:rsidRPr="00706BC4">
              <w:rPr>
                <w:rFonts w:ascii="Times New Roman" w:eastAsia="Times New Roman" w:hAnsi="Times New Roman" w:cs="Times New Roman"/>
                <w:sz w:val="24"/>
                <w:szCs w:val="24"/>
                <w:lang w:eastAsia="ru-RU"/>
              </w:rPr>
              <w:t>Витрати</w:t>
            </w:r>
            <w:proofErr w:type="spellEnd"/>
            <w:r w:rsidRPr="00706BC4">
              <w:rPr>
                <w:rFonts w:ascii="Times New Roman" w:eastAsia="Times New Roman" w:hAnsi="Times New Roman" w:cs="Times New Roman"/>
                <w:sz w:val="24"/>
                <w:szCs w:val="24"/>
                <w:lang w:eastAsia="ru-RU"/>
              </w:rPr>
              <w:t xml:space="preserve"> за </w:t>
            </w:r>
            <w:proofErr w:type="spellStart"/>
            <w:r w:rsidRPr="00706BC4">
              <w:rPr>
                <w:rFonts w:ascii="Times New Roman" w:eastAsia="Times New Roman" w:hAnsi="Times New Roman" w:cs="Times New Roman"/>
                <w:sz w:val="24"/>
                <w:szCs w:val="24"/>
                <w:lang w:eastAsia="ru-RU"/>
              </w:rPr>
              <w:t>п’ять</w:t>
            </w:r>
            <w:proofErr w:type="spellEnd"/>
            <w:r w:rsidRPr="00706BC4">
              <w:rPr>
                <w:rFonts w:ascii="Times New Roman" w:eastAsia="Times New Roman" w:hAnsi="Times New Roman" w:cs="Times New Roman"/>
                <w:sz w:val="24"/>
                <w:szCs w:val="24"/>
                <w:lang w:eastAsia="ru-RU"/>
              </w:rPr>
              <w:t xml:space="preserve"> </w:t>
            </w:r>
            <w:proofErr w:type="spellStart"/>
            <w:r w:rsidRPr="00706BC4">
              <w:rPr>
                <w:rFonts w:ascii="Times New Roman" w:eastAsia="Times New Roman" w:hAnsi="Times New Roman" w:cs="Times New Roman"/>
                <w:sz w:val="24"/>
                <w:szCs w:val="24"/>
                <w:lang w:eastAsia="ru-RU"/>
              </w:rPr>
              <w:t>років</w:t>
            </w:r>
            <w:proofErr w:type="spellEnd"/>
          </w:p>
        </w:tc>
      </w:tr>
      <w:tr w:rsidR="00F051E2" w:rsidRPr="00706BC4" w14:paraId="328D2487" w14:textId="77777777" w:rsidTr="00F051E2">
        <w:tc>
          <w:tcPr>
            <w:tcW w:w="1900" w:type="pct"/>
            <w:hideMark/>
          </w:tcPr>
          <w:p w14:paraId="784ACF18" w14:textId="77777777" w:rsidR="00F051E2" w:rsidRPr="004A33B1" w:rsidRDefault="00F051E2" w:rsidP="00391DA8">
            <w:pPr>
              <w:spacing w:before="150" w:after="150" w:line="240" w:lineRule="auto"/>
              <w:rPr>
                <w:rFonts w:ascii="Times New Roman" w:eastAsia="Times New Roman" w:hAnsi="Times New Roman" w:cs="Times New Roman"/>
                <w:sz w:val="24"/>
                <w:szCs w:val="24"/>
                <w:lang w:val="uk-UA" w:eastAsia="ru-RU"/>
              </w:rPr>
            </w:pPr>
            <w:proofErr w:type="spellStart"/>
            <w:r w:rsidRPr="00706BC4">
              <w:rPr>
                <w:rFonts w:ascii="Times New Roman" w:eastAsia="Times New Roman" w:hAnsi="Times New Roman" w:cs="Times New Roman"/>
                <w:sz w:val="24"/>
                <w:szCs w:val="24"/>
                <w:lang w:eastAsia="ru-RU"/>
              </w:rPr>
              <w:t>Витрати</w:t>
            </w:r>
            <w:proofErr w:type="spellEnd"/>
            <w:r w:rsidRPr="00706BC4">
              <w:rPr>
                <w:rFonts w:ascii="Times New Roman" w:eastAsia="Times New Roman" w:hAnsi="Times New Roman" w:cs="Times New Roman"/>
                <w:sz w:val="24"/>
                <w:szCs w:val="24"/>
                <w:lang w:eastAsia="ru-RU"/>
              </w:rPr>
              <w:t xml:space="preserve"> на </w:t>
            </w:r>
            <w:proofErr w:type="spellStart"/>
            <w:r w:rsidRPr="00706BC4">
              <w:rPr>
                <w:rFonts w:ascii="Times New Roman" w:eastAsia="Times New Roman" w:hAnsi="Times New Roman" w:cs="Times New Roman"/>
                <w:sz w:val="24"/>
                <w:szCs w:val="24"/>
                <w:lang w:eastAsia="ru-RU"/>
              </w:rPr>
              <w:t>оборотні</w:t>
            </w:r>
            <w:proofErr w:type="spellEnd"/>
            <w:r w:rsidRPr="00706BC4">
              <w:rPr>
                <w:rFonts w:ascii="Times New Roman" w:eastAsia="Times New Roman" w:hAnsi="Times New Roman" w:cs="Times New Roman"/>
                <w:sz w:val="24"/>
                <w:szCs w:val="24"/>
                <w:lang w:eastAsia="ru-RU"/>
              </w:rPr>
              <w:t xml:space="preserve"> </w:t>
            </w:r>
            <w:proofErr w:type="spellStart"/>
            <w:r w:rsidRPr="00706BC4">
              <w:rPr>
                <w:rFonts w:ascii="Times New Roman" w:eastAsia="Times New Roman" w:hAnsi="Times New Roman" w:cs="Times New Roman"/>
                <w:sz w:val="24"/>
                <w:szCs w:val="24"/>
                <w:lang w:eastAsia="ru-RU"/>
              </w:rPr>
              <w:t>активи</w:t>
            </w:r>
            <w:proofErr w:type="spellEnd"/>
            <w:r w:rsidRPr="00706BC4">
              <w:rPr>
                <w:rFonts w:ascii="Times New Roman" w:eastAsia="Times New Roman" w:hAnsi="Times New Roman" w:cs="Times New Roman"/>
                <w:sz w:val="24"/>
                <w:szCs w:val="24"/>
                <w:lang w:eastAsia="ru-RU"/>
              </w:rPr>
              <w:t xml:space="preserve"> (</w:t>
            </w:r>
            <w:proofErr w:type="spellStart"/>
            <w:r w:rsidRPr="004A33B1">
              <w:rPr>
                <w:rFonts w:ascii="Times New Roman" w:eastAsia="Times New Roman" w:hAnsi="Times New Roman" w:cs="Times New Roman"/>
                <w:sz w:val="24"/>
                <w:szCs w:val="24"/>
                <w:lang w:eastAsia="ru-RU"/>
              </w:rPr>
              <w:t>матеріали</w:t>
            </w:r>
            <w:proofErr w:type="spellEnd"/>
            <w:r w:rsidRPr="004A33B1">
              <w:rPr>
                <w:rFonts w:ascii="Times New Roman" w:eastAsia="Times New Roman" w:hAnsi="Times New Roman" w:cs="Times New Roman"/>
                <w:sz w:val="24"/>
                <w:szCs w:val="24"/>
                <w:lang w:eastAsia="ru-RU"/>
              </w:rPr>
              <w:t xml:space="preserve">, </w:t>
            </w:r>
            <w:proofErr w:type="spellStart"/>
            <w:r w:rsidRPr="004A33B1">
              <w:rPr>
                <w:rFonts w:ascii="Times New Roman" w:eastAsia="Times New Roman" w:hAnsi="Times New Roman" w:cs="Times New Roman"/>
                <w:sz w:val="24"/>
                <w:szCs w:val="24"/>
                <w:lang w:eastAsia="ru-RU"/>
              </w:rPr>
              <w:t>канцелярські</w:t>
            </w:r>
            <w:proofErr w:type="spellEnd"/>
            <w:r w:rsidRPr="004A33B1">
              <w:rPr>
                <w:rFonts w:ascii="Times New Roman" w:eastAsia="Times New Roman" w:hAnsi="Times New Roman" w:cs="Times New Roman"/>
                <w:sz w:val="24"/>
                <w:szCs w:val="24"/>
                <w:lang w:eastAsia="ru-RU"/>
              </w:rPr>
              <w:t xml:space="preserve"> </w:t>
            </w:r>
            <w:proofErr w:type="spellStart"/>
            <w:r w:rsidRPr="004A33B1">
              <w:rPr>
                <w:rFonts w:ascii="Times New Roman" w:eastAsia="Times New Roman" w:hAnsi="Times New Roman" w:cs="Times New Roman"/>
                <w:sz w:val="24"/>
                <w:szCs w:val="24"/>
                <w:lang w:eastAsia="ru-RU"/>
              </w:rPr>
              <w:t>товари</w:t>
            </w:r>
            <w:proofErr w:type="spellEnd"/>
            <w:r w:rsidRPr="004A33B1">
              <w:rPr>
                <w:rFonts w:ascii="Times New Roman" w:eastAsia="Times New Roman" w:hAnsi="Times New Roman" w:cs="Times New Roman"/>
                <w:sz w:val="24"/>
                <w:szCs w:val="24"/>
                <w:lang w:eastAsia="ru-RU"/>
              </w:rPr>
              <w:t xml:space="preserve"> </w:t>
            </w:r>
            <w:proofErr w:type="spellStart"/>
            <w:r w:rsidRPr="004A33B1">
              <w:rPr>
                <w:rFonts w:ascii="Times New Roman" w:eastAsia="Times New Roman" w:hAnsi="Times New Roman" w:cs="Times New Roman"/>
                <w:sz w:val="24"/>
                <w:szCs w:val="24"/>
                <w:lang w:eastAsia="ru-RU"/>
              </w:rPr>
              <w:t>тощо</w:t>
            </w:r>
            <w:proofErr w:type="spellEnd"/>
            <w:r w:rsidRPr="004A33B1">
              <w:rPr>
                <w:rFonts w:ascii="Times New Roman" w:eastAsia="Times New Roman" w:hAnsi="Times New Roman" w:cs="Times New Roman"/>
                <w:sz w:val="24"/>
                <w:szCs w:val="24"/>
                <w:lang w:eastAsia="ru-RU"/>
              </w:rPr>
              <w:t>)</w:t>
            </w:r>
            <w:r w:rsidRPr="004A33B1">
              <w:rPr>
                <w:rFonts w:ascii="Times New Roman" w:eastAsia="Times New Roman" w:hAnsi="Times New Roman" w:cs="Times New Roman"/>
                <w:sz w:val="24"/>
                <w:szCs w:val="24"/>
                <w:lang w:val="uk-UA" w:eastAsia="ru-RU"/>
              </w:rPr>
              <w:t>:</w:t>
            </w:r>
          </w:p>
          <w:p w14:paraId="6EBEB3C3" w14:textId="234B5E69" w:rsidR="00F051E2" w:rsidRPr="00F051E2" w:rsidRDefault="00F051E2" w:rsidP="00391DA8">
            <w:pPr>
              <w:spacing w:before="150" w:after="150" w:line="240" w:lineRule="auto"/>
              <w:rPr>
                <w:rFonts w:ascii="Times New Roman" w:eastAsia="Times New Roman" w:hAnsi="Times New Roman" w:cs="Times New Roman"/>
                <w:sz w:val="24"/>
                <w:szCs w:val="24"/>
                <w:lang w:val="uk-UA" w:eastAsia="ru-RU"/>
              </w:rPr>
            </w:pPr>
            <w:r w:rsidRPr="004A33B1">
              <w:rPr>
                <w:rFonts w:ascii="Times New Roman" w:eastAsia="Times New Roman" w:hAnsi="Times New Roman" w:cs="Times New Roman"/>
                <w:lang w:val="uk-UA" w:eastAsia="ru-RU" w:bidi="th-TH"/>
              </w:rPr>
              <w:t>О</w:t>
            </w:r>
            <w:r w:rsidRPr="004A33B1">
              <w:rPr>
                <w:rFonts w:ascii="Times New Roman" w:eastAsia="Times New Roman" w:hAnsi="Times New Roman" w:cs="Times New Roman"/>
                <w:i/>
                <w:lang w:val="uk-UA" w:eastAsia="ru-RU" w:bidi="th-TH"/>
              </w:rPr>
              <w:t xml:space="preserve">рієнтовна середня сума витрат одного суб’єкта господарювання на  офісний папір, </w:t>
            </w:r>
            <w:proofErr w:type="spellStart"/>
            <w:r w:rsidRPr="004A33B1">
              <w:rPr>
                <w:rFonts w:ascii="Times New Roman" w:eastAsia="Times New Roman" w:hAnsi="Times New Roman" w:cs="Times New Roman"/>
                <w:i/>
                <w:lang w:val="uk-UA" w:eastAsia="ru-RU" w:bidi="th-TH"/>
              </w:rPr>
              <w:t>картр</w:t>
            </w:r>
            <w:r w:rsidR="00812DA2" w:rsidRPr="004A33B1">
              <w:rPr>
                <w:rFonts w:ascii="Times New Roman" w:eastAsia="Times New Roman" w:hAnsi="Times New Roman" w:cs="Times New Roman"/>
                <w:i/>
                <w:lang w:val="uk-UA" w:eastAsia="ru-RU" w:bidi="th-TH"/>
              </w:rPr>
              <w:t>ид</w:t>
            </w:r>
            <w:r w:rsidRPr="004A33B1">
              <w:rPr>
                <w:rFonts w:ascii="Times New Roman" w:eastAsia="Times New Roman" w:hAnsi="Times New Roman" w:cs="Times New Roman"/>
                <w:i/>
                <w:lang w:val="uk-UA" w:eastAsia="ru-RU" w:bidi="th-TH"/>
              </w:rPr>
              <w:t>жи</w:t>
            </w:r>
            <w:proofErr w:type="spellEnd"/>
            <w:r w:rsidRPr="004A33B1">
              <w:rPr>
                <w:rFonts w:ascii="Times New Roman" w:eastAsia="Times New Roman" w:hAnsi="Times New Roman" w:cs="Times New Roman"/>
                <w:i/>
                <w:lang w:val="uk-UA" w:eastAsia="ru-RU" w:bidi="th-TH"/>
              </w:rPr>
              <w:t xml:space="preserve"> тощо – 100,00 грн.</w:t>
            </w:r>
          </w:p>
        </w:tc>
        <w:tc>
          <w:tcPr>
            <w:tcW w:w="1000" w:type="pct"/>
            <w:hideMark/>
          </w:tcPr>
          <w:p w14:paraId="25032AEA" w14:textId="7787217A" w:rsidR="00F051E2" w:rsidRPr="00F051E2" w:rsidRDefault="00F051E2" w:rsidP="00391DA8">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100,00</w:t>
            </w:r>
          </w:p>
        </w:tc>
        <w:tc>
          <w:tcPr>
            <w:tcW w:w="1050" w:type="pct"/>
            <w:hideMark/>
          </w:tcPr>
          <w:p w14:paraId="05921C37" w14:textId="47388072" w:rsidR="00F051E2" w:rsidRPr="00F051E2" w:rsidRDefault="00F051E2" w:rsidP="00391DA8">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0,00</w:t>
            </w:r>
          </w:p>
        </w:tc>
        <w:tc>
          <w:tcPr>
            <w:tcW w:w="950" w:type="pct"/>
            <w:hideMark/>
          </w:tcPr>
          <w:p w14:paraId="51512F37" w14:textId="34C30ACE" w:rsidR="00F051E2" w:rsidRPr="00F051E2" w:rsidRDefault="00F051E2" w:rsidP="00391DA8">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100,00</w:t>
            </w:r>
          </w:p>
        </w:tc>
      </w:tr>
    </w:tbl>
    <w:p w14:paraId="129ED982" w14:textId="76FD2D4D" w:rsidR="00A310A9" w:rsidRDefault="00A310A9" w:rsidP="00A310A9">
      <w:pPr>
        <w:spacing w:after="0" w:line="240" w:lineRule="auto"/>
        <w:rPr>
          <w:rFonts w:ascii="Times New Roman" w:hAnsi="Times New Roman" w:cs="Times New Roman"/>
          <w:sz w:val="28"/>
          <w:szCs w:val="28"/>
          <w:lang w:val="uk-UA"/>
        </w:rPr>
      </w:pPr>
    </w:p>
    <w:p w14:paraId="69BFE7AB" w14:textId="77777777" w:rsidR="00F051E2" w:rsidRPr="00A310A9" w:rsidRDefault="00F051E2" w:rsidP="00A310A9">
      <w:pPr>
        <w:spacing w:after="0" w:line="240" w:lineRule="auto"/>
        <w:rPr>
          <w:rFonts w:ascii="Times New Roman" w:hAnsi="Times New Roman" w:cs="Times New Roman"/>
          <w:sz w:val="28"/>
          <w:szCs w:val="28"/>
          <w:lang w:val="uk-UA"/>
        </w:rPr>
      </w:pPr>
    </w:p>
    <w:p w14:paraId="74B36970" w14:textId="77777777" w:rsidR="009C5799" w:rsidRDefault="009C5799" w:rsidP="00A310A9">
      <w:pPr>
        <w:spacing w:after="0" w:line="240" w:lineRule="auto"/>
        <w:rPr>
          <w:rFonts w:ascii="Times New Roman" w:hAnsi="Times New Roman" w:cs="Times New Roman"/>
          <w:b/>
          <w:sz w:val="28"/>
          <w:szCs w:val="28"/>
          <w:lang w:val="uk-UA"/>
        </w:rPr>
      </w:pPr>
    </w:p>
    <w:p w14:paraId="4A0538C0" w14:textId="77777777" w:rsidR="009C5799" w:rsidRDefault="009C5799" w:rsidP="00A310A9">
      <w:pPr>
        <w:spacing w:after="0" w:line="240" w:lineRule="auto"/>
        <w:rPr>
          <w:rFonts w:ascii="Times New Roman" w:hAnsi="Times New Roman" w:cs="Times New Roman"/>
          <w:b/>
          <w:sz w:val="28"/>
          <w:szCs w:val="28"/>
          <w:lang w:val="uk-UA"/>
        </w:rPr>
      </w:pPr>
    </w:p>
    <w:p w14:paraId="730AF996" w14:textId="21E0D983" w:rsidR="00A310A9" w:rsidRPr="00A310A9" w:rsidRDefault="00A310A9" w:rsidP="00A310A9">
      <w:pPr>
        <w:spacing w:after="0" w:line="240" w:lineRule="auto"/>
        <w:rPr>
          <w:rFonts w:ascii="Times New Roman" w:hAnsi="Times New Roman" w:cs="Times New Roman"/>
          <w:b/>
          <w:sz w:val="28"/>
          <w:szCs w:val="28"/>
          <w:lang w:val="uk-UA"/>
        </w:rPr>
      </w:pPr>
      <w:r w:rsidRPr="00A310A9">
        <w:rPr>
          <w:rFonts w:ascii="Times New Roman" w:hAnsi="Times New Roman" w:cs="Times New Roman"/>
          <w:b/>
          <w:sz w:val="28"/>
          <w:szCs w:val="28"/>
          <w:lang w:val="uk-UA"/>
        </w:rPr>
        <w:t xml:space="preserve">Директор Департаменту фінансів, </w:t>
      </w:r>
    </w:p>
    <w:p w14:paraId="0715D386" w14:textId="77777777" w:rsidR="00A310A9" w:rsidRPr="00A310A9" w:rsidRDefault="00A310A9" w:rsidP="00A310A9">
      <w:pPr>
        <w:spacing w:after="0" w:line="240" w:lineRule="auto"/>
        <w:rPr>
          <w:rFonts w:ascii="Times New Roman" w:hAnsi="Times New Roman" w:cs="Times New Roman"/>
          <w:b/>
          <w:sz w:val="28"/>
          <w:szCs w:val="28"/>
          <w:lang w:val="uk-UA"/>
        </w:rPr>
      </w:pPr>
      <w:r w:rsidRPr="00A310A9">
        <w:rPr>
          <w:rFonts w:ascii="Times New Roman" w:hAnsi="Times New Roman" w:cs="Times New Roman"/>
          <w:b/>
          <w:sz w:val="28"/>
          <w:szCs w:val="28"/>
          <w:lang w:val="uk-UA"/>
        </w:rPr>
        <w:t xml:space="preserve">економіки та інвестицій </w:t>
      </w:r>
    </w:p>
    <w:p w14:paraId="6B608209" w14:textId="77777777" w:rsidR="00A310A9" w:rsidRPr="00A310A9" w:rsidRDefault="00A310A9" w:rsidP="00A310A9">
      <w:pPr>
        <w:spacing w:after="0" w:line="240" w:lineRule="auto"/>
        <w:rPr>
          <w:rFonts w:ascii="Times New Roman" w:hAnsi="Times New Roman" w:cs="Times New Roman"/>
          <w:b/>
          <w:sz w:val="28"/>
          <w:szCs w:val="28"/>
          <w:lang w:val="uk-UA"/>
        </w:rPr>
      </w:pPr>
      <w:r w:rsidRPr="00A310A9">
        <w:rPr>
          <w:rFonts w:ascii="Times New Roman" w:hAnsi="Times New Roman" w:cs="Times New Roman"/>
          <w:b/>
          <w:sz w:val="28"/>
          <w:szCs w:val="28"/>
          <w:lang w:val="uk-UA"/>
        </w:rPr>
        <w:t xml:space="preserve">Сумської міської ради </w:t>
      </w:r>
      <w:r w:rsidRPr="00A310A9">
        <w:rPr>
          <w:rFonts w:ascii="Times New Roman" w:hAnsi="Times New Roman" w:cs="Times New Roman"/>
          <w:b/>
          <w:sz w:val="28"/>
          <w:szCs w:val="28"/>
          <w:lang w:val="uk-UA"/>
        </w:rPr>
        <w:tab/>
      </w:r>
      <w:r w:rsidRPr="00A310A9">
        <w:rPr>
          <w:rFonts w:ascii="Times New Roman" w:hAnsi="Times New Roman" w:cs="Times New Roman"/>
          <w:b/>
          <w:sz w:val="28"/>
          <w:szCs w:val="28"/>
          <w:lang w:val="uk-UA"/>
        </w:rPr>
        <w:tab/>
      </w:r>
      <w:r w:rsidRPr="00A310A9">
        <w:rPr>
          <w:rFonts w:ascii="Times New Roman" w:hAnsi="Times New Roman" w:cs="Times New Roman"/>
          <w:b/>
          <w:sz w:val="28"/>
          <w:szCs w:val="28"/>
          <w:lang w:val="uk-UA"/>
        </w:rPr>
        <w:tab/>
      </w:r>
      <w:r w:rsidRPr="00A310A9">
        <w:rPr>
          <w:rFonts w:ascii="Times New Roman" w:hAnsi="Times New Roman" w:cs="Times New Roman"/>
          <w:b/>
          <w:sz w:val="28"/>
          <w:szCs w:val="28"/>
          <w:lang w:val="uk-UA"/>
        </w:rPr>
        <w:tab/>
      </w:r>
      <w:r w:rsidRPr="00A310A9">
        <w:rPr>
          <w:rFonts w:ascii="Times New Roman" w:hAnsi="Times New Roman" w:cs="Times New Roman"/>
          <w:b/>
          <w:sz w:val="28"/>
          <w:szCs w:val="28"/>
          <w:lang w:val="uk-UA"/>
        </w:rPr>
        <w:tab/>
      </w:r>
      <w:r w:rsidRPr="00A310A9">
        <w:rPr>
          <w:rFonts w:ascii="Times New Roman" w:hAnsi="Times New Roman" w:cs="Times New Roman"/>
          <w:b/>
          <w:sz w:val="28"/>
          <w:szCs w:val="28"/>
          <w:lang w:val="uk-UA"/>
        </w:rPr>
        <w:tab/>
        <w:t>С.А. Липова</w:t>
      </w:r>
    </w:p>
    <w:p w14:paraId="7069829C" w14:textId="77777777" w:rsidR="001D15C2" w:rsidRDefault="00A310A9" w:rsidP="00A310A9">
      <w:pPr>
        <w:rPr>
          <w:rFonts w:ascii="Times New Roman" w:hAnsi="Times New Roman" w:cs="Times New Roman"/>
          <w:sz w:val="28"/>
          <w:szCs w:val="28"/>
          <w:lang w:val="uk-UA"/>
        </w:rPr>
      </w:pPr>
      <w:r w:rsidRPr="00A310A9">
        <w:rPr>
          <w:rFonts w:ascii="Times New Roman" w:hAnsi="Times New Roman" w:cs="Times New Roman"/>
          <w:sz w:val="28"/>
          <w:szCs w:val="28"/>
          <w:lang w:val="uk-UA"/>
        </w:rPr>
        <w:t> </w:t>
      </w:r>
      <w:r w:rsidR="001D15C2">
        <w:rPr>
          <w:rFonts w:ascii="Times New Roman" w:hAnsi="Times New Roman" w:cs="Times New Roman"/>
          <w:sz w:val="28"/>
          <w:szCs w:val="28"/>
          <w:lang w:val="uk-UA"/>
        </w:rPr>
        <w:br w:type="page"/>
      </w:r>
    </w:p>
    <w:tbl>
      <w:tblPr>
        <w:tblW w:w="0" w:type="auto"/>
        <w:tblLook w:val="04A0" w:firstRow="1" w:lastRow="0" w:firstColumn="1" w:lastColumn="0" w:noHBand="0" w:noVBand="1"/>
      </w:tblPr>
      <w:tblGrid>
        <w:gridCol w:w="4764"/>
        <w:gridCol w:w="4591"/>
      </w:tblGrid>
      <w:tr w:rsidR="00812DA2" w:rsidRPr="00253BF0" w14:paraId="4EE4DFA8" w14:textId="77777777" w:rsidTr="00391DA8">
        <w:tc>
          <w:tcPr>
            <w:tcW w:w="5070" w:type="dxa"/>
            <w:shd w:val="clear" w:color="auto" w:fill="auto"/>
          </w:tcPr>
          <w:p w14:paraId="4673899A" w14:textId="77777777" w:rsidR="00812DA2" w:rsidRPr="00812DA2" w:rsidRDefault="00812DA2" w:rsidP="00812DA2">
            <w:pPr>
              <w:spacing w:after="0" w:line="240" w:lineRule="auto"/>
              <w:jc w:val="center"/>
              <w:rPr>
                <w:rFonts w:ascii="Times New Roman" w:eastAsia="Times New Roman" w:hAnsi="Times New Roman" w:cs="Times New Roman"/>
                <w:lang w:val="uk-UA" w:eastAsia="uk-UA"/>
              </w:rPr>
            </w:pPr>
          </w:p>
        </w:tc>
        <w:tc>
          <w:tcPr>
            <w:tcW w:w="4784" w:type="dxa"/>
            <w:shd w:val="clear" w:color="auto" w:fill="auto"/>
          </w:tcPr>
          <w:p w14:paraId="5972B16F" w14:textId="7F4AF44B" w:rsidR="00812DA2" w:rsidRPr="00812DA2" w:rsidRDefault="00812DA2" w:rsidP="00812DA2">
            <w:pPr>
              <w:spacing w:after="0" w:line="240" w:lineRule="auto"/>
              <w:jc w:val="both"/>
              <w:rPr>
                <w:rFonts w:ascii="Times New Roman" w:eastAsia="Times New Roman" w:hAnsi="Times New Roman" w:cs="Times New Roman"/>
                <w:iCs/>
                <w:lang w:val="uk-UA" w:eastAsia="uk-UA"/>
              </w:rPr>
            </w:pPr>
            <w:r w:rsidRPr="00812DA2">
              <w:rPr>
                <w:rFonts w:ascii="Times New Roman" w:eastAsia="Times New Roman" w:hAnsi="Times New Roman" w:cs="Times New Roman"/>
                <w:iCs/>
                <w:lang w:val="uk-UA" w:eastAsia="uk-UA"/>
              </w:rPr>
              <w:t>Додаток 2</w:t>
            </w:r>
          </w:p>
          <w:p w14:paraId="200DDD06" w14:textId="09E14BA9" w:rsidR="00812DA2" w:rsidRPr="00812DA2" w:rsidRDefault="00812DA2" w:rsidP="00812DA2">
            <w:pPr>
              <w:spacing w:after="0" w:line="240" w:lineRule="auto"/>
              <w:jc w:val="both"/>
              <w:rPr>
                <w:rFonts w:ascii="Times New Roman" w:eastAsia="Times New Roman" w:hAnsi="Times New Roman" w:cs="Times New Roman"/>
                <w:lang w:val="uk-UA" w:eastAsia="uk-UA"/>
              </w:rPr>
            </w:pPr>
            <w:r w:rsidRPr="00812DA2">
              <w:rPr>
                <w:rFonts w:ascii="Times New Roman" w:eastAsia="Times New Roman" w:hAnsi="Times New Roman" w:cs="Times New Roman"/>
                <w:iCs/>
                <w:lang w:val="uk-UA" w:eastAsia="uk-UA"/>
              </w:rPr>
              <w:t>до аналізу регуляторного впливу</w:t>
            </w:r>
            <w:r>
              <w:rPr>
                <w:rFonts w:ascii="Times New Roman" w:eastAsia="Times New Roman" w:hAnsi="Times New Roman" w:cs="Times New Roman"/>
                <w:iCs/>
                <w:lang w:val="uk-UA" w:eastAsia="uk-UA"/>
              </w:rPr>
              <w:t xml:space="preserve"> </w:t>
            </w:r>
            <w:proofErr w:type="spellStart"/>
            <w:r w:rsidRPr="00812DA2">
              <w:rPr>
                <w:rFonts w:ascii="Times New Roman" w:eastAsia="Times New Roman" w:hAnsi="Times New Roman" w:cs="Times New Roman"/>
                <w:iCs/>
                <w:lang w:val="uk-UA" w:eastAsia="uk-UA"/>
              </w:rPr>
              <w:t>проєкту</w:t>
            </w:r>
            <w:proofErr w:type="spellEnd"/>
            <w:r w:rsidRPr="00812DA2">
              <w:rPr>
                <w:rFonts w:ascii="Times New Roman" w:eastAsia="Times New Roman" w:hAnsi="Times New Roman" w:cs="Times New Roman"/>
                <w:iCs/>
                <w:lang w:val="uk-UA" w:eastAsia="uk-UA"/>
              </w:rPr>
              <w:t xml:space="preserve"> регуляторного </w:t>
            </w:r>
            <w:proofErr w:type="spellStart"/>
            <w:r w:rsidRPr="00812DA2">
              <w:rPr>
                <w:rFonts w:ascii="Times New Roman" w:eastAsia="Times New Roman" w:hAnsi="Times New Roman" w:cs="Times New Roman"/>
                <w:iCs/>
                <w:lang w:val="uk-UA" w:eastAsia="uk-UA"/>
              </w:rPr>
              <w:t>акта</w:t>
            </w:r>
            <w:proofErr w:type="spellEnd"/>
            <w:r w:rsidRPr="00812DA2">
              <w:rPr>
                <w:rFonts w:ascii="Times New Roman" w:eastAsia="Times New Roman" w:hAnsi="Times New Roman" w:cs="Times New Roman"/>
                <w:iCs/>
                <w:lang w:val="uk-UA" w:eastAsia="uk-UA"/>
              </w:rPr>
              <w:t xml:space="preserve"> - рішення Сумської міської ради «Про організацію та проведення конкурсу з вибору керуючої компанії індустріального парку «Суми»</w:t>
            </w:r>
          </w:p>
        </w:tc>
      </w:tr>
    </w:tbl>
    <w:p w14:paraId="3D651DE0" w14:textId="77777777" w:rsidR="00812DA2" w:rsidRPr="00812DA2" w:rsidRDefault="00812DA2" w:rsidP="00812DA2">
      <w:pPr>
        <w:spacing w:after="0" w:line="240" w:lineRule="auto"/>
        <w:jc w:val="center"/>
        <w:rPr>
          <w:rFonts w:ascii="Times New Roman" w:eastAsia="Times New Roman" w:hAnsi="Times New Roman" w:cs="Times New Roman"/>
          <w:sz w:val="26"/>
          <w:szCs w:val="26"/>
          <w:lang w:val="uk-UA" w:eastAsia="uk-UA"/>
        </w:rPr>
      </w:pPr>
    </w:p>
    <w:p w14:paraId="6B37FF27" w14:textId="77777777" w:rsidR="00812DA2" w:rsidRPr="00812DA2" w:rsidRDefault="00812DA2" w:rsidP="00812DA2">
      <w:pPr>
        <w:spacing w:after="0" w:line="240" w:lineRule="auto"/>
        <w:jc w:val="center"/>
        <w:rPr>
          <w:rFonts w:ascii="Times New Roman" w:eastAsia="Times New Roman" w:hAnsi="Times New Roman" w:cs="Times New Roman"/>
          <w:sz w:val="26"/>
          <w:szCs w:val="26"/>
          <w:lang w:val="uk-UA" w:eastAsia="uk-UA"/>
        </w:rPr>
      </w:pPr>
    </w:p>
    <w:p w14:paraId="5E4460C5" w14:textId="77777777" w:rsidR="00812DA2" w:rsidRPr="00812DA2" w:rsidRDefault="00812DA2" w:rsidP="00812DA2">
      <w:pPr>
        <w:spacing w:after="0" w:line="240" w:lineRule="auto"/>
        <w:jc w:val="center"/>
        <w:rPr>
          <w:rFonts w:ascii="Times New Roman" w:eastAsia="Times New Roman" w:hAnsi="Times New Roman" w:cs="Times New Roman"/>
          <w:b/>
          <w:bCs/>
          <w:i/>
          <w:sz w:val="26"/>
          <w:szCs w:val="26"/>
          <w:lang w:val="uk-UA"/>
        </w:rPr>
      </w:pPr>
      <w:r w:rsidRPr="00812DA2">
        <w:rPr>
          <w:rFonts w:ascii="Times New Roman" w:eastAsia="Times New Roman" w:hAnsi="Times New Roman" w:cs="Times New Roman"/>
          <w:b/>
          <w:bCs/>
          <w:i/>
          <w:sz w:val="26"/>
          <w:szCs w:val="26"/>
          <w:lang w:val="uk-UA"/>
        </w:rPr>
        <w:t>БЮДЖЕТНІ ВИТРАТИ</w:t>
      </w:r>
    </w:p>
    <w:p w14:paraId="00414B19" w14:textId="77777777" w:rsidR="00812DA2" w:rsidRPr="00812DA2" w:rsidRDefault="00812DA2" w:rsidP="00812DA2">
      <w:pPr>
        <w:spacing w:after="0" w:line="240" w:lineRule="auto"/>
        <w:jc w:val="center"/>
        <w:rPr>
          <w:rFonts w:ascii="Times New Roman" w:eastAsia="Times New Roman" w:hAnsi="Times New Roman" w:cs="Times New Roman"/>
          <w:b/>
          <w:bCs/>
          <w:i/>
          <w:sz w:val="26"/>
          <w:szCs w:val="26"/>
          <w:lang w:val="uk-UA" w:eastAsia="ru-RU"/>
        </w:rPr>
      </w:pPr>
      <w:r w:rsidRPr="00812DA2">
        <w:rPr>
          <w:rFonts w:ascii="Times New Roman" w:eastAsia="Times New Roman" w:hAnsi="Times New Roman" w:cs="Times New Roman"/>
          <w:b/>
          <w:bCs/>
          <w:i/>
          <w:sz w:val="26"/>
          <w:szCs w:val="26"/>
          <w:lang w:val="uk-UA"/>
        </w:rPr>
        <w:t xml:space="preserve"> на адміністрування регулювання </w:t>
      </w:r>
      <w:r w:rsidRPr="00812DA2">
        <w:rPr>
          <w:rFonts w:ascii="Times New Roman" w:eastAsia="Times New Roman" w:hAnsi="Times New Roman" w:cs="Times New Roman"/>
          <w:b/>
          <w:bCs/>
          <w:i/>
          <w:sz w:val="26"/>
          <w:szCs w:val="26"/>
          <w:lang w:val="uk-UA" w:eastAsia="ru-RU"/>
        </w:rPr>
        <w:t xml:space="preserve">для суб'єктів </w:t>
      </w:r>
    </w:p>
    <w:p w14:paraId="63EAB647" w14:textId="77777777" w:rsidR="00812DA2" w:rsidRPr="00812DA2" w:rsidRDefault="00812DA2" w:rsidP="00812DA2">
      <w:pPr>
        <w:spacing w:after="0" w:line="240" w:lineRule="auto"/>
        <w:jc w:val="center"/>
        <w:rPr>
          <w:rFonts w:ascii="Times New Roman" w:eastAsia="Times New Roman" w:hAnsi="Times New Roman" w:cs="Times New Roman"/>
          <w:b/>
          <w:bCs/>
          <w:i/>
          <w:sz w:val="26"/>
          <w:szCs w:val="26"/>
          <w:lang w:val="uk-UA" w:eastAsia="ru-RU"/>
        </w:rPr>
      </w:pPr>
      <w:r w:rsidRPr="00812DA2">
        <w:rPr>
          <w:rFonts w:ascii="Times New Roman" w:eastAsia="Times New Roman" w:hAnsi="Times New Roman" w:cs="Times New Roman"/>
          <w:b/>
          <w:bCs/>
          <w:i/>
          <w:sz w:val="26"/>
          <w:szCs w:val="26"/>
          <w:lang w:val="uk-UA" w:eastAsia="ru-RU"/>
        </w:rPr>
        <w:t>великого і середнього підприємництва</w:t>
      </w:r>
    </w:p>
    <w:p w14:paraId="3E5FA47A" w14:textId="77777777" w:rsidR="00812DA2" w:rsidRPr="00812DA2" w:rsidRDefault="00812DA2" w:rsidP="00812DA2">
      <w:pPr>
        <w:spacing w:after="0" w:line="240" w:lineRule="auto"/>
        <w:jc w:val="both"/>
        <w:rPr>
          <w:rFonts w:ascii="Times New Roman" w:eastAsia="Times New Roman" w:hAnsi="Times New Roman" w:cs="Times New Roman"/>
          <w:bCs/>
          <w:sz w:val="26"/>
          <w:szCs w:val="26"/>
          <w:lang w:val="uk-UA"/>
        </w:rPr>
      </w:pPr>
    </w:p>
    <w:p w14:paraId="7635A6A5" w14:textId="37915C76" w:rsidR="00812DA2" w:rsidRPr="00812DA2" w:rsidRDefault="00812DA2" w:rsidP="00812DA2">
      <w:pPr>
        <w:spacing w:after="0" w:line="240" w:lineRule="auto"/>
        <w:ind w:firstLine="708"/>
        <w:jc w:val="both"/>
        <w:rPr>
          <w:rFonts w:ascii="Times New Roman" w:eastAsia="Times New Roman" w:hAnsi="Times New Roman" w:cs="Times New Roman"/>
          <w:bCs/>
          <w:sz w:val="24"/>
          <w:szCs w:val="24"/>
          <w:lang w:val="uk-UA"/>
        </w:rPr>
      </w:pPr>
      <w:r w:rsidRPr="00812DA2">
        <w:rPr>
          <w:rFonts w:ascii="Times New Roman" w:eastAsia="Times New Roman" w:hAnsi="Times New Roman" w:cs="Times New Roman"/>
          <w:bCs/>
          <w:i/>
          <w:sz w:val="24"/>
          <w:szCs w:val="24"/>
          <w:lang w:val="uk-UA"/>
        </w:rPr>
        <w:t>При визначенні вартості бюджетних витрат на адміністрування регулювання суб’єктів великого і середнього підприємництва взято за основу заробітну плату головного спеціаліста відповідного органу місцевого самоврядування</w:t>
      </w:r>
      <w:r w:rsidR="00391DA8">
        <w:rPr>
          <w:rFonts w:ascii="Times New Roman" w:eastAsia="Times New Roman" w:hAnsi="Times New Roman" w:cs="Times New Roman"/>
          <w:bCs/>
          <w:i/>
          <w:sz w:val="24"/>
          <w:szCs w:val="24"/>
          <w:lang w:val="uk-UA"/>
        </w:rPr>
        <w:t>,</w:t>
      </w:r>
      <w:r w:rsidRPr="00812DA2">
        <w:rPr>
          <w:rFonts w:ascii="Times New Roman" w:eastAsia="Times New Roman" w:hAnsi="Times New Roman" w:cs="Times New Roman"/>
          <w:bCs/>
          <w:i/>
          <w:sz w:val="24"/>
          <w:szCs w:val="24"/>
          <w:lang w:val="uk-UA"/>
        </w:rPr>
        <w:t xml:space="preserve"> </w:t>
      </w:r>
      <w:r>
        <w:rPr>
          <w:rFonts w:ascii="Times New Roman" w:eastAsia="Times New Roman" w:hAnsi="Times New Roman" w:cs="Times New Roman"/>
          <w:bCs/>
          <w:i/>
          <w:sz w:val="24"/>
          <w:szCs w:val="24"/>
          <w:lang w:val="uk-UA"/>
        </w:rPr>
        <w:t xml:space="preserve">визначеної з урахуванням </w:t>
      </w:r>
      <w:r w:rsidRPr="00812DA2">
        <w:rPr>
          <w:rFonts w:ascii="Times New Roman" w:eastAsia="Times New Roman" w:hAnsi="Times New Roman" w:cs="Times New Roman"/>
          <w:bCs/>
          <w:i/>
          <w:sz w:val="24"/>
          <w:szCs w:val="24"/>
          <w:lang w:val="uk-UA"/>
        </w:rPr>
        <w:t xml:space="preserve"> постанови Кабінету Міністрів України від</w:t>
      </w:r>
      <w:r w:rsidRPr="00812DA2">
        <w:rPr>
          <w:rFonts w:ascii="Times New Roman" w:eastAsia="Times New Roman" w:hAnsi="Times New Roman" w:cs="Times New Roman"/>
          <w:b/>
          <w:bCs/>
          <w:i/>
          <w:sz w:val="24"/>
          <w:szCs w:val="24"/>
          <w:lang w:val="uk-UA"/>
        </w:rPr>
        <w:t xml:space="preserve"> </w:t>
      </w:r>
      <w:r w:rsidRPr="00812DA2">
        <w:rPr>
          <w:rFonts w:ascii="Times New Roman" w:eastAsia="Times New Roman" w:hAnsi="Times New Roman" w:cs="Times New Roman"/>
          <w:bCs/>
          <w:i/>
          <w:sz w:val="24"/>
          <w:szCs w:val="24"/>
          <w:lang w:val="uk-UA"/>
        </w:rPr>
        <w:t>09.03.2006 № 268 (адже планові витрати часу спеціаліста відповідної кваліфікації найбільш оптимально відображають фактичні витрати часу персоналу на виконання процедур регулювання). Визначення погодинного розміру оплати</w:t>
      </w:r>
      <w:r w:rsidR="00391DA8">
        <w:rPr>
          <w:rFonts w:ascii="Times New Roman" w:eastAsia="Times New Roman" w:hAnsi="Times New Roman" w:cs="Times New Roman"/>
          <w:bCs/>
          <w:i/>
          <w:sz w:val="24"/>
          <w:szCs w:val="24"/>
          <w:lang w:val="uk-UA"/>
        </w:rPr>
        <w:t xml:space="preserve"> праці</w:t>
      </w:r>
      <w:r w:rsidRPr="00812DA2">
        <w:rPr>
          <w:rFonts w:ascii="Times New Roman" w:eastAsia="Times New Roman" w:hAnsi="Times New Roman" w:cs="Times New Roman"/>
          <w:bCs/>
          <w:i/>
          <w:sz w:val="24"/>
          <w:szCs w:val="24"/>
          <w:lang w:val="uk-UA"/>
        </w:rPr>
        <w:t xml:space="preserve"> проведено шляхом ділення цієї суми на </w:t>
      </w:r>
      <w:r>
        <w:rPr>
          <w:rFonts w:ascii="Times New Roman" w:eastAsia="Times New Roman" w:hAnsi="Times New Roman" w:cs="Times New Roman"/>
          <w:bCs/>
          <w:i/>
          <w:sz w:val="24"/>
          <w:szCs w:val="24"/>
          <w:lang w:val="uk-UA"/>
        </w:rPr>
        <w:t>середньорічну</w:t>
      </w:r>
      <w:r w:rsidRPr="00812DA2">
        <w:rPr>
          <w:rFonts w:ascii="Times New Roman" w:eastAsia="Times New Roman" w:hAnsi="Times New Roman" w:cs="Times New Roman"/>
          <w:bCs/>
          <w:i/>
          <w:sz w:val="24"/>
          <w:szCs w:val="24"/>
          <w:lang w:val="uk-UA"/>
        </w:rPr>
        <w:t xml:space="preserve"> кількість робочих годин у </w:t>
      </w:r>
      <w:r>
        <w:rPr>
          <w:rFonts w:ascii="Times New Roman" w:eastAsia="Times New Roman" w:hAnsi="Times New Roman" w:cs="Times New Roman"/>
          <w:bCs/>
          <w:i/>
          <w:sz w:val="24"/>
          <w:szCs w:val="24"/>
          <w:lang w:val="uk-UA"/>
        </w:rPr>
        <w:t>місяць</w:t>
      </w:r>
      <w:r w:rsidRPr="00812DA2">
        <w:rPr>
          <w:rFonts w:ascii="Times New Roman" w:eastAsia="Times New Roman" w:hAnsi="Times New Roman" w:cs="Times New Roman"/>
          <w:bCs/>
          <w:i/>
          <w:sz w:val="24"/>
          <w:szCs w:val="24"/>
          <w:lang w:val="uk-UA"/>
        </w:rPr>
        <w:t xml:space="preserve"> (</w:t>
      </w:r>
      <w:r>
        <w:rPr>
          <w:rFonts w:ascii="Times New Roman" w:eastAsia="Times New Roman" w:hAnsi="Times New Roman" w:cs="Times New Roman"/>
          <w:bCs/>
          <w:i/>
          <w:sz w:val="24"/>
          <w:szCs w:val="24"/>
          <w:lang w:val="uk-UA"/>
        </w:rPr>
        <w:t>166</w:t>
      </w:r>
      <w:r w:rsidRPr="00812DA2">
        <w:rPr>
          <w:rFonts w:ascii="Times New Roman" w:eastAsia="Times New Roman" w:hAnsi="Times New Roman" w:cs="Times New Roman"/>
          <w:bCs/>
          <w:i/>
          <w:sz w:val="24"/>
          <w:szCs w:val="24"/>
          <w:lang w:val="uk-UA"/>
        </w:rPr>
        <w:t xml:space="preserve"> годин) = 16</w:t>
      </w:r>
      <w:r>
        <w:rPr>
          <w:rFonts w:ascii="Times New Roman" w:eastAsia="Times New Roman" w:hAnsi="Times New Roman" w:cs="Times New Roman"/>
          <w:bCs/>
          <w:i/>
          <w:sz w:val="24"/>
          <w:szCs w:val="24"/>
          <w:lang w:val="uk-UA"/>
        </w:rPr>
        <w:t> 284,60</w:t>
      </w:r>
      <w:r w:rsidRPr="00812DA2">
        <w:rPr>
          <w:rFonts w:ascii="Times New Roman" w:eastAsia="Times New Roman" w:hAnsi="Times New Roman" w:cs="Times New Roman"/>
          <w:bCs/>
          <w:i/>
          <w:sz w:val="24"/>
          <w:szCs w:val="24"/>
          <w:lang w:val="uk-UA"/>
        </w:rPr>
        <w:t>/</w:t>
      </w:r>
      <w:r>
        <w:rPr>
          <w:rFonts w:ascii="Times New Roman" w:eastAsia="Times New Roman" w:hAnsi="Times New Roman" w:cs="Times New Roman"/>
          <w:bCs/>
          <w:i/>
          <w:sz w:val="24"/>
          <w:szCs w:val="24"/>
          <w:lang w:val="uk-UA"/>
        </w:rPr>
        <w:t>166</w:t>
      </w:r>
      <w:r w:rsidRPr="00812DA2">
        <w:rPr>
          <w:rFonts w:ascii="Times New Roman" w:eastAsia="Times New Roman" w:hAnsi="Times New Roman" w:cs="Times New Roman"/>
          <w:bCs/>
          <w:i/>
          <w:sz w:val="24"/>
          <w:szCs w:val="24"/>
          <w:lang w:val="uk-UA"/>
        </w:rPr>
        <w:t>.</w:t>
      </w:r>
    </w:p>
    <w:p w14:paraId="03470F57" w14:textId="77777777" w:rsidR="00812DA2" w:rsidRPr="00812DA2" w:rsidRDefault="00812DA2" w:rsidP="00812DA2">
      <w:pPr>
        <w:spacing w:after="0" w:line="240" w:lineRule="auto"/>
        <w:ind w:firstLine="708"/>
        <w:jc w:val="both"/>
        <w:rPr>
          <w:rFonts w:ascii="Times New Roman" w:eastAsia="Times New Roman" w:hAnsi="Times New Roman" w:cs="Times New Roman"/>
          <w:bCs/>
          <w:sz w:val="10"/>
          <w:szCs w:val="10"/>
          <w:lang w:val="uk-UA"/>
        </w:rPr>
      </w:pPr>
    </w:p>
    <w:p w14:paraId="582438C6" w14:textId="77777777" w:rsidR="00812DA2" w:rsidRPr="00812DA2" w:rsidRDefault="00812DA2" w:rsidP="00812DA2">
      <w:pPr>
        <w:spacing w:after="0" w:line="240" w:lineRule="auto"/>
        <w:ind w:firstLine="708"/>
        <w:jc w:val="both"/>
        <w:rPr>
          <w:rFonts w:ascii="Times New Roman" w:eastAsia="Times New Roman" w:hAnsi="Times New Roman" w:cs="Times New Roman"/>
          <w:bCs/>
          <w:sz w:val="26"/>
          <w:szCs w:val="26"/>
          <w:lang w:val="uk-UA"/>
        </w:rPr>
      </w:pPr>
      <w:r w:rsidRPr="00812DA2">
        <w:rPr>
          <w:rFonts w:ascii="Times New Roman" w:eastAsia="Times New Roman" w:hAnsi="Times New Roman" w:cs="Times New Roman"/>
          <w:bCs/>
          <w:sz w:val="26"/>
          <w:szCs w:val="26"/>
          <w:lang w:val="uk-UA"/>
        </w:rPr>
        <w:t xml:space="preserve">Запропонований регуляторний акт не передбачає утворення нового державного органу (або нового структурного підрозділу діючого органу). </w:t>
      </w:r>
    </w:p>
    <w:p w14:paraId="00A2D84E" w14:textId="77777777" w:rsidR="00812DA2" w:rsidRPr="00812DA2" w:rsidRDefault="00812DA2" w:rsidP="00812DA2">
      <w:pPr>
        <w:spacing w:after="0" w:line="240" w:lineRule="auto"/>
        <w:ind w:firstLine="708"/>
        <w:jc w:val="both"/>
        <w:rPr>
          <w:rFonts w:ascii="Times New Roman" w:eastAsia="Times New Roman" w:hAnsi="Times New Roman" w:cs="Times New Roman"/>
          <w:bCs/>
          <w:sz w:val="26"/>
          <w:szCs w:val="26"/>
          <w:lang w:val="uk-UA"/>
        </w:rPr>
      </w:pPr>
      <w:r w:rsidRPr="00812DA2">
        <w:rPr>
          <w:rFonts w:ascii="Times New Roman" w:eastAsia="Times New Roman" w:hAnsi="Times New Roman" w:cs="Times New Roman"/>
          <w:bCs/>
          <w:sz w:val="26"/>
          <w:szCs w:val="26"/>
          <w:lang w:val="uk-UA"/>
        </w:rPr>
        <w:t xml:space="preserve">Державний орган (орган місцевого самоврядування), для якого здійснюється розрахунок вартості </w:t>
      </w:r>
      <w:r w:rsidRPr="002A5F0D">
        <w:rPr>
          <w:rFonts w:ascii="Times New Roman" w:eastAsia="Times New Roman" w:hAnsi="Times New Roman" w:cs="Times New Roman"/>
          <w:bCs/>
          <w:sz w:val="26"/>
          <w:szCs w:val="26"/>
          <w:lang w:val="uk-UA"/>
        </w:rPr>
        <w:t>адміністрування регулювання – Сумська міська рада:</w:t>
      </w:r>
    </w:p>
    <w:p w14:paraId="0250E0B0" w14:textId="77777777" w:rsidR="00812DA2" w:rsidRPr="00812DA2" w:rsidRDefault="00812DA2" w:rsidP="00812DA2">
      <w:pPr>
        <w:spacing w:after="0" w:line="240" w:lineRule="auto"/>
        <w:ind w:firstLine="708"/>
        <w:jc w:val="both"/>
        <w:rPr>
          <w:rFonts w:ascii="Times New Roman" w:eastAsia="Times New Roman" w:hAnsi="Times New Roman" w:cs="Times New Roman"/>
          <w:bCs/>
          <w:sz w:val="10"/>
          <w:szCs w:val="10"/>
          <w:lang w:val="uk-UA"/>
        </w:rPr>
      </w:pPr>
    </w:p>
    <w:p w14:paraId="73C863D4" w14:textId="77777777" w:rsidR="00812DA2" w:rsidRPr="00812DA2" w:rsidRDefault="00812DA2" w:rsidP="00812DA2">
      <w:pPr>
        <w:spacing w:after="0" w:line="240" w:lineRule="auto"/>
        <w:ind w:firstLine="708"/>
        <w:jc w:val="both"/>
        <w:rPr>
          <w:rFonts w:ascii="Times New Roman" w:eastAsia="Times New Roman" w:hAnsi="Times New Roman" w:cs="Times New Roman"/>
          <w:bCs/>
          <w:sz w:val="16"/>
          <w:szCs w:val="16"/>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64"/>
        <w:gridCol w:w="1077"/>
        <w:gridCol w:w="1480"/>
        <w:gridCol w:w="940"/>
        <w:gridCol w:w="1091"/>
        <w:gridCol w:w="1293"/>
      </w:tblGrid>
      <w:tr w:rsidR="00812DA2" w:rsidRPr="00812DA2" w14:paraId="007C6A83" w14:textId="77777777" w:rsidTr="00391DA8">
        <w:trPr>
          <w:cantSplit/>
          <w:trHeight w:val="2574"/>
          <w:jc w:val="center"/>
        </w:trPr>
        <w:tc>
          <w:tcPr>
            <w:tcW w:w="1853" w:type="pct"/>
          </w:tcPr>
          <w:p w14:paraId="69AAA194" w14:textId="77777777" w:rsidR="00812DA2" w:rsidRPr="00812DA2" w:rsidRDefault="00812DA2" w:rsidP="00812DA2">
            <w:pPr>
              <w:spacing w:after="0" w:line="240" w:lineRule="auto"/>
              <w:jc w:val="center"/>
              <w:rPr>
                <w:rFonts w:ascii="Times New Roman" w:eastAsia="Times New Roman" w:hAnsi="Times New Roman" w:cs="Times New Roman"/>
                <w:i/>
                <w:sz w:val="20"/>
                <w:szCs w:val="20"/>
                <w:lang w:val="uk-UA"/>
              </w:rPr>
            </w:pPr>
            <w:r w:rsidRPr="00812DA2">
              <w:rPr>
                <w:rFonts w:ascii="Times New Roman" w:eastAsia="Times New Roman" w:hAnsi="Times New Roman" w:cs="Times New Roman"/>
                <w:i/>
                <w:sz w:val="20"/>
                <w:szCs w:val="20"/>
                <w:lang w:val="uk-UA" w:eastAsia="ru-RU"/>
              </w:rPr>
              <w:br w:type="page"/>
            </w:r>
            <w:r w:rsidRPr="00812DA2">
              <w:rPr>
                <w:rFonts w:ascii="Times New Roman" w:eastAsia="Times New Roman" w:hAnsi="Times New Roman" w:cs="Times New Roman"/>
                <w:i/>
                <w:sz w:val="20"/>
                <w:szCs w:val="20"/>
                <w:lang w:val="uk-UA"/>
              </w:rPr>
              <w:t xml:space="preserve">Процедури регулювання суб’єктів великого і середнього підприємництва </w:t>
            </w:r>
          </w:p>
          <w:p w14:paraId="52058919" w14:textId="77777777" w:rsidR="00812DA2" w:rsidRPr="00812DA2" w:rsidRDefault="00812DA2" w:rsidP="00812DA2">
            <w:pPr>
              <w:spacing w:after="0" w:line="240" w:lineRule="auto"/>
              <w:jc w:val="center"/>
              <w:rPr>
                <w:rFonts w:ascii="Times New Roman" w:eastAsia="Times New Roman" w:hAnsi="Times New Roman" w:cs="Times New Roman"/>
                <w:i/>
                <w:sz w:val="20"/>
                <w:szCs w:val="20"/>
                <w:lang w:val="uk-UA"/>
              </w:rPr>
            </w:pPr>
            <w:r w:rsidRPr="00812DA2">
              <w:rPr>
                <w:rFonts w:ascii="Times New Roman" w:eastAsia="Times New Roman" w:hAnsi="Times New Roman" w:cs="Times New Roman"/>
                <w:i/>
                <w:sz w:val="20"/>
                <w:szCs w:val="20"/>
                <w:lang w:val="uk-UA"/>
              </w:rPr>
              <w:t>(</w:t>
            </w:r>
            <w:r w:rsidRPr="00812DA2">
              <w:rPr>
                <w:rFonts w:ascii="Times New Roman" w:eastAsia="Times New Roman" w:hAnsi="Times New Roman" w:cs="Times New Roman"/>
                <w:bCs/>
                <w:i/>
                <w:sz w:val="20"/>
                <w:szCs w:val="20"/>
                <w:lang w:val="uk-UA"/>
              </w:rPr>
              <w:t>розрахунок на одного типового суб’єкта господарювання</w:t>
            </w:r>
            <w:r w:rsidRPr="00812DA2">
              <w:rPr>
                <w:rFonts w:ascii="Times New Roman" w:eastAsia="Times New Roman" w:hAnsi="Times New Roman" w:cs="Times New Roman"/>
                <w:i/>
                <w:sz w:val="20"/>
                <w:szCs w:val="20"/>
                <w:lang w:val="uk-UA"/>
              </w:rPr>
              <w:t>)</w:t>
            </w:r>
          </w:p>
        </w:tc>
        <w:tc>
          <w:tcPr>
            <w:tcW w:w="576" w:type="pct"/>
            <w:textDirection w:val="btLr"/>
          </w:tcPr>
          <w:p w14:paraId="39697839" w14:textId="77777777" w:rsidR="00812DA2" w:rsidRPr="00812DA2" w:rsidRDefault="00812DA2" w:rsidP="00812DA2">
            <w:pPr>
              <w:spacing w:after="0" w:line="240" w:lineRule="auto"/>
              <w:ind w:left="113" w:right="-108"/>
              <w:jc w:val="center"/>
              <w:rPr>
                <w:rFonts w:ascii="Times New Roman" w:eastAsia="Times New Roman" w:hAnsi="Times New Roman" w:cs="Times New Roman"/>
                <w:i/>
                <w:sz w:val="20"/>
                <w:szCs w:val="20"/>
                <w:lang w:val="uk-UA"/>
              </w:rPr>
            </w:pPr>
            <w:r w:rsidRPr="00812DA2">
              <w:rPr>
                <w:rFonts w:ascii="Times New Roman" w:eastAsia="Times New Roman" w:hAnsi="Times New Roman" w:cs="Times New Roman"/>
                <w:i/>
                <w:sz w:val="20"/>
                <w:szCs w:val="20"/>
                <w:lang w:val="uk-UA"/>
              </w:rPr>
              <w:t>Планові витрати часу на процедуру</w:t>
            </w:r>
          </w:p>
        </w:tc>
        <w:tc>
          <w:tcPr>
            <w:tcW w:w="792" w:type="pct"/>
            <w:textDirection w:val="btLr"/>
          </w:tcPr>
          <w:p w14:paraId="1E35EB04" w14:textId="77777777" w:rsidR="00812DA2" w:rsidRPr="00812DA2" w:rsidRDefault="00812DA2" w:rsidP="00812DA2">
            <w:pPr>
              <w:spacing w:after="0" w:line="240" w:lineRule="auto"/>
              <w:ind w:left="113" w:right="113"/>
              <w:jc w:val="center"/>
              <w:rPr>
                <w:rFonts w:ascii="Times New Roman" w:eastAsia="Times New Roman" w:hAnsi="Times New Roman" w:cs="Times New Roman"/>
                <w:i/>
                <w:sz w:val="20"/>
                <w:szCs w:val="20"/>
                <w:lang w:val="uk-UA"/>
              </w:rPr>
            </w:pPr>
            <w:r w:rsidRPr="00812DA2">
              <w:rPr>
                <w:rFonts w:ascii="Times New Roman" w:eastAsia="Times New Roman" w:hAnsi="Times New Roman" w:cs="Times New Roman"/>
                <w:i/>
                <w:sz w:val="20"/>
                <w:szCs w:val="20"/>
                <w:lang w:val="uk-UA"/>
              </w:rPr>
              <w:t xml:space="preserve">Вартість часу </w:t>
            </w:r>
          </w:p>
          <w:p w14:paraId="1585B6CC" w14:textId="77777777" w:rsidR="00812DA2" w:rsidRPr="00812DA2" w:rsidRDefault="00812DA2" w:rsidP="00812DA2">
            <w:pPr>
              <w:spacing w:after="0" w:line="240" w:lineRule="auto"/>
              <w:ind w:left="113" w:right="-68"/>
              <w:jc w:val="center"/>
              <w:rPr>
                <w:rFonts w:ascii="Times New Roman" w:eastAsia="Times New Roman" w:hAnsi="Times New Roman" w:cs="Times New Roman"/>
                <w:i/>
                <w:sz w:val="20"/>
                <w:szCs w:val="20"/>
                <w:lang w:val="uk-UA"/>
              </w:rPr>
            </w:pPr>
            <w:r w:rsidRPr="00812DA2">
              <w:rPr>
                <w:rFonts w:ascii="Times New Roman" w:eastAsia="Times New Roman" w:hAnsi="Times New Roman" w:cs="Times New Roman"/>
                <w:i/>
                <w:sz w:val="20"/>
                <w:szCs w:val="20"/>
                <w:lang w:val="uk-UA"/>
              </w:rPr>
              <w:t>співробітника органу державної влади (органу місцевого самоврядування) відповідної категорії (заробітна плата)</w:t>
            </w:r>
          </w:p>
        </w:tc>
        <w:tc>
          <w:tcPr>
            <w:tcW w:w="503" w:type="pct"/>
            <w:textDirection w:val="btLr"/>
          </w:tcPr>
          <w:p w14:paraId="45C26861" w14:textId="77777777" w:rsidR="00812DA2" w:rsidRPr="00812DA2" w:rsidRDefault="00812DA2" w:rsidP="00812DA2">
            <w:pPr>
              <w:spacing w:after="0" w:line="240" w:lineRule="auto"/>
              <w:ind w:left="113" w:right="113"/>
              <w:jc w:val="center"/>
              <w:rPr>
                <w:rFonts w:ascii="Times New Roman" w:eastAsia="Times New Roman" w:hAnsi="Times New Roman" w:cs="Times New Roman"/>
                <w:i/>
                <w:sz w:val="20"/>
                <w:szCs w:val="20"/>
                <w:lang w:val="uk-UA"/>
              </w:rPr>
            </w:pPr>
            <w:r w:rsidRPr="00812DA2">
              <w:rPr>
                <w:rFonts w:ascii="Times New Roman" w:eastAsia="Times New Roman" w:hAnsi="Times New Roman" w:cs="Times New Roman"/>
                <w:i/>
                <w:sz w:val="20"/>
                <w:szCs w:val="20"/>
                <w:lang w:val="uk-UA"/>
              </w:rPr>
              <w:t>Оцінка кількості процедур за рік, що припадають на одного суб’єкта</w:t>
            </w:r>
          </w:p>
        </w:tc>
        <w:tc>
          <w:tcPr>
            <w:tcW w:w="584" w:type="pct"/>
            <w:textDirection w:val="btLr"/>
          </w:tcPr>
          <w:p w14:paraId="4E2B3AE3" w14:textId="77777777" w:rsidR="00812DA2" w:rsidRPr="00812DA2" w:rsidRDefault="00812DA2" w:rsidP="00812DA2">
            <w:pPr>
              <w:spacing w:after="0" w:line="240" w:lineRule="auto"/>
              <w:ind w:left="113" w:right="113"/>
              <w:jc w:val="center"/>
              <w:rPr>
                <w:rFonts w:ascii="Times New Roman" w:eastAsia="Times New Roman" w:hAnsi="Times New Roman" w:cs="Times New Roman"/>
                <w:i/>
                <w:sz w:val="20"/>
                <w:szCs w:val="20"/>
                <w:lang w:val="uk-UA"/>
              </w:rPr>
            </w:pPr>
            <w:r w:rsidRPr="00812DA2">
              <w:rPr>
                <w:rFonts w:ascii="Times New Roman" w:eastAsia="Times New Roman" w:hAnsi="Times New Roman" w:cs="Times New Roman"/>
                <w:i/>
                <w:sz w:val="20"/>
                <w:szCs w:val="20"/>
                <w:lang w:val="uk-UA"/>
              </w:rPr>
              <w:t>Оцінка кількості  суб’єктів, що підпадають під дію процедури регулювання</w:t>
            </w:r>
          </w:p>
        </w:tc>
        <w:tc>
          <w:tcPr>
            <w:tcW w:w="692" w:type="pct"/>
            <w:textDirection w:val="btLr"/>
          </w:tcPr>
          <w:p w14:paraId="6B7EF4A6" w14:textId="77777777" w:rsidR="00812DA2" w:rsidRPr="00812DA2" w:rsidRDefault="00812DA2" w:rsidP="00812DA2">
            <w:pPr>
              <w:spacing w:after="0" w:line="240" w:lineRule="auto"/>
              <w:ind w:left="113" w:right="113"/>
              <w:jc w:val="center"/>
              <w:rPr>
                <w:rFonts w:ascii="Times New Roman" w:eastAsia="Times New Roman" w:hAnsi="Times New Roman" w:cs="Times New Roman"/>
                <w:i/>
                <w:sz w:val="20"/>
                <w:szCs w:val="20"/>
                <w:lang w:val="uk-UA"/>
              </w:rPr>
            </w:pPr>
            <w:r w:rsidRPr="00812DA2">
              <w:rPr>
                <w:rFonts w:ascii="Times New Roman" w:eastAsia="Times New Roman" w:hAnsi="Times New Roman" w:cs="Times New Roman"/>
                <w:i/>
                <w:sz w:val="20"/>
                <w:szCs w:val="20"/>
                <w:lang w:val="uk-UA"/>
              </w:rPr>
              <w:t>Витрати на адміністрування регулювання (за рік), грн.</w:t>
            </w:r>
          </w:p>
        </w:tc>
      </w:tr>
      <w:tr w:rsidR="00812DA2" w:rsidRPr="00812DA2" w14:paraId="5DD89B4C" w14:textId="77777777" w:rsidTr="00391DA8">
        <w:trPr>
          <w:jc w:val="center"/>
        </w:trPr>
        <w:tc>
          <w:tcPr>
            <w:tcW w:w="1853" w:type="pct"/>
          </w:tcPr>
          <w:p w14:paraId="400ECDC6" w14:textId="77777777" w:rsidR="00812DA2" w:rsidRPr="004A33B1" w:rsidRDefault="00812DA2" w:rsidP="00812DA2">
            <w:pPr>
              <w:spacing w:after="0" w:line="240" w:lineRule="auto"/>
              <w:rPr>
                <w:rFonts w:ascii="Times New Roman" w:eastAsia="Times New Roman" w:hAnsi="Times New Roman" w:cs="Times New Roman"/>
                <w:lang w:val="uk-UA"/>
              </w:rPr>
            </w:pPr>
            <w:r w:rsidRPr="004A33B1">
              <w:rPr>
                <w:rFonts w:ascii="Times New Roman" w:eastAsia="Times New Roman" w:hAnsi="Times New Roman" w:cs="Times New Roman"/>
                <w:lang w:val="uk-UA"/>
              </w:rPr>
              <w:t>1. Облік суб’єкта господарювання, що перебуває у сфері регулювання</w:t>
            </w:r>
          </w:p>
          <w:p w14:paraId="12F908E3" w14:textId="77777777" w:rsidR="00812DA2" w:rsidRPr="004A33B1" w:rsidRDefault="00812DA2" w:rsidP="00812DA2">
            <w:pPr>
              <w:spacing w:after="0" w:line="240" w:lineRule="auto"/>
              <w:rPr>
                <w:rFonts w:ascii="Times New Roman" w:eastAsia="Times New Roman" w:hAnsi="Times New Roman" w:cs="Times New Roman"/>
                <w:sz w:val="10"/>
                <w:szCs w:val="10"/>
                <w:lang w:val="uk-UA"/>
              </w:rPr>
            </w:pPr>
          </w:p>
        </w:tc>
        <w:tc>
          <w:tcPr>
            <w:tcW w:w="576" w:type="pct"/>
            <w:vAlign w:val="center"/>
          </w:tcPr>
          <w:p w14:paraId="76D6B73E" w14:textId="77777777" w:rsidR="00812DA2" w:rsidRPr="004A33B1" w:rsidRDefault="00812DA2" w:rsidP="00812DA2">
            <w:pPr>
              <w:spacing w:after="0" w:line="240" w:lineRule="auto"/>
              <w:jc w:val="center"/>
              <w:rPr>
                <w:rFonts w:ascii="Times New Roman" w:eastAsia="Times New Roman" w:hAnsi="Times New Roman" w:cs="Times New Roman"/>
                <w:lang w:eastAsia="ru-RU"/>
              </w:rPr>
            </w:pPr>
            <w:r w:rsidRPr="004A33B1">
              <w:rPr>
                <w:rFonts w:ascii="Times New Roman" w:eastAsia="Times New Roman" w:hAnsi="Times New Roman" w:cs="Times New Roman"/>
                <w:lang w:val="uk-UA" w:eastAsia="ru-RU"/>
              </w:rPr>
              <w:t>0,25</w:t>
            </w:r>
            <w:r w:rsidRPr="004A33B1">
              <w:rPr>
                <w:rFonts w:ascii="Times New Roman" w:eastAsia="Times New Roman" w:hAnsi="Times New Roman" w:cs="Times New Roman"/>
                <w:lang w:eastAsia="ru-RU"/>
              </w:rPr>
              <w:t xml:space="preserve"> год</w:t>
            </w:r>
          </w:p>
        </w:tc>
        <w:tc>
          <w:tcPr>
            <w:tcW w:w="792" w:type="pct"/>
            <w:vAlign w:val="center"/>
          </w:tcPr>
          <w:p w14:paraId="2640AA01" w14:textId="77777777" w:rsidR="00812DA2" w:rsidRPr="004A33B1" w:rsidRDefault="00812DA2" w:rsidP="00812DA2">
            <w:pPr>
              <w:spacing w:after="0" w:line="240" w:lineRule="auto"/>
              <w:jc w:val="center"/>
              <w:rPr>
                <w:rFonts w:ascii="Times New Roman" w:eastAsia="Times New Roman" w:hAnsi="Times New Roman" w:cs="Times New Roman"/>
                <w:lang w:val="uk-UA" w:eastAsia="ru-RU"/>
              </w:rPr>
            </w:pPr>
            <w:r w:rsidRPr="004A33B1">
              <w:rPr>
                <w:rFonts w:ascii="Times New Roman" w:eastAsia="Times New Roman" w:hAnsi="Times New Roman" w:cs="Times New Roman"/>
                <w:lang w:val="uk-UA" w:eastAsia="ru-RU"/>
              </w:rPr>
              <w:t>98,10 грн/год</w:t>
            </w:r>
          </w:p>
        </w:tc>
        <w:tc>
          <w:tcPr>
            <w:tcW w:w="503" w:type="pct"/>
            <w:vAlign w:val="center"/>
          </w:tcPr>
          <w:p w14:paraId="19C6B22C" w14:textId="77777777" w:rsidR="00812DA2" w:rsidRPr="004A33B1" w:rsidRDefault="00812DA2" w:rsidP="00812DA2">
            <w:pPr>
              <w:spacing w:after="0" w:line="240" w:lineRule="auto"/>
              <w:jc w:val="center"/>
              <w:rPr>
                <w:rFonts w:ascii="Times New Roman" w:eastAsia="Times New Roman" w:hAnsi="Times New Roman" w:cs="Times New Roman"/>
                <w:lang w:val="uk-UA" w:eastAsia="ru-RU"/>
              </w:rPr>
            </w:pPr>
            <w:r w:rsidRPr="004A33B1">
              <w:rPr>
                <w:rFonts w:ascii="Times New Roman" w:eastAsia="Times New Roman" w:hAnsi="Times New Roman" w:cs="Times New Roman"/>
                <w:lang w:val="uk-UA" w:eastAsia="ru-RU"/>
              </w:rPr>
              <w:t>1</w:t>
            </w:r>
          </w:p>
        </w:tc>
        <w:tc>
          <w:tcPr>
            <w:tcW w:w="584" w:type="pct"/>
            <w:vAlign w:val="center"/>
          </w:tcPr>
          <w:p w14:paraId="76ADF23C" w14:textId="77777777" w:rsidR="00812DA2" w:rsidRPr="004A33B1" w:rsidRDefault="00812DA2" w:rsidP="00812DA2">
            <w:pPr>
              <w:spacing w:after="0" w:line="240" w:lineRule="auto"/>
              <w:jc w:val="center"/>
              <w:rPr>
                <w:rFonts w:ascii="Times New Roman" w:eastAsia="Times New Roman" w:hAnsi="Times New Roman" w:cs="Times New Roman"/>
                <w:lang w:val="uk-UA" w:eastAsia="ru-RU"/>
              </w:rPr>
            </w:pPr>
            <w:r w:rsidRPr="004A33B1">
              <w:rPr>
                <w:rFonts w:ascii="Times New Roman" w:eastAsia="Times New Roman" w:hAnsi="Times New Roman" w:cs="Times New Roman"/>
                <w:lang w:val="uk-UA" w:eastAsia="ru-RU"/>
              </w:rPr>
              <w:t>3</w:t>
            </w:r>
          </w:p>
        </w:tc>
        <w:tc>
          <w:tcPr>
            <w:tcW w:w="692" w:type="pct"/>
            <w:vAlign w:val="center"/>
          </w:tcPr>
          <w:p w14:paraId="0A32E71B" w14:textId="77777777" w:rsidR="00812DA2" w:rsidRPr="004A33B1" w:rsidRDefault="00812DA2" w:rsidP="00812DA2">
            <w:pPr>
              <w:spacing w:after="0" w:line="240" w:lineRule="auto"/>
              <w:jc w:val="center"/>
              <w:rPr>
                <w:rFonts w:ascii="Times New Roman" w:eastAsia="Times New Roman" w:hAnsi="Times New Roman" w:cs="Times New Roman"/>
                <w:lang w:val="uk-UA" w:eastAsia="ru-RU"/>
              </w:rPr>
            </w:pPr>
            <w:r w:rsidRPr="004A33B1">
              <w:rPr>
                <w:rFonts w:ascii="Times New Roman" w:eastAsia="Times New Roman" w:hAnsi="Times New Roman" w:cs="Times New Roman"/>
                <w:lang w:val="uk-UA" w:eastAsia="ru-RU"/>
              </w:rPr>
              <w:t>73,59 грн</w:t>
            </w:r>
          </w:p>
        </w:tc>
      </w:tr>
      <w:tr w:rsidR="00812DA2" w:rsidRPr="00812DA2" w14:paraId="22E312CD" w14:textId="77777777" w:rsidTr="00391DA8">
        <w:trPr>
          <w:jc w:val="center"/>
        </w:trPr>
        <w:tc>
          <w:tcPr>
            <w:tcW w:w="1853" w:type="pct"/>
          </w:tcPr>
          <w:p w14:paraId="59CA9E0E" w14:textId="77777777" w:rsidR="00812DA2" w:rsidRPr="004A33B1" w:rsidRDefault="00812DA2" w:rsidP="00812DA2">
            <w:pPr>
              <w:spacing w:after="0" w:line="240" w:lineRule="auto"/>
              <w:contextualSpacing/>
              <w:rPr>
                <w:rFonts w:ascii="Times New Roman" w:eastAsia="Times New Roman" w:hAnsi="Times New Roman" w:cs="Times New Roman"/>
                <w:lang w:val="uk-UA"/>
              </w:rPr>
            </w:pPr>
            <w:r w:rsidRPr="004A33B1">
              <w:rPr>
                <w:rFonts w:ascii="Times New Roman" w:eastAsia="Times New Roman" w:hAnsi="Times New Roman" w:cs="Times New Roman"/>
                <w:lang w:val="uk-UA"/>
              </w:rPr>
              <w:t>2. Поточний контроль за суб’єктом господарювання, що перебуває у сфері регулювання, у тому числі:</w:t>
            </w:r>
          </w:p>
          <w:p w14:paraId="4D1E6B0F" w14:textId="77777777" w:rsidR="00812DA2" w:rsidRPr="004A33B1" w:rsidRDefault="00812DA2" w:rsidP="00812DA2">
            <w:pPr>
              <w:spacing w:after="0" w:line="240" w:lineRule="auto"/>
              <w:contextualSpacing/>
              <w:rPr>
                <w:rFonts w:ascii="Times New Roman" w:eastAsia="Times New Roman" w:hAnsi="Times New Roman" w:cs="Times New Roman"/>
                <w:lang w:val="uk-UA"/>
              </w:rPr>
            </w:pPr>
            <w:r w:rsidRPr="004A33B1">
              <w:rPr>
                <w:rFonts w:ascii="Times New Roman" w:eastAsia="Times New Roman" w:hAnsi="Times New Roman" w:cs="Times New Roman"/>
                <w:lang w:val="uk-UA"/>
              </w:rPr>
              <w:t>-камеральні</w:t>
            </w:r>
          </w:p>
          <w:p w14:paraId="22FDEE7A" w14:textId="77777777" w:rsidR="00812DA2" w:rsidRPr="004A33B1" w:rsidRDefault="00812DA2" w:rsidP="00812DA2">
            <w:pPr>
              <w:spacing w:after="0" w:line="240" w:lineRule="auto"/>
              <w:contextualSpacing/>
              <w:rPr>
                <w:rFonts w:ascii="Times New Roman" w:eastAsia="Times New Roman" w:hAnsi="Times New Roman" w:cs="Times New Roman"/>
                <w:lang w:val="uk-UA"/>
              </w:rPr>
            </w:pPr>
            <w:r w:rsidRPr="004A33B1">
              <w:rPr>
                <w:rFonts w:ascii="Times New Roman" w:eastAsia="Times New Roman" w:hAnsi="Times New Roman" w:cs="Times New Roman"/>
                <w:lang w:val="uk-UA"/>
              </w:rPr>
              <w:t>-виїзні</w:t>
            </w:r>
          </w:p>
          <w:p w14:paraId="02B27180" w14:textId="77777777" w:rsidR="00812DA2" w:rsidRPr="004A33B1" w:rsidRDefault="00812DA2" w:rsidP="00812DA2">
            <w:pPr>
              <w:spacing w:after="0" w:line="240" w:lineRule="auto"/>
              <w:contextualSpacing/>
              <w:rPr>
                <w:rFonts w:ascii="Times New Roman" w:eastAsia="Times New Roman" w:hAnsi="Times New Roman" w:cs="Times New Roman"/>
                <w:lang w:val="uk-UA"/>
              </w:rPr>
            </w:pPr>
          </w:p>
        </w:tc>
        <w:tc>
          <w:tcPr>
            <w:tcW w:w="576" w:type="pct"/>
          </w:tcPr>
          <w:p w14:paraId="12B8F14D" w14:textId="77777777" w:rsidR="00812DA2" w:rsidRPr="004A33B1" w:rsidRDefault="00812DA2" w:rsidP="00812DA2">
            <w:pPr>
              <w:spacing w:after="0" w:line="240" w:lineRule="auto"/>
              <w:jc w:val="center"/>
              <w:rPr>
                <w:rFonts w:ascii="Times New Roman" w:eastAsia="Times New Roman" w:hAnsi="Times New Roman" w:cs="Times New Roman"/>
                <w:lang w:val="uk-UA"/>
              </w:rPr>
            </w:pPr>
            <w:r w:rsidRPr="004A33B1">
              <w:rPr>
                <w:rFonts w:ascii="Times New Roman" w:eastAsia="Times New Roman" w:hAnsi="Times New Roman" w:cs="Times New Roman"/>
                <w:lang w:val="uk-UA"/>
              </w:rPr>
              <w:t>-</w:t>
            </w:r>
          </w:p>
        </w:tc>
        <w:tc>
          <w:tcPr>
            <w:tcW w:w="792" w:type="pct"/>
          </w:tcPr>
          <w:p w14:paraId="5C0DDA7C" w14:textId="77777777" w:rsidR="00812DA2" w:rsidRPr="004A33B1" w:rsidRDefault="00812DA2" w:rsidP="00812DA2">
            <w:pPr>
              <w:spacing w:after="0" w:line="240" w:lineRule="auto"/>
              <w:jc w:val="center"/>
              <w:rPr>
                <w:rFonts w:ascii="Times New Roman" w:eastAsia="Times New Roman" w:hAnsi="Times New Roman" w:cs="Times New Roman"/>
                <w:lang w:val="uk-UA"/>
              </w:rPr>
            </w:pPr>
            <w:r w:rsidRPr="004A33B1">
              <w:rPr>
                <w:rFonts w:ascii="Times New Roman" w:eastAsia="Times New Roman" w:hAnsi="Times New Roman" w:cs="Times New Roman"/>
                <w:lang w:val="uk-UA"/>
              </w:rPr>
              <w:t>-</w:t>
            </w:r>
          </w:p>
        </w:tc>
        <w:tc>
          <w:tcPr>
            <w:tcW w:w="503" w:type="pct"/>
          </w:tcPr>
          <w:p w14:paraId="1A83AAC7" w14:textId="77777777" w:rsidR="00812DA2" w:rsidRPr="004A33B1" w:rsidRDefault="00812DA2" w:rsidP="00812DA2">
            <w:pPr>
              <w:spacing w:after="0" w:line="240" w:lineRule="auto"/>
              <w:jc w:val="center"/>
              <w:rPr>
                <w:rFonts w:ascii="Times New Roman" w:eastAsia="Times New Roman" w:hAnsi="Times New Roman" w:cs="Times New Roman"/>
                <w:lang w:val="uk-UA"/>
              </w:rPr>
            </w:pPr>
            <w:r w:rsidRPr="004A33B1">
              <w:rPr>
                <w:rFonts w:ascii="Times New Roman" w:eastAsia="Times New Roman" w:hAnsi="Times New Roman" w:cs="Times New Roman"/>
                <w:lang w:val="uk-UA"/>
              </w:rPr>
              <w:t>-</w:t>
            </w:r>
          </w:p>
        </w:tc>
        <w:tc>
          <w:tcPr>
            <w:tcW w:w="584" w:type="pct"/>
          </w:tcPr>
          <w:p w14:paraId="483B6511" w14:textId="77777777" w:rsidR="00812DA2" w:rsidRPr="004A33B1" w:rsidRDefault="00812DA2" w:rsidP="00812DA2">
            <w:pPr>
              <w:spacing w:after="0" w:line="240" w:lineRule="auto"/>
              <w:jc w:val="center"/>
              <w:rPr>
                <w:rFonts w:ascii="Times New Roman" w:eastAsia="Times New Roman" w:hAnsi="Times New Roman" w:cs="Times New Roman"/>
                <w:lang w:val="uk-UA"/>
              </w:rPr>
            </w:pPr>
            <w:r w:rsidRPr="004A33B1">
              <w:rPr>
                <w:rFonts w:ascii="Times New Roman" w:eastAsia="Times New Roman" w:hAnsi="Times New Roman" w:cs="Times New Roman"/>
                <w:lang w:val="uk-UA"/>
              </w:rPr>
              <w:t>-</w:t>
            </w:r>
          </w:p>
        </w:tc>
        <w:tc>
          <w:tcPr>
            <w:tcW w:w="692" w:type="pct"/>
          </w:tcPr>
          <w:p w14:paraId="29A10FAC" w14:textId="77777777" w:rsidR="00812DA2" w:rsidRPr="004A33B1" w:rsidRDefault="00812DA2" w:rsidP="00812DA2">
            <w:pPr>
              <w:spacing w:after="0" w:line="240" w:lineRule="auto"/>
              <w:jc w:val="center"/>
              <w:rPr>
                <w:rFonts w:ascii="Times New Roman" w:eastAsia="Times New Roman" w:hAnsi="Times New Roman" w:cs="Times New Roman"/>
                <w:lang w:val="uk-UA"/>
              </w:rPr>
            </w:pPr>
            <w:r w:rsidRPr="004A33B1">
              <w:rPr>
                <w:rFonts w:ascii="Times New Roman" w:eastAsia="Times New Roman" w:hAnsi="Times New Roman" w:cs="Times New Roman"/>
                <w:lang w:val="uk-UA"/>
              </w:rPr>
              <w:t>-</w:t>
            </w:r>
          </w:p>
        </w:tc>
      </w:tr>
      <w:tr w:rsidR="00812DA2" w:rsidRPr="00812DA2" w14:paraId="224547DB" w14:textId="77777777" w:rsidTr="00391DA8">
        <w:trPr>
          <w:jc w:val="center"/>
        </w:trPr>
        <w:tc>
          <w:tcPr>
            <w:tcW w:w="1853" w:type="pct"/>
          </w:tcPr>
          <w:p w14:paraId="7C5509BA" w14:textId="77777777" w:rsidR="00812DA2" w:rsidRPr="004A33B1" w:rsidRDefault="00812DA2" w:rsidP="00812DA2">
            <w:pPr>
              <w:spacing w:after="0" w:line="240" w:lineRule="auto"/>
              <w:rPr>
                <w:rFonts w:ascii="Times New Roman" w:eastAsia="Times New Roman" w:hAnsi="Times New Roman" w:cs="Times New Roman"/>
                <w:lang w:val="uk-UA" w:eastAsia="ru-RU"/>
              </w:rPr>
            </w:pPr>
            <w:r w:rsidRPr="004A33B1">
              <w:rPr>
                <w:rFonts w:ascii="Times New Roman" w:eastAsia="Times New Roman" w:hAnsi="Times New Roman" w:cs="Times New Roman"/>
                <w:lang w:val="uk-UA"/>
              </w:rPr>
              <w:t xml:space="preserve">3. </w:t>
            </w:r>
            <w:r w:rsidRPr="004A33B1">
              <w:rPr>
                <w:rFonts w:ascii="Times New Roman" w:eastAsia="Times New Roman" w:hAnsi="Times New Roman" w:cs="Times New Roman"/>
                <w:shd w:val="clear" w:color="auto" w:fill="FFFFFF"/>
                <w:lang w:val="uk-UA"/>
              </w:rPr>
              <w:t xml:space="preserve">Підготовка, затвердження та опрацювання одного окремого акту про порушення вимог регулювання </w:t>
            </w:r>
            <w:r w:rsidRPr="004A33B1">
              <w:rPr>
                <w:rFonts w:ascii="Times New Roman" w:eastAsia="Times New Roman" w:hAnsi="Times New Roman" w:cs="Times New Roman"/>
                <w:lang w:val="uk-UA" w:eastAsia="ru-RU"/>
              </w:rPr>
              <w:t xml:space="preserve"> </w:t>
            </w:r>
          </w:p>
          <w:p w14:paraId="65631ACE" w14:textId="77777777" w:rsidR="00812DA2" w:rsidRPr="004A33B1" w:rsidRDefault="00812DA2" w:rsidP="00812DA2">
            <w:pPr>
              <w:spacing w:after="0" w:line="240" w:lineRule="auto"/>
              <w:rPr>
                <w:rFonts w:ascii="Times New Roman" w:eastAsia="Times New Roman" w:hAnsi="Times New Roman" w:cs="Times New Roman"/>
                <w:sz w:val="10"/>
                <w:szCs w:val="10"/>
                <w:lang w:val="uk-UA"/>
              </w:rPr>
            </w:pPr>
          </w:p>
        </w:tc>
        <w:tc>
          <w:tcPr>
            <w:tcW w:w="576" w:type="pct"/>
          </w:tcPr>
          <w:p w14:paraId="260842F4" w14:textId="77777777" w:rsidR="00812DA2" w:rsidRPr="004A33B1" w:rsidRDefault="00812DA2" w:rsidP="00812DA2">
            <w:pPr>
              <w:spacing w:after="0" w:line="240" w:lineRule="auto"/>
              <w:jc w:val="center"/>
              <w:rPr>
                <w:rFonts w:ascii="Times New Roman" w:eastAsia="Times New Roman" w:hAnsi="Times New Roman" w:cs="Times New Roman"/>
                <w:lang w:val="uk-UA"/>
              </w:rPr>
            </w:pPr>
            <w:r w:rsidRPr="004A33B1">
              <w:rPr>
                <w:rFonts w:ascii="Times New Roman" w:eastAsia="Times New Roman" w:hAnsi="Times New Roman" w:cs="Times New Roman"/>
                <w:lang w:val="uk-UA"/>
              </w:rPr>
              <w:t>-</w:t>
            </w:r>
          </w:p>
        </w:tc>
        <w:tc>
          <w:tcPr>
            <w:tcW w:w="792" w:type="pct"/>
          </w:tcPr>
          <w:p w14:paraId="25FD569F" w14:textId="77777777" w:rsidR="00812DA2" w:rsidRPr="004A33B1" w:rsidRDefault="00812DA2" w:rsidP="00812DA2">
            <w:pPr>
              <w:spacing w:after="0" w:line="240" w:lineRule="auto"/>
              <w:jc w:val="center"/>
              <w:rPr>
                <w:rFonts w:ascii="Times New Roman" w:eastAsia="Times New Roman" w:hAnsi="Times New Roman" w:cs="Times New Roman"/>
                <w:lang w:val="uk-UA"/>
              </w:rPr>
            </w:pPr>
            <w:r w:rsidRPr="004A33B1">
              <w:rPr>
                <w:rFonts w:ascii="Times New Roman" w:eastAsia="Times New Roman" w:hAnsi="Times New Roman" w:cs="Times New Roman"/>
                <w:lang w:val="uk-UA"/>
              </w:rPr>
              <w:t>-</w:t>
            </w:r>
          </w:p>
        </w:tc>
        <w:tc>
          <w:tcPr>
            <w:tcW w:w="503" w:type="pct"/>
          </w:tcPr>
          <w:p w14:paraId="02F0CC49" w14:textId="77777777" w:rsidR="00812DA2" w:rsidRPr="004A33B1" w:rsidRDefault="00812DA2" w:rsidP="00812DA2">
            <w:pPr>
              <w:spacing w:after="0" w:line="240" w:lineRule="auto"/>
              <w:jc w:val="center"/>
              <w:rPr>
                <w:rFonts w:ascii="Times New Roman" w:eastAsia="Times New Roman" w:hAnsi="Times New Roman" w:cs="Times New Roman"/>
                <w:lang w:val="uk-UA"/>
              </w:rPr>
            </w:pPr>
            <w:r w:rsidRPr="004A33B1">
              <w:rPr>
                <w:rFonts w:ascii="Times New Roman" w:eastAsia="Times New Roman" w:hAnsi="Times New Roman" w:cs="Times New Roman"/>
                <w:lang w:val="uk-UA"/>
              </w:rPr>
              <w:t>-</w:t>
            </w:r>
          </w:p>
        </w:tc>
        <w:tc>
          <w:tcPr>
            <w:tcW w:w="584" w:type="pct"/>
          </w:tcPr>
          <w:p w14:paraId="6AD9BAAC" w14:textId="77777777" w:rsidR="00812DA2" w:rsidRPr="004A33B1" w:rsidRDefault="00812DA2" w:rsidP="00812DA2">
            <w:pPr>
              <w:spacing w:after="0" w:line="240" w:lineRule="auto"/>
              <w:jc w:val="center"/>
              <w:rPr>
                <w:rFonts w:ascii="Times New Roman" w:eastAsia="Times New Roman" w:hAnsi="Times New Roman" w:cs="Times New Roman"/>
                <w:lang w:val="uk-UA"/>
              </w:rPr>
            </w:pPr>
            <w:r w:rsidRPr="004A33B1">
              <w:rPr>
                <w:rFonts w:ascii="Times New Roman" w:eastAsia="Times New Roman" w:hAnsi="Times New Roman" w:cs="Times New Roman"/>
                <w:lang w:val="uk-UA"/>
              </w:rPr>
              <w:t>-</w:t>
            </w:r>
          </w:p>
        </w:tc>
        <w:tc>
          <w:tcPr>
            <w:tcW w:w="692" w:type="pct"/>
          </w:tcPr>
          <w:p w14:paraId="3DDB547E" w14:textId="77777777" w:rsidR="00812DA2" w:rsidRPr="004A33B1" w:rsidRDefault="00812DA2" w:rsidP="00812DA2">
            <w:pPr>
              <w:spacing w:after="0" w:line="240" w:lineRule="auto"/>
              <w:jc w:val="center"/>
              <w:rPr>
                <w:rFonts w:ascii="Times New Roman" w:eastAsia="Times New Roman" w:hAnsi="Times New Roman" w:cs="Times New Roman"/>
                <w:lang w:val="uk-UA"/>
              </w:rPr>
            </w:pPr>
            <w:r w:rsidRPr="004A33B1">
              <w:rPr>
                <w:rFonts w:ascii="Times New Roman" w:eastAsia="Times New Roman" w:hAnsi="Times New Roman" w:cs="Times New Roman"/>
                <w:lang w:val="uk-UA"/>
              </w:rPr>
              <w:t>-</w:t>
            </w:r>
          </w:p>
        </w:tc>
      </w:tr>
      <w:tr w:rsidR="00812DA2" w:rsidRPr="00812DA2" w14:paraId="01C3FBEE" w14:textId="77777777" w:rsidTr="00391DA8">
        <w:trPr>
          <w:jc w:val="center"/>
        </w:trPr>
        <w:tc>
          <w:tcPr>
            <w:tcW w:w="1853" w:type="pct"/>
          </w:tcPr>
          <w:p w14:paraId="56E26D7B" w14:textId="77777777" w:rsidR="00812DA2" w:rsidRPr="004A33B1" w:rsidRDefault="00812DA2" w:rsidP="00812DA2">
            <w:pPr>
              <w:spacing w:after="0" w:line="240" w:lineRule="auto"/>
              <w:rPr>
                <w:rFonts w:ascii="Times New Roman" w:eastAsia="Times New Roman" w:hAnsi="Times New Roman" w:cs="Times New Roman"/>
                <w:shd w:val="clear" w:color="auto" w:fill="FFFFFF"/>
                <w:lang w:val="uk-UA"/>
              </w:rPr>
            </w:pPr>
            <w:r w:rsidRPr="004A33B1">
              <w:rPr>
                <w:rFonts w:ascii="Times New Roman" w:eastAsia="Times New Roman" w:hAnsi="Times New Roman" w:cs="Times New Roman"/>
                <w:lang w:val="uk-UA"/>
              </w:rPr>
              <w:t xml:space="preserve">4. </w:t>
            </w:r>
            <w:r w:rsidRPr="004A33B1">
              <w:rPr>
                <w:rFonts w:ascii="Times New Roman" w:eastAsia="Times New Roman" w:hAnsi="Times New Roman" w:cs="Times New Roman"/>
                <w:shd w:val="clear" w:color="auto" w:fill="FFFFFF"/>
                <w:lang w:val="uk-UA"/>
              </w:rPr>
              <w:t xml:space="preserve">Реалізація одного окремого рішення щодо порушення вимог регулювання (направлення відповідного повідомлення </w:t>
            </w:r>
            <w:proofErr w:type="spellStart"/>
            <w:r w:rsidRPr="004A33B1">
              <w:rPr>
                <w:rFonts w:ascii="Times New Roman" w:eastAsia="Times New Roman" w:hAnsi="Times New Roman" w:cs="Times New Roman"/>
                <w:shd w:val="clear" w:color="auto" w:fill="FFFFFF"/>
                <w:lang w:val="uk-UA"/>
              </w:rPr>
              <w:lastRenderedPageBreak/>
              <w:t>суб</w:t>
            </w:r>
            <w:proofErr w:type="spellEnd"/>
            <w:r w:rsidRPr="004A33B1">
              <w:rPr>
                <w:rFonts w:ascii="Times New Roman" w:eastAsia="Times New Roman" w:hAnsi="Times New Roman" w:cs="Times New Roman"/>
                <w:shd w:val="clear" w:color="auto" w:fill="FFFFFF"/>
              </w:rPr>
              <w:t>’</w:t>
            </w:r>
            <w:proofErr w:type="spellStart"/>
            <w:r w:rsidRPr="004A33B1">
              <w:rPr>
                <w:rFonts w:ascii="Times New Roman" w:eastAsia="Times New Roman" w:hAnsi="Times New Roman" w:cs="Times New Roman"/>
                <w:shd w:val="clear" w:color="auto" w:fill="FFFFFF"/>
                <w:lang w:val="uk-UA"/>
              </w:rPr>
              <w:t>єкту</w:t>
            </w:r>
            <w:proofErr w:type="spellEnd"/>
            <w:r w:rsidRPr="004A33B1">
              <w:rPr>
                <w:rFonts w:ascii="Times New Roman" w:eastAsia="Times New Roman" w:hAnsi="Times New Roman" w:cs="Times New Roman"/>
                <w:shd w:val="clear" w:color="auto" w:fill="FFFFFF"/>
                <w:lang w:val="uk-UA"/>
              </w:rPr>
              <w:t xml:space="preserve"> господарювання в рамках досудового врегулювання спору)</w:t>
            </w:r>
          </w:p>
          <w:p w14:paraId="478EE81E" w14:textId="77777777" w:rsidR="00812DA2" w:rsidRPr="004A33B1" w:rsidRDefault="00812DA2" w:rsidP="00812DA2">
            <w:pPr>
              <w:spacing w:after="0" w:line="240" w:lineRule="auto"/>
              <w:rPr>
                <w:rFonts w:ascii="Times New Roman" w:eastAsia="Times New Roman" w:hAnsi="Times New Roman" w:cs="Times New Roman"/>
                <w:sz w:val="10"/>
                <w:szCs w:val="10"/>
                <w:lang w:val="uk-UA"/>
              </w:rPr>
            </w:pPr>
          </w:p>
        </w:tc>
        <w:tc>
          <w:tcPr>
            <w:tcW w:w="576" w:type="pct"/>
          </w:tcPr>
          <w:p w14:paraId="506B97F8" w14:textId="77777777" w:rsidR="00812DA2" w:rsidRPr="004A33B1" w:rsidRDefault="00812DA2" w:rsidP="00812DA2">
            <w:pPr>
              <w:spacing w:after="0" w:line="240" w:lineRule="auto"/>
              <w:jc w:val="center"/>
              <w:rPr>
                <w:rFonts w:ascii="Times New Roman" w:eastAsia="Times New Roman" w:hAnsi="Times New Roman" w:cs="Times New Roman"/>
                <w:lang w:val="uk-UA"/>
              </w:rPr>
            </w:pPr>
            <w:r w:rsidRPr="004A33B1">
              <w:rPr>
                <w:rFonts w:ascii="Times New Roman" w:eastAsia="Times New Roman" w:hAnsi="Times New Roman" w:cs="Times New Roman"/>
                <w:lang w:val="uk-UA"/>
              </w:rPr>
              <w:lastRenderedPageBreak/>
              <w:t>-</w:t>
            </w:r>
          </w:p>
        </w:tc>
        <w:tc>
          <w:tcPr>
            <w:tcW w:w="792" w:type="pct"/>
          </w:tcPr>
          <w:p w14:paraId="4AB1F376" w14:textId="77777777" w:rsidR="00812DA2" w:rsidRPr="004A33B1" w:rsidRDefault="00812DA2" w:rsidP="00812DA2">
            <w:pPr>
              <w:spacing w:after="0" w:line="240" w:lineRule="auto"/>
              <w:jc w:val="center"/>
              <w:rPr>
                <w:rFonts w:ascii="Times New Roman" w:eastAsia="Times New Roman" w:hAnsi="Times New Roman" w:cs="Times New Roman"/>
                <w:lang w:val="uk-UA"/>
              </w:rPr>
            </w:pPr>
            <w:r w:rsidRPr="004A33B1">
              <w:rPr>
                <w:rFonts w:ascii="Times New Roman" w:eastAsia="Times New Roman" w:hAnsi="Times New Roman" w:cs="Times New Roman"/>
                <w:lang w:val="uk-UA"/>
              </w:rPr>
              <w:t>-</w:t>
            </w:r>
          </w:p>
        </w:tc>
        <w:tc>
          <w:tcPr>
            <w:tcW w:w="503" w:type="pct"/>
          </w:tcPr>
          <w:p w14:paraId="27D5E510" w14:textId="77777777" w:rsidR="00812DA2" w:rsidRPr="004A33B1" w:rsidRDefault="00812DA2" w:rsidP="00812DA2">
            <w:pPr>
              <w:spacing w:after="0" w:line="240" w:lineRule="auto"/>
              <w:jc w:val="center"/>
              <w:rPr>
                <w:rFonts w:ascii="Times New Roman" w:eastAsia="Times New Roman" w:hAnsi="Times New Roman" w:cs="Times New Roman"/>
                <w:lang w:val="uk-UA"/>
              </w:rPr>
            </w:pPr>
            <w:r w:rsidRPr="004A33B1">
              <w:rPr>
                <w:rFonts w:ascii="Times New Roman" w:eastAsia="Times New Roman" w:hAnsi="Times New Roman" w:cs="Times New Roman"/>
                <w:lang w:val="uk-UA"/>
              </w:rPr>
              <w:t>-</w:t>
            </w:r>
          </w:p>
        </w:tc>
        <w:tc>
          <w:tcPr>
            <w:tcW w:w="584" w:type="pct"/>
          </w:tcPr>
          <w:p w14:paraId="53C15F91" w14:textId="77777777" w:rsidR="00812DA2" w:rsidRPr="004A33B1" w:rsidRDefault="00812DA2" w:rsidP="00812DA2">
            <w:pPr>
              <w:spacing w:after="0" w:line="240" w:lineRule="auto"/>
              <w:jc w:val="center"/>
              <w:rPr>
                <w:rFonts w:ascii="Times New Roman" w:eastAsia="Times New Roman" w:hAnsi="Times New Roman" w:cs="Times New Roman"/>
                <w:lang w:val="uk-UA"/>
              </w:rPr>
            </w:pPr>
            <w:r w:rsidRPr="004A33B1">
              <w:rPr>
                <w:rFonts w:ascii="Times New Roman" w:eastAsia="Times New Roman" w:hAnsi="Times New Roman" w:cs="Times New Roman"/>
                <w:lang w:val="uk-UA"/>
              </w:rPr>
              <w:t>-</w:t>
            </w:r>
          </w:p>
        </w:tc>
        <w:tc>
          <w:tcPr>
            <w:tcW w:w="692" w:type="pct"/>
          </w:tcPr>
          <w:p w14:paraId="3C7C25D4" w14:textId="77777777" w:rsidR="00812DA2" w:rsidRPr="004A33B1" w:rsidRDefault="00812DA2" w:rsidP="00812DA2">
            <w:pPr>
              <w:spacing w:after="0" w:line="240" w:lineRule="auto"/>
              <w:jc w:val="center"/>
              <w:rPr>
                <w:rFonts w:ascii="Times New Roman" w:eastAsia="Times New Roman" w:hAnsi="Times New Roman" w:cs="Times New Roman"/>
                <w:lang w:val="uk-UA"/>
              </w:rPr>
            </w:pPr>
            <w:r w:rsidRPr="004A33B1">
              <w:rPr>
                <w:rFonts w:ascii="Times New Roman" w:eastAsia="Times New Roman" w:hAnsi="Times New Roman" w:cs="Times New Roman"/>
                <w:lang w:val="uk-UA"/>
              </w:rPr>
              <w:t>-</w:t>
            </w:r>
          </w:p>
        </w:tc>
      </w:tr>
      <w:tr w:rsidR="00812DA2" w:rsidRPr="00812DA2" w14:paraId="66956233" w14:textId="77777777" w:rsidTr="00391DA8">
        <w:trPr>
          <w:jc w:val="center"/>
        </w:trPr>
        <w:tc>
          <w:tcPr>
            <w:tcW w:w="1853" w:type="pct"/>
          </w:tcPr>
          <w:p w14:paraId="56A478A1" w14:textId="77777777" w:rsidR="00812DA2" w:rsidRPr="004A33B1" w:rsidRDefault="00812DA2" w:rsidP="00812DA2">
            <w:pPr>
              <w:spacing w:after="0" w:line="240" w:lineRule="auto"/>
              <w:rPr>
                <w:rFonts w:ascii="Times New Roman" w:eastAsia="Times New Roman" w:hAnsi="Times New Roman" w:cs="Times New Roman"/>
                <w:lang w:val="uk-UA"/>
              </w:rPr>
            </w:pPr>
            <w:r w:rsidRPr="004A33B1">
              <w:rPr>
                <w:rFonts w:ascii="Times New Roman" w:eastAsia="Times New Roman" w:hAnsi="Times New Roman" w:cs="Times New Roman"/>
                <w:lang w:val="uk-UA"/>
              </w:rPr>
              <w:t xml:space="preserve">5. </w:t>
            </w:r>
            <w:r w:rsidRPr="004A33B1">
              <w:rPr>
                <w:rFonts w:ascii="Times New Roman" w:eastAsia="Times New Roman" w:hAnsi="Times New Roman" w:cs="Times New Roman"/>
                <w:shd w:val="clear" w:color="auto" w:fill="FFFFFF"/>
                <w:lang w:val="uk-UA"/>
              </w:rPr>
              <w:t>Оскарження одного окремого рішення суб’єктами господарювання</w:t>
            </w:r>
          </w:p>
        </w:tc>
        <w:tc>
          <w:tcPr>
            <w:tcW w:w="576" w:type="pct"/>
          </w:tcPr>
          <w:p w14:paraId="7EB4A7E8" w14:textId="77777777" w:rsidR="00812DA2" w:rsidRPr="004A33B1" w:rsidRDefault="00812DA2" w:rsidP="00812DA2">
            <w:pPr>
              <w:spacing w:after="0" w:line="240" w:lineRule="auto"/>
              <w:jc w:val="center"/>
              <w:rPr>
                <w:rFonts w:ascii="Times New Roman" w:eastAsia="Times New Roman" w:hAnsi="Times New Roman" w:cs="Times New Roman"/>
                <w:lang w:val="uk-UA" w:eastAsia="ru-RU"/>
              </w:rPr>
            </w:pPr>
            <w:r w:rsidRPr="004A33B1">
              <w:rPr>
                <w:rFonts w:ascii="Times New Roman" w:eastAsia="Times New Roman" w:hAnsi="Times New Roman" w:cs="Times New Roman"/>
                <w:lang w:val="uk-UA" w:eastAsia="ru-RU"/>
              </w:rPr>
              <w:t>-</w:t>
            </w:r>
          </w:p>
        </w:tc>
        <w:tc>
          <w:tcPr>
            <w:tcW w:w="792" w:type="pct"/>
          </w:tcPr>
          <w:p w14:paraId="739A63F1" w14:textId="77777777" w:rsidR="00812DA2" w:rsidRPr="004A33B1" w:rsidRDefault="00812DA2" w:rsidP="00812DA2">
            <w:pPr>
              <w:spacing w:after="0" w:line="240" w:lineRule="auto"/>
              <w:jc w:val="center"/>
              <w:rPr>
                <w:rFonts w:ascii="Times New Roman" w:eastAsia="Times New Roman" w:hAnsi="Times New Roman" w:cs="Times New Roman"/>
                <w:lang w:val="uk-UA" w:eastAsia="ru-RU"/>
              </w:rPr>
            </w:pPr>
            <w:r w:rsidRPr="004A33B1">
              <w:rPr>
                <w:rFonts w:ascii="Times New Roman" w:eastAsia="Times New Roman" w:hAnsi="Times New Roman" w:cs="Times New Roman"/>
                <w:lang w:val="uk-UA" w:eastAsia="ru-RU"/>
              </w:rPr>
              <w:t>-</w:t>
            </w:r>
          </w:p>
        </w:tc>
        <w:tc>
          <w:tcPr>
            <w:tcW w:w="503" w:type="pct"/>
          </w:tcPr>
          <w:p w14:paraId="04F90DB7" w14:textId="77777777" w:rsidR="00812DA2" w:rsidRPr="004A33B1" w:rsidRDefault="00812DA2" w:rsidP="00812DA2">
            <w:pPr>
              <w:spacing w:after="0" w:line="240" w:lineRule="auto"/>
              <w:jc w:val="center"/>
              <w:rPr>
                <w:rFonts w:ascii="Times New Roman" w:eastAsia="Times New Roman" w:hAnsi="Times New Roman" w:cs="Times New Roman"/>
                <w:lang w:val="uk-UA" w:eastAsia="ru-RU"/>
              </w:rPr>
            </w:pPr>
            <w:r w:rsidRPr="004A33B1">
              <w:rPr>
                <w:rFonts w:ascii="Times New Roman" w:eastAsia="Times New Roman" w:hAnsi="Times New Roman" w:cs="Times New Roman"/>
                <w:lang w:val="uk-UA" w:eastAsia="ru-RU"/>
              </w:rPr>
              <w:t>-</w:t>
            </w:r>
          </w:p>
        </w:tc>
        <w:tc>
          <w:tcPr>
            <w:tcW w:w="584" w:type="pct"/>
          </w:tcPr>
          <w:p w14:paraId="618FCE04" w14:textId="77777777" w:rsidR="00812DA2" w:rsidRPr="004A33B1" w:rsidRDefault="00812DA2" w:rsidP="00812DA2">
            <w:pPr>
              <w:spacing w:after="0" w:line="240" w:lineRule="auto"/>
              <w:jc w:val="center"/>
              <w:rPr>
                <w:rFonts w:ascii="Times New Roman" w:eastAsia="Times New Roman" w:hAnsi="Times New Roman" w:cs="Times New Roman"/>
                <w:lang w:val="uk-UA"/>
              </w:rPr>
            </w:pPr>
            <w:r w:rsidRPr="004A33B1">
              <w:rPr>
                <w:rFonts w:ascii="Times New Roman" w:eastAsia="Times New Roman" w:hAnsi="Times New Roman" w:cs="Times New Roman"/>
                <w:lang w:val="uk-UA"/>
              </w:rPr>
              <w:t>-</w:t>
            </w:r>
          </w:p>
        </w:tc>
        <w:tc>
          <w:tcPr>
            <w:tcW w:w="692" w:type="pct"/>
          </w:tcPr>
          <w:p w14:paraId="64DF538E" w14:textId="77777777" w:rsidR="00812DA2" w:rsidRPr="004A33B1" w:rsidRDefault="00812DA2" w:rsidP="00812DA2">
            <w:pPr>
              <w:spacing w:after="0" w:line="240" w:lineRule="auto"/>
              <w:jc w:val="center"/>
              <w:rPr>
                <w:rFonts w:ascii="Times New Roman" w:eastAsia="Times New Roman" w:hAnsi="Times New Roman" w:cs="Times New Roman"/>
                <w:lang w:val="uk-UA"/>
              </w:rPr>
            </w:pPr>
            <w:r w:rsidRPr="004A33B1">
              <w:rPr>
                <w:rFonts w:ascii="Times New Roman" w:eastAsia="Times New Roman" w:hAnsi="Times New Roman" w:cs="Times New Roman"/>
                <w:lang w:val="uk-UA"/>
              </w:rPr>
              <w:t>-</w:t>
            </w:r>
          </w:p>
        </w:tc>
      </w:tr>
      <w:tr w:rsidR="00812DA2" w:rsidRPr="00812DA2" w14:paraId="04C3136F" w14:textId="77777777" w:rsidTr="00391DA8">
        <w:trPr>
          <w:jc w:val="center"/>
        </w:trPr>
        <w:tc>
          <w:tcPr>
            <w:tcW w:w="1853" w:type="pct"/>
          </w:tcPr>
          <w:p w14:paraId="0BE522C9" w14:textId="77777777" w:rsidR="00812DA2" w:rsidRPr="004A33B1" w:rsidRDefault="00812DA2" w:rsidP="00812DA2">
            <w:pPr>
              <w:spacing w:after="0" w:line="240" w:lineRule="auto"/>
              <w:rPr>
                <w:rFonts w:ascii="Times New Roman" w:eastAsia="Times New Roman" w:hAnsi="Times New Roman" w:cs="Times New Roman"/>
                <w:shd w:val="clear" w:color="auto" w:fill="FFFFFF"/>
                <w:lang w:val="uk-UA"/>
              </w:rPr>
            </w:pPr>
            <w:r w:rsidRPr="004A33B1">
              <w:rPr>
                <w:rFonts w:ascii="Times New Roman" w:eastAsia="Times New Roman" w:hAnsi="Times New Roman" w:cs="Times New Roman"/>
                <w:lang w:val="uk-UA"/>
              </w:rPr>
              <w:t xml:space="preserve">6. </w:t>
            </w:r>
            <w:r w:rsidRPr="004A33B1">
              <w:rPr>
                <w:rFonts w:ascii="Times New Roman" w:eastAsia="Times New Roman" w:hAnsi="Times New Roman" w:cs="Times New Roman"/>
                <w:shd w:val="clear" w:color="auto" w:fill="FFFFFF"/>
                <w:lang w:val="uk-UA"/>
              </w:rPr>
              <w:t> Підготовка звітності за результатами регулювання</w:t>
            </w:r>
          </w:p>
          <w:p w14:paraId="70742DD7" w14:textId="77777777" w:rsidR="00812DA2" w:rsidRPr="004A33B1" w:rsidRDefault="00812DA2" w:rsidP="00812DA2">
            <w:pPr>
              <w:spacing w:after="0" w:line="240" w:lineRule="auto"/>
              <w:rPr>
                <w:rFonts w:ascii="Times New Roman" w:eastAsia="Times New Roman" w:hAnsi="Times New Roman" w:cs="Times New Roman"/>
                <w:sz w:val="10"/>
                <w:szCs w:val="10"/>
                <w:lang w:val="uk-UA"/>
              </w:rPr>
            </w:pPr>
          </w:p>
        </w:tc>
        <w:tc>
          <w:tcPr>
            <w:tcW w:w="576" w:type="pct"/>
          </w:tcPr>
          <w:p w14:paraId="340F937B" w14:textId="77777777" w:rsidR="00812DA2" w:rsidRPr="004A33B1" w:rsidRDefault="00812DA2" w:rsidP="00812DA2">
            <w:pPr>
              <w:spacing w:after="0" w:line="240" w:lineRule="auto"/>
              <w:jc w:val="center"/>
              <w:rPr>
                <w:rFonts w:ascii="Times New Roman" w:eastAsia="Times New Roman" w:hAnsi="Times New Roman" w:cs="Times New Roman"/>
                <w:lang w:eastAsia="ru-RU"/>
              </w:rPr>
            </w:pPr>
            <w:r w:rsidRPr="004A33B1">
              <w:rPr>
                <w:rFonts w:ascii="Times New Roman" w:eastAsia="Times New Roman" w:hAnsi="Times New Roman" w:cs="Times New Roman"/>
                <w:lang w:val="uk-UA"/>
              </w:rPr>
              <w:t>-</w:t>
            </w:r>
          </w:p>
        </w:tc>
        <w:tc>
          <w:tcPr>
            <w:tcW w:w="792" w:type="pct"/>
          </w:tcPr>
          <w:p w14:paraId="5499B19F" w14:textId="77777777" w:rsidR="00812DA2" w:rsidRPr="004A33B1" w:rsidRDefault="00812DA2" w:rsidP="00812DA2">
            <w:pPr>
              <w:spacing w:after="0" w:line="240" w:lineRule="auto"/>
              <w:jc w:val="center"/>
              <w:rPr>
                <w:rFonts w:ascii="Times New Roman" w:eastAsia="Times New Roman" w:hAnsi="Times New Roman" w:cs="Times New Roman"/>
                <w:lang w:val="uk-UA" w:eastAsia="ru-RU"/>
              </w:rPr>
            </w:pPr>
            <w:r w:rsidRPr="004A33B1">
              <w:rPr>
                <w:rFonts w:ascii="Times New Roman" w:eastAsia="Times New Roman" w:hAnsi="Times New Roman" w:cs="Times New Roman"/>
                <w:lang w:val="uk-UA"/>
              </w:rPr>
              <w:t>-</w:t>
            </w:r>
          </w:p>
        </w:tc>
        <w:tc>
          <w:tcPr>
            <w:tcW w:w="503" w:type="pct"/>
          </w:tcPr>
          <w:p w14:paraId="273FF5BB" w14:textId="77777777" w:rsidR="00812DA2" w:rsidRPr="004A33B1" w:rsidRDefault="00812DA2" w:rsidP="00812DA2">
            <w:pPr>
              <w:spacing w:after="0" w:line="240" w:lineRule="auto"/>
              <w:jc w:val="center"/>
              <w:rPr>
                <w:rFonts w:ascii="Times New Roman" w:eastAsia="Times New Roman" w:hAnsi="Times New Roman" w:cs="Times New Roman"/>
                <w:lang w:val="uk-UA" w:eastAsia="ru-RU"/>
              </w:rPr>
            </w:pPr>
            <w:r w:rsidRPr="004A33B1">
              <w:rPr>
                <w:rFonts w:ascii="Times New Roman" w:eastAsia="Times New Roman" w:hAnsi="Times New Roman" w:cs="Times New Roman"/>
                <w:lang w:val="uk-UA"/>
              </w:rPr>
              <w:t>-</w:t>
            </w:r>
          </w:p>
        </w:tc>
        <w:tc>
          <w:tcPr>
            <w:tcW w:w="584" w:type="pct"/>
          </w:tcPr>
          <w:p w14:paraId="5BC2E006" w14:textId="77777777" w:rsidR="00812DA2" w:rsidRPr="004A33B1" w:rsidRDefault="00812DA2" w:rsidP="00812DA2">
            <w:pPr>
              <w:spacing w:after="0" w:line="240" w:lineRule="auto"/>
              <w:jc w:val="center"/>
              <w:rPr>
                <w:rFonts w:ascii="Times New Roman" w:eastAsia="Times New Roman" w:hAnsi="Times New Roman" w:cs="Times New Roman"/>
                <w:lang w:val="uk-UA" w:eastAsia="ru-RU"/>
              </w:rPr>
            </w:pPr>
            <w:r w:rsidRPr="004A33B1">
              <w:rPr>
                <w:rFonts w:ascii="Times New Roman" w:eastAsia="Times New Roman" w:hAnsi="Times New Roman" w:cs="Times New Roman"/>
                <w:lang w:val="uk-UA"/>
              </w:rPr>
              <w:t>-</w:t>
            </w:r>
          </w:p>
        </w:tc>
        <w:tc>
          <w:tcPr>
            <w:tcW w:w="692" w:type="pct"/>
          </w:tcPr>
          <w:p w14:paraId="5E191EE5" w14:textId="77777777" w:rsidR="00812DA2" w:rsidRPr="004A33B1" w:rsidRDefault="00812DA2" w:rsidP="00812DA2">
            <w:pPr>
              <w:spacing w:after="0" w:line="240" w:lineRule="auto"/>
              <w:jc w:val="center"/>
              <w:rPr>
                <w:rFonts w:ascii="Times New Roman" w:eastAsia="Times New Roman" w:hAnsi="Times New Roman" w:cs="Times New Roman"/>
                <w:lang w:val="uk-UA" w:eastAsia="ru-RU"/>
              </w:rPr>
            </w:pPr>
            <w:r w:rsidRPr="004A33B1">
              <w:rPr>
                <w:rFonts w:ascii="Times New Roman" w:eastAsia="Times New Roman" w:hAnsi="Times New Roman" w:cs="Times New Roman"/>
                <w:lang w:val="uk-UA"/>
              </w:rPr>
              <w:t>-</w:t>
            </w:r>
          </w:p>
        </w:tc>
      </w:tr>
      <w:tr w:rsidR="00812DA2" w:rsidRPr="00812DA2" w14:paraId="727BF3FC" w14:textId="77777777" w:rsidTr="00391DA8">
        <w:trPr>
          <w:jc w:val="center"/>
        </w:trPr>
        <w:tc>
          <w:tcPr>
            <w:tcW w:w="1853" w:type="pct"/>
          </w:tcPr>
          <w:p w14:paraId="4ACD2D70" w14:textId="77777777" w:rsidR="00812DA2" w:rsidRPr="004A33B1" w:rsidRDefault="00812DA2" w:rsidP="00812DA2">
            <w:pPr>
              <w:spacing w:after="0" w:line="240" w:lineRule="auto"/>
              <w:rPr>
                <w:rFonts w:ascii="Times New Roman" w:eastAsia="Times New Roman" w:hAnsi="Times New Roman" w:cs="Times New Roman"/>
                <w:lang w:val="uk-UA" w:eastAsia="ru-RU"/>
              </w:rPr>
            </w:pPr>
            <w:r w:rsidRPr="004A33B1">
              <w:rPr>
                <w:rFonts w:ascii="Times New Roman" w:eastAsia="Times New Roman" w:hAnsi="Times New Roman" w:cs="Times New Roman"/>
                <w:lang w:val="uk-UA"/>
              </w:rPr>
              <w:t xml:space="preserve">7. </w:t>
            </w:r>
            <w:r w:rsidRPr="004A33B1">
              <w:rPr>
                <w:rFonts w:ascii="Times New Roman" w:eastAsia="Times New Roman" w:hAnsi="Times New Roman" w:cs="Times New Roman"/>
                <w:shd w:val="clear" w:color="auto" w:fill="FFFFFF"/>
                <w:lang w:val="uk-UA"/>
              </w:rPr>
              <w:t xml:space="preserve">Інші адміністративні процедури </w:t>
            </w:r>
            <w:r w:rsidRPr="004A33B1">
              <w:rPr>
                <w:rFonts w:ascii="Times New Roman" w:eastAsia="Times New Roman" w:hAnsi="Times New Roman" w:cs="Times New Roman"/>
                <w:i/>
                <w:shd w:val="clear" w:color="auto" w:fill="FFFFFF"/>
                <w:lang w:val="uk-UA"/>
              </w:rPr>
              <w:t>(</w:t>
            </w:r>
            <w:r w:rsidRPr="004A33B1">
              <w:rPr>
                <w:rFonts w:ascii="Times New Roman" w:eastAsia="Times New Roman" w:hAnsi="Times New Roman" w:cs="Times New Roman"/>
                <w:i/>
                <w:lang w:val="uk-UA" w:eastAsia="ru-RU"/>
              </w:rPr>
              <w:t>уточнити):</w:t>
            </w:r>
          </w:p>
          <w:p w14:paraId="3C5510A8" w14:textId="77777777" w:rsidR="00812DA2" w:rsidRPr="004A33B1" w:rsidRDefault="00812DA2" w:rsidP="00812DA2">
            <w:pPr>
              <w:spacing w:after="0" w:line="240" w:lineRule="auto"/>
              <w:rPr>
                <w:rFonts w:ascii="Times New Roman" w:eastAsia="Times New Roman" w:hAnsi="Times New Roman" w:cs="Times New Roman"/>
                <w:sz w:val="10"/>
                <w:szCs w:val="10"/>
                <w:lang w:val="uk-UA"/>
              </w:rPr>
            </w:pPr>
          </w:p>
        </w:tc>
        <w:tc>
          <w:tcPr>
            <w:tcW w:w="576" w:type="pct"/>
          </w:tcPr>
          <w:p w14:paraId="266CD73F" w14:textId="77777777" w:rsidR="00812DA2" w:rsidRPr="004A33B1" w:rsidRDefault="00812DA2" w:rsidP="00812DA2">
            <w:pPr>
              <w:spacing w:after="0" w:line="240" w:lineRule="auto"/>
              <w:jc w:val="center"/>
              <w:rPr>
                <w:rFonts w:ascii="Times New Roman" w:eastAsia="Times New Roman" w:hAnsi="Times New Roman" w:cs="Times New Roman"/>
                <w:strike/>
                <w:lang w:val="uk-UA" w:eastAsia="ru-RU"/>
              </w:rPr>
            </w:pPr>
            <w:r w:rsidRPr="004A33B1">
              <w:rPr>
                <w:rFonts w:ascii="Times New Roman" w:eastAsia="Times New Roman" w:hAnsi="Times New Roman" w:cs="Times New Roman"/>
                <w:strike/>
                <w:lang w:val="uk-UA" w:eastAsia="ru-RU"/>
              </w:rPr>
              <w:t>-</w:t>
            </w:r>
          </w:p>
        </w:tc>
        <w:tc>
          <w:tcPr>
            <w:tcW w:w="792" w:type="pct"/>
          </w:tcPr>
          <w:p w14:paraId="388A5A0A" w14:textId="77777777" w:rsidR="00812DA2" w:rsidRPr="004A33B1" w:rsidRDefault="00812DA2" w:rsidP="00812DA2">
            <w:pPr>
              <w:spacing w:after="0" w:line="240" w:lineRule="auto"/>
              <w:jc w:val="center"/>
              <w:rPr>
                <w:rFonts w:ascii="Times New Roman" w:eastAsia="Times New Roman" w:hAnsi="Times New Roman" w:cs="Times New Roman"/>
                <w:lang w:val="uk-UA" w:eastAsia="ru-RU"/>
              </w:rPr>
            </w:pPr>
            <w:r w:rsidRPr="004A33B1">
              <w:rPr>
                <w:rFonts w:ascii="Times New Roman" w:eastAsia="Times New Roman" w:hAnsi="Times New Roman" w:cs="Times New Roman"/>
                <w:lang w:val="uk-UA" w:eastAsia="ru-RU"/>
              </w:rPr>
              <w:t>-</w:t>
            </w:r>
          </w:p>
        </w:tc>
        <w:tc>
          <w:tcPr>
            <w:tcW w:w="503" w:type="pct"/>
          </w:tcPr>
          <w:p w14:paraId="2EACF66B" w14:textId="77777777" w:rsidR="00812DA2" w:rsidRPr="004A33B1" w:rsidRDefault="00812DA2" w:rsidP="00812DA2">
            <w:pPr>
              <w:spacing w:after="0" w:line="240" w:lineRule="auto"/>
              <w:jc w:val="center"/>
              <w:rPr>
                <w:rFonts w:ascii="Times New Roman" w:eastAsia="Times New Roman" w:hAnsi="Times New Roman" w:cs="Times New Roman"/>
                <w:strike/>
                <w:lang w:val="uk-UA" w:eastAsia="ru-RU"/>
              </w:rPr>
            </w:pPr>
            <w:r w:rsidRPr="004A33B1">
              <w:rPr>
                <w:rFonts w:ascii="Times New Roman" w:eastAsia="Times New Roman" w:hAnsi="Times New Roman" w:cs="Times New Roman"/>
                <w:strike/>
                <w:lang w:val="uk-UA" w:eastAsia="ru-RU"/>
              </w:rPr>
              <w:t>-</w:t>
            </w:r>
          </w:p>
        </w:tc>
        <w:tc>
          <w:tcPr>
            <w:tcW w:w="584" w:type="pct"/>
          </w:tcPr>
          <w:p w14:paraId="3C7636F8" w14:textId="77777777" w:rsidR="00812DA2" w:rsidRPr="004A33B1" w:rsidRDefault="00812DA2" w:rsidP="00812DA2">
            <w:pPr>
              <w:spacing w:after="0" w:line="240" w:lineRule="auto"/>
              <w:jc w:val="center"/>
              <w:rPr>
                <w:rFonts w:ascii="Times New Roman" w:eastAsia="Times New Roman" w:hAnsi="Times New Roman" w:cs="Times New Roman"/>
                <w:lang w:val="uk-UA" w:eastAsia="ru-RU"/>
              </w:rPr>
            </w:pPr>
            <w:r w:rsidRPr="004A33B1">
              <w:rPr>
                <w:rFonts w:ascii="Times New Roman" w:eastAsia="Times New Roman" w:hAnsi="Times New Roman" w:cs="Times New Roman"/>
                <w:lang w:val="uk-UA" w:eastAsia="ru-RU"/>
              </w:rPr>
              <w:t>-</w:t>
            </w:r>
          </w:p>
        </w:tc>
        <w:tc>
          <w:tcPr>
            <w:tcW w:w="692" w:type="pct"/>
          </w:tcPr>
          <w:p w14:paraId="1E27A89B" w14:textId="77777777" w:rsidR="00812DA2" w:rsidRPr="004A33B1" w:rsidRDefault="00812DA2" w:rsidP="00812DA2">
            <w:pPr>
              <w:spacing w:after="0" w:line="240" w:lineRule="auto"/>
              <w:jc w:val="center"/>
              <w:rPr>
                <w:rFonts w:ascii="Times New Roman" w:eastAsia="Times New Roman" w:hAnsi="Times New Roman" w:cs="Times New Roman"/>
                <w:lang w:val="uk-UA" w:eastAsia="ru-RU"/>
              </w:rPr>
            </w:pPr>
            <w:r w:rsidRPr="004A33B1">
              <w:rPr>
                <w:rFonts w:ascii="Times New Roman" w:eastAsia="Times New Roman" w:hAnsi="Times New Roman" w:cs="Times New Roman"/>
                <w:lang w:val="uk-UA" w:eastAsia="ru-RU"/>
              </w:rPr>
              <w:t>-</w:t>
            </w:r>
          </w:p>
        </w:tc>
      </w:tr>
      <w:tr w:rsidR="00812DA2" w:rsidRPr="00812DA2" w14:paraId="1BC8AD8E" w14:textId="77777777" w:rsidTr="00391DA8">
        <w:trPr>
          <w:jc w:val="center"/>
        </w:trPr>
        <w:tc>
          <w:tcPr>
            <w:tcW w:w="1853" w:type="pct"/>
          </w:tcPr>
          <w:p w14:paraId="184BF4CC" w14:textId="77777777" w:rsidR="00812DA2" w:rsidRPr="004A33B1" w:rsidRDefault="00812DA2" w:rsidP="00812DA2">
            <w:pPr>
              <w:numPr>
                <w:ilvl w:val="0"/>
                <w:numId w:val="2"/>
              </w:numPr>
              <w:spacing w:after="0" w:line="240" w:lineRule="auto"/>
              <w:rPr>
                <w:rFonts w:ascii="Times New Roman" w:eastAsia="Times New Roman" w:hAnsi="Times New Roman" w:cs="Times New Roman"/>
                <w:lang w:val="uk-UA"/>
              </w:rPr>
            </w:pPr>
            <w:r w:rsidRPr="004A33B1">
              <w:rPr>
                <w:rFonts w:ascii="Times New Roman" w:eastAsia="Times New Roman" w:hAnsi="Times New Roman" w:cs="Times New Roman"/>
                <w:lang w:val="uk-UA"/>
              </w:rPr>
              <w:t>Надання роз’яснень учасникам конкурсу</w:t>
            </w:r>
          </w:p>
        </w:tc>
        <w:tc>
          <w:tcPr>
            <w:tcW w:w="576" w:type="pct"/>
          </w:tcPr>
          <w:p w14:paraId="34FAFF77" w14:textId="77777777" w:rsidR="00812DA2" w:rsidRPr="004A33B1" w:rsidRDefault="00812DA2" w:rsidP="00812DA2">
            <w:pPr>
              <w:spacing w:after="0" w:line="240" w:lineRule="auto"/>
              <w:jc w:val="center"/>
              <w:rPr>
                <w:rFonts w:ascii="Times New Roman" w:eastAsia="Times New Roman" w:hAnsi="Times New Roman" w:cs="Times New Roman"/>
                <w:lang w:val="uk-UA" w:eastAsia="ru-RU"/>
              </w:rPr>
            </w:pPr>
            <w:r w:rsidRPr="004A33B1">
              <w:rPr>
                <w:rFonts w:ascii="Times New Roman" w:eastAsia="Times New Roman" w:hAnsi="Times New Roman" w:cs="Times New Roman"/>
                <w:lang w:val="uk-UA" w:eastAsia="ru-RU"/>
              </w:rPr>
              <w:t xml:space="preserve">1 год </w:t>
            </w:r>
          </w:p>
        </w:tc>
        <w:tc>
          <w:tcPr>
            <w:tcW w:w="792" w:type="pct"/>
          </w:tcPr>
          <w:p w14:paraId="1C274B67" w14:textId="77777777" w:rsidR="00812DA2" w:rsidRPr="004A33B1" w:rsidRDefault="00812DA2" w:rsidP="00812DA2">
            <w:pPr>
              <w:spacing w:after="0" w:line="240" w:lineRule="auto"/>
              <w:jc w:val="center"/>
              <w:rPr>
                <w:rFonts w:ascii="Times New Roman" w:eastAsia="Times New Roman" w:hAnsi="Times New Roman" w:cs="Times New Roman"/>
                <w:lang w:val="uk-UA" w:eastAsia="ru-RU"/>
              </w:rPr>
            </w:pPr>
            <w:r w:rsidRPr="004A33B1">
              <w:rPr>
                <w:rFonts w:ascii="Times New Roman" w:eastAsia="Times New Roman" w:hAnsi="Times New Roman" w:cs="Times New Roman"/>
                <w:lang w:val="uk-UA" w:eastAsia="ru-RU"/>
              </w:rPr>
              <w:t>98,10 грн/год.</w:t>
            </w:r>
          </w:p>
        </w:tc>
        <w:tc>
          <w:tcPr>
            <w:tcW w:w="503" w:type="pct"/>
          </w:tcPr>
          <w:p w14:paraId="2A8479B9" w14:textId="77777777" w:rsidR="00812DA2" w:rsidRPr="004A33B1" w:rsidRDefault="00812DA2" w:rsidP="00812DA2">
            <w:pPr>
              <w:spacing w:after="0" w:line="240" w:lineRule="auto"/>
              <w:jc w:val="center"/>
              <w:rPr>
                <w:rFonts w:ascii="Times New Roman" w:eastAsia="Times New Roman" w:hAnsi="Times New Roman" w:cs="Times New Roman"/>
                <w:strike/>
                <w:lang w:val="uk-UA" w:eastAsia="ru-RU"/>
              </w:rPr>
            </w:pPr>
            <w:r w:rsidRPr="004A33B1">
              <w:rPr>
                <w:rFonts w:ascii="Times New Roman" w:eastAsia="Times New Roman" w:hAnsi="Times New Roman" w:cs="Times New Roman"/>
                <w:strike/>
                <w:lang w:val="uk-UA" w:eastAsia="ru-RU"/>
              </w:rPr>
              <w:t>-</w:t>
            </w:r>
          </w:p>
        </w:tc>
        <w:tc>
          <w:tcPr>
            <w:tcW w:w="584" w:type="pct"/>
          </w:tcPr>
          <w:p w14:paraId="373E76BD" w14:textId="77777777" w:rsidR="00812DA2" w:rsidRPr="004A33B1" w:rsidRDefault="00812DA2" w:rsidP="00812DA2">
            <w:pPr>
              <w:spacing w:after="0" w:line="240" w:lineRule="auto"/>
              <w:jc w:val="center"/>
              <w:rPr>
                <w:rFonts w:ascii="Times New Roman" w:eastAsia="Times New Roman" w:hAnsi="Times New Roman" w:cs="Times New Roman"/>
                <w:lang w:val="uk-UA" w:eastAsia="ru-RU"/>
              </w:rPr>
            </w:pPr>
            <w:r w:rsidRPr="004A33B1">
              <w:rPr>
                <w:rFonts w:ascii="Times New Roman" w:eastAsia="Times New Roman" w:hAnsi="Times New Roman" w:cs="Times New Roman"/>
                <w:lang w:val="uk-UA" w:eastAsia="ru-RU"/>
              </w:rPr>
              <w:t>3</w:t>
            </w:r>
          </w:p>
        </w:tc>
        <w:tc>
          <w:tcPr>
            <w:tcW w:w="692" w:type="pct"/>
          </w:tcPr>
          <w:p w14:paraId="725E03E7" w14:textId="77777777" w:rsidR="00812DA2" w:rsidRPr="004A33B1" w:rsidRDefault="00812DA2" w:rsidP="00812DA2">
            <w:pPr>
              <w:spacing w:after="0" w:line="240" w:lineRule="auto"/>
              <w:jc w:val="center"/>
              <w:rPr>
                <w:rFonts w:ascii="Times New Roman" w:eastAsia="Times New Roman" w:hAnsi="Times New Roman" w:cs="Times New Roman"/>
                <w:lang w:val="uk-UA" w:eastAsia="ru-RU"/>
              </w:rPr>
            </w:pPr>
            <w:r w:rsidRPr="004A33B1">
              <w:rPr>
                <w:rFonts w:ascii="Times New Roman" w:eastAsia="Times New Roman" w:hAnsi="Times New Roman" w:cs="Times New Roman"/>
                <w:lang w:val="uk-UA" w:eastAsia="ru-RU"/>
              </w:rPr>
              <w:t>294,30</w:t>
            </w:r>
          </w:p>
        </w:tc>
      </w:tr>
      <w:tr w:rsidR="00812DA2" w:rsidRPr="00812DA2" w14:paraId="7440C981" w14:textId="77777777" w:rsidTr="00391DA8">
        <w:trPr>
          <w:jc w:val="center"/>
        </w:trPr>
        <w:tc>
          <w:tcPr>
            <w:tcW w:w="1853" w:type="pct"/>
          </w:tcPr>
          <w:p w14:paraId="43BB7094" w14:textId="08CB27D3" w:rsidR="00812DA2" w:rsidRPr="004A33B1" w:rsidRDefault="00812DA2" w:rsidP="00812DA2">
            <w:pPr>
              <w:numPr>
                <w:ilvl w:val="0"/>
                <w:numId w:val="2"/>
              </w:numPr>
              <w:spacing w:after="0" w:line="240" w:lineRule="auto"/>
              <w:rPr>
                <w:rFonts w:ascii="Times New Roman" w:eastAsia="Times New Roman" w:hAnsi="Times New Roman" w:cs="Times New Roman"/>
                <w:lang w:val="uk-UA"/>
              </w:rPr>
            </w:pPr>
            <w:r w:rsidRPr="004A33B1">
              <w:rPr>
                <w:rFonts w:ascii="Times New Roman" w:eastAsia="Times New Roman" w:hAnsi="Times New Roman" w:cs="Times New Roman"/>
                <w:lang w:val="uk-UA"/>
              </w:rPr>
              <w:t xml:space="preserve">Підготовка </w:t>
            </w:r>
            <w:proofErr w:type="spellStart"/>
            <w:r w:rsidRPr="004A33B1">
              <w:rPr>
                <w:rFonts w:ascii="Times New Roman" w:eastAsia="Times New Roman" w:hAnsi="Times New Roman" w:cs="Times New Roman"/>
                <w:lang w:val="uk-UA"/>
              </w:rPr>
              <w:t>про</w:t>
            </w:r>
            <w:r w:rsidR="005632A2" w:rsidRPr="004A33B1">
              <w:rPr>
                <w:rFonts w:ascii="Times New Roman" w:eastAsia="Times New Roman" w:hAnsi="Times New Roman" w:cs="Times New Roman"/>
                <w:lang w:val="uk-UA"/>
              </w:rPr>
              <w:t>є</w:t>
            </w:r>
            <w:r w:rsidRPr="004A33B1">
              <w:rPr>
                <w:rFonts w:ascii="Times New Roman" w:eastAsia="Times New Roman" w:hAnsi="Times New Roman" w:cs="Times New Roman"/>
                <w:lang w:val="uk-UA"/>
              </w:rPr>
              <w:t>кту</w:t>
            </w:r>
            <w:proofErr w:type="spellEnd"/>
            <w:r w:rsidRPr="004A33B1">
              <w:rPr>
                <w:rFonts w:ascii="Times New Roman" w:eastAsia="Times New Roman" w:hAnsi="Times New Roman" w:cs="Times New Roman"/>
                <w:lang w:val="uk-UA"/>
              </w:rPr>
              <w:t xml:space="preserve"> рішення про переможця конкурсу</w:t>
            </w:r>
          </w:p>
        </w:tc>
        <w:tc>
          <w:tcPr>
            <w:tcW w:w="576" w:type="pct"/>
          </w:tcPr>
          <w:p w14:paraId="08DAB476" w14:textId="2EE6BA82" w:rsidR="00812DA2" w:rsidRPr="004A33B1" w:rsidRDefault="00812DA2" w:rsidP="00812DA2">
            <w:pPr>
              <w:spacing w:after="0" w:line="240" w:lineRule="auto"/>
              <w:jc w:val="center"/>
              <w:rPr>
                <w:rFonts w:ascii="Times New Roman" w:eastAsia="Times New Roman" w:hAnsi="Times New Roman" w:cs="Times New Roman"/>
                <w:lang w:val="uk-UA" w:eastAsia="ru-RU"/>
              </w:rPr>
            </w:pPr>
            <w:r w:rsidRPr="004A33B1">
              <w:rPr>
                <w:rFonts w:ascii="Times New Roman" w:eastAsia="Times New Roman" w:hAnsi="Times New Roman" w:cs="Times New Roman"/>
                <w:lang w:val="uk-UA" w:eastAsia="ru-RU"/>
              </w:rPr>
              <w:t>1 год</w:t>
            </w:r>
          </w:p>
        </w:tc>
        <w:tc>
          <w:tcPr>
            <w:tcW w:w="792" w:type="pct"/>
          </w:tcPr>
          <w:p w14:paraId="4949CC69" w14:textId="747F99FA" w:rsidR="00812DA2" w:rsidRPr="004A33B1" w:rsidRDefault="00812DA2" w:rsidP="00812DA2">
            <w:pPr>
              <w:spacing w:after="0" w:line="240" w:lineRule="auto"/>
              <w:jc w:val="center"/>
              <w:rPr>
                <w:rFonts w:ascii="Times New Roman" w:eastAsia="Times New Roman" w:hAnsi="Times New Roman" w:cs="Times New Roman"/>
                <w:lang w:val="uk-UA" w:eastAsia="ru-RU"/>
              </w:rPr>
            </w:pPr>
            <w:r w:rsidRPr="004A33B1">
              <w:rPr>
                <w:rFonts w:ascii="Times New Roman" w:eastAsia="Times New Roman" w:hAnsi="Times New Roman" w:cs="Times New Roman"/>
                <w:lang w:val="uk-UA" w:eastAsia="ru-RU"/>
              </w:rPr>
              <w:t>98,10 грн/год.</w:t>
            </w:r>
          </w:p>
        </w:tc>
        <w:tc>
          <w:tcPr>
            <w:tcW w:w="503" w:type="pct"/>
          </w:tcPr>
          <w:p w14:paraId="2F33C52B" w14:textId="77777777" w:rsidR="00812DA2" w:rsidRPr="004A33B1" w:rsidRDefault="00812DA2" w:rsidP="00812DA2">
            <w:pPr>
              <w:spacing w:after="0" w:line="240" w:lineRule="auto"/>
              <w:jc w:val="center"/>
              <w:rPr>
                <w:rFonts w:ascii="Times New Roman" w:eastAsia="Times New Roman" w:hAnsi="Times New Roman" w:cs="Times New Roman"/>
                <w:strike/>
                <w:lang w:val="uk-UA" w:eastAsia="ru-RU"/>
              </w:rPr>
            </w:pPr>
          </w:p>
        </w:tc>
        <w:tc>
          <w:tcPr>
            <w:tcW w:w="584" w:type="pct"/>
          </w:tcPr>
          <w:p w14:paraId="701FC11C" w14:textId="34540039" w:rsidR="00812DA2" w:rsidRPr="004A33B1" w:rsidRDefault="00812DA2" w:rsidP="00812DA2">
            <w:pPr>
              <w:spacing w:after="0" w:line="240" w:lineRule="auto"/>
              <w:jc w:val="center"/>
              <w:rPr>
                <w:rFonts w:ascii="Times New Roman" w:eastAsia="Times New Roman" w:hAnsi="Times New Roman" w:cs="Times New Roman"/>
                <w:lang w:val="uk-UA" w:eastAsia="ru-RU"/>
              </w:rPr>
            </w:pPr>
            <w:r w:rsidRPr="004A33B1">
              <w:rPr>
                <w:rFonts w:ascii="Times New Roman" w:eastAsia="Times New Roman" w:hAnsi="Times New Roman" w:cs="Times New Roman"/>
                <w:lang w:val="uk-UA" w:eastAsia="ru-RU"/>
              </w:rPr>
              <w:t>1</w:t>
            </w:r>
          </w:p>
        </w:tc>
        <w:tc>
          <w:tcPr>
            <w:tcW w:w="692" w:type="pct"/>
          </w:tcPr>
          <w:p w14:paraId="0D403BBF" w14:textId="39E9333B" w:rsidR="00812DA2" w:rsidRPr="004A33B1" w:rsidRDefault="00812DA2" w:rsidP="00812DA2">
            <w:pPr>
              <w:spacing w:after="0" w:line="240" w:lineRule="auto"/>
              <w:jc w:val="center"/>
              <w:rPr>
                <w:rFonts w:ascii="Times New Roman" w:eastAsia="Times New Roman" w:hAnsi="Times New Roman" w:cs="Times New Roman"/>
                <w:lang w:val="uk-UA" w:eastAsia="ru-RU"/>
              </w:rPr>
            </w:pPr>
            <w:r w:rsidRPr="004A33B1">
              <w:rPr>
                <w:rFonts w:ascii="Times New Roman" w:eastAsia="Times New Roman" w:hAnsi="Times New Roman" w:cs="Times New Roman"/>
                <w:lang w:val="uk-UA" w:eastAsia="ru-RU"/>
              </w:rPr>
              <w:t>98,10</w:t>
            </w:r>
          </w:p>
        </w:tc>
      </w:tr>
      <w:tr w:rsidR="00812DA2" w:rsidRPr="00812DA2" w14:paraId="5A94638B" w14:textId="77777777" w:rsidTr="00391DA8">
        <w:trPr>
          <w:jc w:val="center"/>
        </w:trPr>
        <w:tc>
          <w:tcPr>
            <w:tcW w:w="1853" w:type="pct"/>
          </w:tcPr>
          <w:p w14:paraId="7CB6E524" w14:textId="66F2B5AD" w:rsidR="00812DA2" w:rsidRPr="004A33B1" w:rsidRDefault="00812DA2" w:rsidP="00391DA8">
            <w:pPr>
              <w:numPr>
                <w:ilvl w:val="0"/>
                <w:numId w:val="2"/>
              </w:numPr>
              <w:spacing w:after="0" w:line="240" w:lineRule="auto"/>
              <w:rPr>
                <w:rFonts w:ascii="Times New Roman" w:eastAsia="Times New Roman" w:hAnsi="Times New Roman" w:cs="Times New Roman"/>
                <w:lang w:val="uk-UA"/>
              </w:rPr>
            </w:pPr>
            <w:r w:rsidRPr="004A33B1">
              <w:rPr>
                <w:rFonts w:ascii="Times New Roman" w:eastAsia="Times New Roman" w:hAnsi="Times New Roman" w:cs="Times New Roman"/>
                <w:lang w:val="uk-UA"/>
              </w:rPr>
              <w:t>Підготовка та надсилання повідомлення переможцю конкурсу</w:t>
            </w:r>
          </w:p>
        </w:tc>
        <w:tc>
          <w:tcPr>
            <w:tcW w:w="576" w:type="pct"/>
          </w:tcPr>
          <w:p w14:paraId="0F819E00" w14:textId="77777777" w:rsidR="00812DA2" w:rsidRPr="004A33B1" w:rsidRDefault="00812DA2" w:rsidP="00812DA2">
            <w:pPr>
              <w:spacing w:after="0" w:line="240" w:lineRule="auto"/>
              <w:jc w:val="center"/>
              <w:rPr>
                <w:rFonts w:ascii="Times New Roman" w:eastAsia="Times New Roman" w:hAnsi="Times New Roman" w:cs="Times New Roman"/>
                <w:lang w:val="uk-UA" w:eastAsia="ru-RU"/>
              </w:rPr>
            </w:pPr>
            <w:r w:rsidRPr="004A33B1">
              <w:rPr>
                <w:rFonts w:ascii="Times New Roman" w:eastAsia="Times New Roman" w:hAnsi="Times New Roman" w:cs="Times New Roman"/>
                <w:lang w:val="uk-UA" w:eastAsia="ru-RU"/>
              </w:rPr>
              <w:t>0,5 год</w:t>
            </w:r>
          </w:p>
        </w:tc>
        <w:tc>
          <w:tcPr>
            <w:tcW w:w="792" w:type="pct"/>
          </w:tcPr>
          <w:p w14:paraId="7A972CA7" w14:textId="77777777" w:rsidR="00812DA2" w:rsidRPr="004A33B1" w:rsidRDefault="00812DA2" w:rsidP="00812DA2">
            <w:pPr>
              <w:spacing w:after="0" w:line="240" w:lineRule="auto"/>
              <w:jc w:val="center"/>
              <w:rPr>
                <w:rFonts w:ascii="Times New Roman" w:eastAsia="Times New Roman" w:hAnsi="Times New Roman" w:cs="Times New Roman"/>
                <w:lang w:val="uk-UA" w:eastAsia="ru-RU"/>
              </w:rPr>
            </w:pPr>
            <w:r w:rsidRPr="004A33B1">
              <w:rPr>
                <w:rFonts w:ascii="Times New Roman" w:eastAsia="Times New Roman" w:hAnsi="Times New Roman" w:cs="Times New Roman"/>
                <w:lang w:val="uk-UA" w:eastAsia="ru-RU"/>
              </w:rPr>
              <w:t>98,10 грн/год.</w:t>
            </w:r>
          </w:p>
        </w:tc>
        <w:tc>
          <w:tcPr>
            <w:tcW w:w="503" w:type="pct"/>
          </w:tcPr>
          <w:p w14:paraId="14990DE3" w14:textId="77777777" w:rsidR="00812DA2" w:rsidRPr="004A33B1" w:rsidRDefault="00812DA2" w:rsidP="00812DA2">
            <w:pPr>
              <w:spacing w:after="0" w:line="240" w:lineRule="auto"/>
              <w:jc w:val="center"/>
              <w:rPr>
                <w:rFonts w:ascii="Times New Roman" w:eastAsia="Times New Roman" w:hAnsi="Times New Roman" w:cs="Times New Roman"/>
                <w:strike/>
                <w:lang w:val="uk-UA" w:eastAsia="ru-RU"/>
              </w:rPr>
            </w:pPr>
            <w:r w:rsidRPr="004A33B1">
              <w:rPr>
                <w:rFonts w:ascii="Times New Roman" w:eastAsia="Times New Roman" w:hAnsi="Times New Roman" w:cs="Times New Roman"/>
                <w:strike/>
                <w:lang w:val="uk-UA" w:eastAsia="ru-RU"/>
              </w:rPr>
              <w:t>-</w:t>
            </w:r>
          </w:p>
        </w:tc>
        <w:tc>
          <w:tcPr>
            <w:tcW w:w="584" w:type="pct"/>
          </w:tcPr>
          <w:p w14:paraId="4EB683D2" w14:textId="525D52DF" w:rsidR="00812DA2" w:rsidRPr="004A33B1" w:rsidRDefault="00812DA2" w:rsidP="00812DA2">
            <w:pPr>
              <w:spacing w:after="0" w:line="240" w:lineRule="auto"/>
              <w:jc w:val="center"/>
              <w:rPr>
                <w:rFonts w:ascii="Times New Roman" w:eastAsia="Times New Roman" w:hAnsi="Times New Roman" w:cs="Times New Roman"/>
                <w:lang w:val="uk-UA" w:eastAsia="ru-RU"/>
              </w:rPr>
            </w:pPr>
            <w:r w:rsidRPr="004A33B1">
              <w:rPr>
                <w:rFonts w:ascii="Times New Roman" w:eastAsia="Times New Roman" w:hAnsi="Times New Roman" w:cs="Times New Roman"/>
                <w:lang w:val="uk-UA" w:eastAsia="ru-RU"/>
              </w:rPr>
              <w:t>1</w:t>
            </w:r>
          </w:p>
        </w:tc>
        <w:tc>
          <w:tcPr>
            <w:tcW w:w="692" w:type="pct"/>
          </w:tcPr>
          <w:p w14:paraId="4AEBFEA2" w14:textId="0CEB276C" w:rsidR="00812DA2" w:rsidRPr="004A33B1" w:rsidRDefault="00812DA2" w:rsidP="00812DA2">
            <w:pPr>
              <w:spacing w:after="0" w:line="240" w:lineRule="auto"/>
              <w:jc w:val="center"/>
              <w:rPr>
                <w:rFonts w:ascii="Times New Roman" w:eastAsia="Times New Roman" w:hAnsi="Times New Roman" w:cs="Times New Roman"/>
                <w:lang w:val="uk-UA" w:eastAsia="ru-RU"/>
              </w:rPr>
            </w:pPr>
            <w:r w:rsidRPr="004A33B1">
              <w:rPr>
                <w:rFonts w:ascii="Times New Roman" w:eastAsia="Times New Roman" w:hAnsi="Times New Roman" w:cs="Times New Roman"/>
                <w:lang w:val="uk-UA" w:eastAsia="ru-RU"/>
              </w:rPr>
              <w:t>49,05</w:t>
            </w:r>
          </w:p>
        </w:tc>
      </w:tr>
      <w:tr w:rsidR="00812DA2" w:rsidRPr="00812DA2" w14:paraId="3E246710" w14:textId="77777777" w:rsidTr="00391DA8">
        <w:trPr>
          <w:jc w:val="center"/>
        </w:trPr>
        <w:tc>
          <w:tcPr>
            <w:tcW w:w="1853" w:type="pct"/>
          </w:tcPr>
          <w:p w14:paraId="09BBAB68" w14:textId="77777777" w:rsidR="00812DA2" w:rsidRPr="004A33B1" w:rsidRDefault="00812DA2" w:rsidP="00812DA2">
            <w:pPr>
              <w:spacing w:after="0" w:line="240" w:lineRule="auto"/>
              <w:rPr>
                <w:rFonts w:ascii="Times New Roman" w:eastAsia="Times New Roman" w:hAnsi="Times New Roman" w:cs="Times New Roman"/>
                <w:b/>
                <w:bCs/>
                <w:lang w:val="uk-UA"/>
              </w:rPr>
            </w:pPr>
            <w:r w:rsidRPr="004A33B1">
              <w:rPr>
                <w:rFonts w:ascii="Times New Roman" w:eastAsia="Times New Roman" w:hAnsi="Times New Roman" w:cs="Times New Roman"/>
                <w:b/>
                <w:bCs/>
                <w:lang w:val="uk-UA"/>
              </w:rPr>
              <w:t>Разом по органу державного регулювання за рік, гривень</w:t>
            </w:r>
          </w:p>
          <w:p w14:paraId="7FAB7B6F" w14:textId="77777777" w:rsidR="00812DA2" w:rsidRPr="004A33B1" w:rsidRDefault="00812DA2" w:rsidP="00812DA2">
            <w:pPr>
              <w:spacing w:after="0" w:line="240" w:lineRule="auto"/>
              <w:rPr>
                <w:rFonts w:ascii="Times New Roman" w:eastAsia="Times New Roman" w:hAnsi="Times New Roman" w:cs="Times New Roman"/>
                <w:b/>
                <w:bCs/>
                <w:sz w:val="10"/>
                <w:szCs w:val="10"/>
                <w:lang w:val="uk-UA"/>
              </w:rPr>
            </w:pPr>
          </w:p>
        </w:tc>
        <w:tc>
          <w:tcPr>
            <w:tcW w:w="576" w:type="pct"/>
          </w:tcPr>
          <w:p w14:paraId="70AB5C8A" w14:textId="77777777" w:rsidR="00812DA2" w:rsidRPr="004A33B1" w:rsidRDefault="00812DA2" w:rsidP="00812DA2">
            <w:pPr>
              <w:spacing w:after="0" w:line="240" w:lineRule="auto"/>
              <w:jc w:val="center"/>
              <w:rPr>
                <w:rFonts w:ascii="Times New Roman" w:eastAsia="Times New Roman" w:hAnsi="Times New Roman" w:cs="Times New Roman"/>
                <w:b/>
                <w:bCs/>
                <w:lang w:val="uk-UA"/>
              </w:rPr>
            </w:pPr>
            <w:r w:rsidRPr="004A33B1">
              <w:rPr>
                <w:rFonts w:ascii="Times New Roman" w:eastAsia="Times New Roman" w:hAnsi="Times New Roman" w:cs="Times New Roman"/>
                <w:b/>
                <w:bCs/>
                <w:lang w:val="uk-UA"/>
              </w:rPr>
              <w:t>х</w:t>
            </w:r>
          </w:p>
        </w:tc>
        <w:tc>
          <w:tcPr>
            <w:tcW w:w="792" w:type="pct"/>
          </w:tcPr>
          <w:p w14:paraId="790A06DA" w14:textId="77777777" w:rsidR="00812DA2" w:rsidRPr="004A33B1" w:rsidRDefault="00812DA2" w:rsidP="00812DA2">
            <w:pPr>
              <w:spacing w:after="0" w:line="240" w:lineRule="auto"/>
              <w:jc w:val="center"/>
              <w:rPr>
                <w:rFonts w:ascii="Times New Roman" w:eastAsia="Times New Roman" w:hAnsi="Times New Roman" w:cs="Times New Roman"/>
                <w:b/>
                <w:bCs/>
                <w:lang w:val="uk-UA"/>
              </w:rPr>
            </w:pPr>
            <w:r w:rsidRPr="004A33B1">
              <w:rPr>
                <w:rFonts w:ascii="Times New Roman" w:eastAsia="Times New Roman" w:hAnsi="Times New Roman" w:cs="Times New Roman"/>
                <w:b/>
                <w:bCs/>
                <w:lang w:val="uk-UA"/>
              </w:rPr>
              <w:t>х</w:t>
            </w:r>
          </w:p>
        </w:tc>
        <w:tc>
          <w:tcPr>
            <w:tcW w:w="503" w:type="pct"/>
          </w:tcPr>
          <w:p w14:paraId="10B5C89E" w14:textId="77777777" w:rsidR="00812DA2" w:rsidRPr="004A33B1" w:rsidRDefault="00812DA2" w:rsidP="00812DA2">
            <w:pPr>
              <w:spacing w:after="0" w:line="240" w:lineRule="auto"/>
              <w:jc w:val="center"/>
              <w:rPr>
                <w:rFonts w:ascii="Times New Roman" w:eastAsia="Times New Roman" w:hAnsi="Times New Roman" w:cs="Times New Roman"/>
                <w:b/>
                <w:bCs/>
                <w:lang w:val="uk-UA"/>
              </w:rPr>
            </w:pPr>
            <w:r w:rsidRPr="004A33B1">
              <w:rPr>
                <w:rFonts w:ascii="Times New Roman" w:eastAsia="Times New Roman" w:hAnsi="Times New Roman" w:cs="Times New Roman"/>
                <w:b/>
                <w:bCs/>
                <w:lang w:val="uk-UA"/>
              </w:rPr>
              <w:t>х</w:t>
            </w:r>
          </w:p>
        </w:tc>
        <w:tc>
          <w:tcPr>
            <w:tcW w:w="584" w:type="pct"/>
          </w:tcPr>
          <w:p w14:paraId="28DE0CC6" w14:textId="77777777" w:rsidR="00812DA2" w:rsidRPr="004A33B1" w:rsidRDefault="00812DA2" w:rsidP="00812DA2">
            <w:pPr>
              <w:spacing w:after="0" w:line="240" w:lineRule="auto"/>
              <w:jc w:val="center"/>
              <w:rPr>
                <w:rFonts w:ascii="Times New Roman" w:eastAsia="Times New Roman" w:hAnsi="Times New Roman" w:cs="Times New Roman"/>
                <w:b/>
                <w:bCs/>
                <w:lang w:val="uk-UA"/>
              </w:rPr>
            </w:pPr>
            <w:r w:rsidRPr="004A33B1">
              <w:rPr>
                <w:rFonts w:ascii="Times New Roman" w:eastAsia="Times New Roman" w:hAnsi="Times New Roman" w:cs="Times New Roman"/>
                <w:b/>
                <w:bCs/>
                <w:lang w:val="uk-UA"/>
              </w:rPr>
              <w:t>х</w:t>
            </w:r>
          </w:p>
        </w:tc>
        <w:tc>
          <w:tcPr>
            <w:tcW w:w="692" w:type="pct"/>
            <w:vAlign w:val="center"/>
          </w:tcPr>
          <w:p w14:paraId="699CC452" w14:textId="77777777" w:rsidR="00812DA2" w:rsidRPr="004A33B1" w:rsidRDefault="00812DA2" w:rsidP="00812DA2">
            <w:pPr>
              <w:spacing w:after="0" w:line="240" w:lineRule="auto"/>
              <w:jc w:val="center"/>
              <w:rPr>
                <w:rFonts w:ascii="Times New Roman" w:eastAsia="Times New Roman" w:hAnsi="Times New Roman" w:cs="Times New Roman"/>
                <w:b/>
                <w:lang w:val="uk-UA"/>
              </w:rPr>
            </w:pPr>
            <w:r w:rsidRPr="004A33B1">
              <w:rPr>
                <w:rFonts w:ascii="Times New Roman" w:eastAsia="Times New Roman" w:hAnsi="Times New Roman" w:cs="Times New Roman"/>
                <w:b/>
                <w:lang w:val="uk-UA"/>
              </w:rPr>
              <w:t>515,04</w:t>
            </w:r>
          </w:p>
        </w:tc>
      </w:tr>
      <w:tr w:rsidR="00812DA2" w:rsidRPr="00812DA2" w14:paraId="2A1332C6" w14:textId="77777777" w:rsidTr="00391DA8">
        <w:trPr>
          <w:jc w:val="center"/>
        </w:trPr>
        <w:tc>
          <w:tcPr>
            <w:tcW w:w="1853" w:type="pct"/>
          </w:tcPr>
          <w:p w14:paraId="1592B286" w14:textId="77777777" w:rsidR="00812DA2" w:rsidRPr="004A33B1" w:rsidRDefault="00812DA2" w:rsidP="00812DA2">
            <w:pPr>
              <w:spacing w:after="0" w:line="240" w:lineRule="auto"/>
              <w:rPr>
                <w:rFonts w:ascii="Times New Roman" w:eastAsia="Times New Roman" w:hAnsi="Times New Roman" w:cs="Times New Roman"/>
                <w:b/>
                <w:bCs/>
                <w:lang w:val="uk-UA"/>
              </w:rPr>
            </w:pPr>
            <w:r w:rsidRPr="004A33B1">
              <w:rPr>
                <w:rFonts w:ascii="Times New Roman" w:eastAsia="Times New Roman" w:hAnsi="Times New Roman" w:cs="Times New Roman"/>
                <w:b/>
                <w:bCs/>
                <w:lang w:val="uk-UA"/>
              </w:rPr>
              <w:t>Сумарно по органу державного регулювання за  5 років*, гривень</w:t>
            </w:r>
          </w:p>
        </w:tc>
        <w:tc>
          <w:tcPr>
            <w:tcW w:w="576" w:type="pct"/>
          </w:tcPr>
          <w:p w14:paraId="37D76CC3" w14:textId="77777777" w:rsidR="00812DA2" w:rsidRPr="004A33B1" w:rsidRDefault="00812DA2" w:rsidP="00812DA2">
            <w:pPr>
              <w:spacing w:after="0" w:line="240" w:lineRule="auto"/>
              <w:jc w:val="center"/>
              <w:rPr>
                <w:rFonts w:ascii="Times New Roman" w:eastAsia="Times New Roman" w:hAnsi="Times New Roman" w:cs="Times New Roman"/>
                <w:b/>
                <w:bCs/>
                <w:lang w:val="uk-UA"/>
              </w:rPr>
            </w:pPr>
            <w:r w:rsidRPr="004A33B1">
              <w:rPr>
                <w:rFonts w:ascii="Times New Roman" w:eastAsia="Times New Roman" w:hAnsi="Times New Roman" w:cs="Times New Roman"/>
                <w:b/>
                <w:bCs/>
                <w:lang w:val="uk-UA"/>
              </w:rPr>
              <w:t>х</w:t>
            </w:r>
          </w:p>
        </w:tc>
        <w:tc>
          <w:tcPr>
            <w:tcW w:w="792" w:type="pct"/>
          </w:tcPr>
          <w:p w14:paraId="5E744383" w14:textId="77777777" w:rsidR="00812DA2" w:rsidRPr="004A33B1" w:rsidRDefault="00812DA2" w:rsidP="00812DA2">
            <w:pPr>
              <w:spacing w:after="0" w:line="240" w:lineRule="auto"/>
              <w:jc w:val="center"/>
              <w:rPr>
                <w:rFonts w:ascii="Times New Roman" w:eastAsia="Times New Roman" w:hAnsi="Times New Roman" w:cs="Times New Roman"/>
                <w:b/>
                <w:bCs/>
                <w:lang w:val="uk-UA"/>
              </w:rPr>
            </w:pPr>
            <w:r w:rsidRPr="004A33B1">
              <w:rPr>
                <w:rFonts w:ascii="Times New Roman" w:eastAsia="Times New Roman" w:hAnsi="Times New Roman" w:cs="Times New Roman"/>
                <w:b/>
                <w:bCs/>
                <w:lang w:val="uk-UA"/>
              </w:rPr>
              <w:t>х</w:t>
            </w:r>
          </w:p>
        </w:tc>
        <w:tc>
          <w:tcPr>
            <w:tcW w:w="503" w:type="pct"/>
          </w:tcPr>
          <w:p w14:paraId="2D4EEE27" w14:textId="77777777" w:rsidR="00812DA2" w:rsidRPr="004A33B1" w:rsidRDefault="00812DA2" w:rsidP="00812DA2">
            <w:pPr>
              <w:spacing w:after="0" w:line="240" w:lineRule="auto"/>
              <w:jc w:val="center"/>
              <w:rPr>
                <w:rFonts w:ascii="Times New Roman" w:eastAsia="Times New Roman" w:hAnsi="Times New Roman" w:cs="Times New Roman"/>
                <w:b/>
                <w:bCs/>
                <w:lang w:val="uk-UA"/>
              </w:rPr>
            </w:pPr>
            <w:r w:rsidRPr="004A33B1">
              <w:rPr>
                <w:rFonts w:ascii="Times New Roman" w:eastAsia="Times New Roman" w:hAnsi="Times New Roman" w:cs="Times New Roman"/>
                <w:b/>
                <w:bCs/>
                <w:lang w:val="uk-UA"/>
              </w:rPr>
              <w:t>х</w:t>
            </w:r>
          </w:p>
        </w:tc>
        <w:tc>
          <w:tcPr>
            <w:tcW w:w="584" w:type="pct"/>
          </w:tcPr>
          <w:p w14:paraId="481327C8" w14:textId="77777777" w:rsidR="00812DA2" w:rsidRPr="004A33B1" w:rsidRDefault="00812DA2" w:rsidP="00812DA2">
            <w:pPr>
              <w:spacing w:after="0" w:line="240" w:lineRule="auto"/>
              <w:jc w:val="center"/>
              <w:rPr>
                <w:rFonts w:ascii="Times New Roman" w:eastAsia="Times New Roman" w:hAnsi="Times New Roman" w:cs="Times New Roman"/>
                <w:b/>
                <w:bCs/>
                <w:lang w:val="uk-UA"/>
              </w:rPr>
            </w:pPr>
            <w:r w:rsidRPr="004A33B1">
              <w:rPr>
                <w:rFonts w:ascii="Times New Roman" w:eastAsia="Times New Roman" w:hAnsi="Times New Roman" w:cs="Times New Roman"/>
                <w:b/>
                <w:bCs/>
                <w:lang w:val="uk-UA"/>
              </w:rPr>
              <w:t>х</w:t>
            </w:r>
          </w:p>
        </w:tc>
        <w:tc>
          <w:tcPr>
            <w:tcW w:w="692" w:type="pct"/>
            <w:vAlign w:val="center"/>
          </w:tcPr>
          <w:p w14:paraId="21EA06CA" w14:textId="77777777" w:rsidR="00812DA2" w:rsidRPr="004A33B1" w:rsidRDefault="00812DA2" w:rsidP="00812DA2">
            <w:pPr>
              <w:spacing w:after="0" w:line="240" w:lineRule="auto"/>
              <w:jc w:val="center"/>
              <w:rPr>
                <w:rFonts w:ascii="Times New Roman" w:eastAsia="Times New Roman" w:hAnsi="Times New Roman" w:cs="Times New Roman"/>
                <w:b/>
                <w:lang w:val="uk-UA"/>
              </w:rPr>
            </w:pPr>
            <w:r w:rsidRPr="004A33B1">
              <w:rPr>
                <w:rFonts w:ascii="Times New Roman" w:eastAsia="Times New Roman" w:hAnsi="Times New Roman" w:cs="Times New Roman"/>
                <w:b/>
                <w:lang w:val="uk-UA"/>
              </w:rPr>
              <w:t>515,04</w:t>
            </w:r>
          </w:p>
        </w:tc>
      </w:tr>
    </w:tbl>
    <w:p w14:paraId="3D8FA308" w14:textId="76B78708" w:rsidR="00812DA2" w:rsidRDefault="00812DA2" w:rsidP="00812DA2">
      <w:pPr>
        <w:spacing w:after="0" w:line="240" w:lineRule="auto"/>
        <w:ind w:firstLine="708"/>
        <w:jc w:val="both"/>
        <w:rPr>
          <w:rFonts w:ascii="Times New Roman" w:eastAsia="Times New Roman" w:hAnsi="Times New Roman" w:cs="Times New Roman"/>
          <w:sz w:val="26"/>
          <w:szCs w:val="26"/>
          <w:lang w:val="uk-UA" w:eastAsia="uk-UA"/>
        </w:rPr>
      </w:pPr>
      <w:r w:rsidRPr="00812DA2">
        <w:rPr>
          <w:rFonts w:ascii="Times New Roman" w:eastAsia="Times New Roman" w:hAnsi="Times New Roman" w:cs="Times New Roman"/>
          <w:bCs/>
          <w:sz w:val="26"/>
          <w:szCs w:val="26"/>
          <w:lang w:val="uk-UA"/>
        </w:rPr>
        <w:t>*</w:t>
      </w:r>
      <w:r w:rsidRPr="00812DA2">
        <w:rPr>
          <w:rFonts w:ascii="Times New Roman" w:eastAsia="Times New Roman" w:hAnsi="Times New Roman" w:cs="Times New Roman"/>
          <w:bCs/>
          <w:lang w:val="uk-UA" w:eastAsia="ru-RU"/>
        </w:rPr>
        <w:t xml:space="preserve"> </w:t>
      </w:r>
      <w:r w:rsidRPr="00812DA2">
        <w:rPr>
          <w:rFonts w:ascii="Times New Roman" w:eastAsia="Times New Roman" w:hAnsi="Times New Roman" w:cs="Times New Roman"/>
          <w:bCs/>
          <w:i/>
          <w:lang w:val="uk-UA"/>
        </w:rPr>
        <w:t>Витрати наступних років можуть змінюватись в залежності від розміру середньої заробітної плати на початок року.</w:t>
      </w:r>
      <w:bookmarkStart w:id="0" w:name="n221"/>
      <w:bookmarkStart w:id="1" w:name="n222"/>
      <w:bookmarkStart w:id="2" w:name="n223"/>
      <w:bookmarkEnd w:id="0"/>
      <w:bookmarkEnd w:id="1"/>
      <w:bookmarkEnd w:id="2"/>
      <w:r w:rsidRPr="00812DA2">
        <w:rPr>
          <w:rFonts w:ascii="Times New Roman" w:eastAsia="Times New Roman" w:hAnsi="Times New Roman" w:cs="Times New Roman"/>
          <w:sz w:val="26"/>
          <w:szCs w:val="26"/>
          <w:lang w:val="uk-UA" w:eastAsia="uk-UA"/>
        </w:rPr>
        <w:t xml:space="preserve"> </w:t>
      </w:r>
    </w:p>
    <w:p w14:paraId="79C427A0" w14:textId="753130B7" w:rsidR="004A33B1" w:rsidRDefault="004A33B1" w:rsidP="00812DA2">
      <w:pPr>
        <w:spacing w:after="0" w:line="240" w:lineRule="auto"/>
        <w:ind w:firstLine="708"/>
        <w:jc w:val="both"/>
        <w:rPr>
          <w:rFonts w:ascii="Times New Roman" w:eastAsia="Times New Roman" w:hAnsi="Times New Roman" w:cs="Times New Roman"/>
          <w:sz w:val="26"/>
          <w:szCs w:val="26"/>
          <w:lang w:val="uk-UA" w:eastAsia="uk-UA"/>
        </w:rPr>
      </w:pPr>
    </w:p>
    <w:p w14:paraId="7B26C59A" w14:textId="19779F28" w:rsidR="004A33B1" w:rsidRDefault="004A33B1" w:rsidP="00812DA2">
      <w:pPr>
        <w:spacing w:after="0" w:line="240" w:lineRule="auto"/>
        <w:ind w:firstLine="708"/>
        <w:jc w:val="both"/>
        <w:rPr>
          <w:rFonts w:ascii="Times New Roman" w:eastAsia="Times New Roman" w:hAnsi="Times New Roman" w:cs="Times New Roman"/>
          <w:sz w:val="26"/>
          <w:szCs w:val="26"/>
          <w:lang w:val="uk-UA" w:eastAsia="uk-UA"/>
        </w:rPr>
      </w:pPr>
    </w:p>
    <w:p w14:paraId="698933CA" w14:textId="77777777" w:rsidR="009C5799" w:rsidRDefault="009C5799" w:rsidP="004A33B1">
      <w:pPr>
        <w:spacing w:after="0" w:line="240" w:lineRule="auto"/>
        <w:rPr>
          <w:rFonts w:ascii="Times New Roman" w:hAnsi="Times New Roman" w:cs="Times New Roman"/>
          <w:b/>
          <w:sz w:val="28"/>
          <w:szCs w:val="28"/>
          <w:lang w:val="uk-UA"/>
        </w:rPr>
      </w:pPr>
    </w:p>
    <w:p w14:paraId="183D61E7" w14:textId="77777777" w:rsidR="009C5799" w:rsidRDefault="009C5799" w:rsidP="004A33B1">
      <w:pPr>
        <w:spacing w:after="0" w:line="240" w:lineRule="auto"/>
        <w:rPr>
          <w:rFonts w:ascii="Times New Roman" w:hAnsi="Times New Roman" w:cs="Times New Roman"/>
          <w:b/>
          <w:sz w:val="28"/>
          <w:szCs w:val="28"/>
          <w:lang w:val="uk-UA"/>
        </w:rPr>
      </w:pPr>
    </w:p>
    <w:p w14:paraId="290E0E54" w14:textId="4F94BDAC" w:rsidR="004A33B1" w:rsidRPr="00A310A9" w:rsidRDefault="004A33B1" w:rsidP="004A33B1">
      <w:pPr>
        <w:spacing w:after="0" w:line="240" w:lineRule="auto"/>
        <w:rPr>
          <w:rFonts w:ascii="Times New Roman" w:hAnsi="Times New Roman" w:cs="Times New Roman"/>
          <w:b/>
          <w:sz w:val="28"/>
          <w:szCs w:val="28"/>
          <w:lang w:val="uk-UA"/>
        </w:rPr>
      </w:pPr>
      <w:r w:rsidRPr="00A310A9">
        <w:rPr>
          <w:rFonts w:ascii="Times New Roman" w:hAnsi="Times New Roman" w:cs="Times New Roman"/>
          <w:b/>
          <w:sz w:val="28"/>
          <w:szCs w:val="28"/>
          <w:lang w:val="uk-UA"/>
        </w:rPr>
        <w:t xml:space="preserve">Директор Департаменту фінансів, </w:t>
      </w:r>
    </w:p>
    <w:p w14:paraId="1B487F04" w14:textId="77777777" w:rsidR="004A33B1" w:rsidRPr="00A310A9" w:rsidRDefault="004A33B1" w:rsidP="004A33B1">
      <w:pPr>
        <w:spacing w:after="0" w:line="240" w:lineRule="auto"/>
        <w:rPr>
          <w:rFonts w:ascii="Times New Roman" w:hAnsi="Times New Roman" w:cs="Times New Roman"/>
          <w:b/>
          <w:sz w:val="28"/>
          <w:szCs w:val="28"/>
          <w:lang w:val="uk-UA"/>
        </w:rPr>
      </w:pPr>
      <w:r w:rsidRPr="00A310A9">
        <w:rPr>
          <w:rFonts w:ascii="Times New Roman" w:hAnsi="Times New Roman" w:cs="Times New Roman"/>
          <w:b/>
          <w:sz w:val="28"/>
          <w:szCs w:val="28"/>
          <w:lang w:val="uk-UA"/>
        </w:rPr>
        <w:t xml:space="preserve">економіки та інвестицій </w:t>
      </w:r>
    </w:p>
    <w:p w14:paraId="473D6F67" w14:textId="77777777" w:rsidR="004A33B1" w:rsidRPr="00A310A9" w:rsidRDefault="004A33B1" w:rsidP="004A33B1">
      <w:pPr>
        <w:spacing w:after="0" w:line="240" w:lineRule="auto"/>
        <w:rPr>
          <w:rFonts w:ascii="Times New Roman" w:hAnsi="Times New Roman" w:cs="Times New Roman"/>
          <w:b/>
          <w:sz w:val="28"/>
          <w:szCs w:val="28"/>
          <w:lang w:val="uk-UA"/>
        </w:rPr>
      </w:pPr>
      <w:r w:rsidRPr="00A310A9">
        <w:rPr>
          <w:rFonts w:ascii="Times New Roman" w:hAnsi="Times New Roman" w:cs="Times New Roman"/>
          <w:b/>
          <w:sz w:val="28"/>
          <w:szCs w:val="28"/>
          <w:lang w:val="uk-UA"/>
        </w:rPr>
        <w:t xml:space="preserve">Сумської міської ради </w:t>
      </w:r>
      <w:r w:rsidRPr="00A310A9">
        <w:rPr>
          <w:rFonts w:ascii="Times New Roman" w:hAnsi="Times New Roman" w:cs="Times New Roman"/>
          <w:b/>
          <w:sz w:val="28"/>
          <w:szCs w:val="28"/>
          <w:lang w:val="uk-UA"/>
        </w:rPr>
        <w:tab/>
      </w:r>
      <w:r w:rsidRPr="00A310A9">
        <w:rPr>
          <w:rFonts w:ascii="Times New Roman" w:hAnsi="Times New Roman" w:cs="Times New Roman"/>
          <w:b/>
          <w:sz w:val="28"/>
          <w:szCs w:val="28"/>
          <w:lang w:val="uk-UA"/>
        </w:rPr>
        <w:tab/>
      </w:r>
      <w:r w:rsidRPr="00A310A9">
        <w:rPr>
          <w:rFonts w:ascii="Times New Roman" w:hAnsi="Times New Roman" w:cs="Times New Roman"/>
          <w:b/>
          <w:sz w:val="28"/>
          <w:szCs w:val="28"/>
          <w:lang w:val="uk-UA"/>
        </w:rPr>
        <w:tab/>
      </w:r>
      <w:r w:rsidRPr="00A310A9">
        <w:rPr>
          <w:rFonts w:ascii="Times New Roman" w:hAnsi="Times New Roman" w:cs="Times New Roman"/>
          <w:b/>
          <w:sz w:val="28"/>
          <w:szCs w:val="28"/>
          <w:lang w:val="uk-UA"/>
        </w:rPr>
        <w:tab/>
      </w:r>
      <w:r w:rsidRPr="00A310A9">
        <w:rPr>
          <w:rFonts w:ascii="Times New Roman" w:hAnsi="Times New Roman" w:cs="Times New Roman"/>
          <w:b/>
          <w:sz w:val="28"/>
          <w:szCs w:val="28"/>
          <w:lang w:val="uk-UA"/>
        </w:rPr>
        <w:tab/>
      </w:r>
      <w:r w:rsidRPr="00A310A9">
        <w:rPr>
          <w:rFonts w:ascii="Times New Roman" w:hAnsi="Times New Roman" w:cs="Times New Roman"/>
          <w:b/>
          <w:sz w:val="28"/>
          <w:szCs w:val="28"/>
          <w:lang w:val="uk-UA"/>
        </w:rPr>
        <w:tab/>
        <w:t>С.А. Липова</w:t>
      </w:r>
    </w:p>
    <w:p w14:paraId="1D217EE6" w14:textId="77777777" w:rsidR="004A33B1" w:rsidRPr="00812DA2" w:rsidRDefault="004A33B1" w:rsidP="00812DA2">
      <w:pPr>
        <w:spacing w:after="0" w:line="240" w:lineRule="auto"/>
        <w:ind w:firstLine="708"/>
        <w:jc w:val="both"/>
        <w:rPr>
          <w:rFonts w:ascii="Times New Roman" w:eastAsia="Times New Roman" w:hAnsi="Times New Roman" w:cs="Times New Roman"/>
          <w:bCs/>
          <w:sz w:val="26"/>
          <w:szCs w:val="26"/>
          <w:lang w:val="uk-UA"/>
        </w:rPr>
      </w:pPr>
    </w:p>
    <w:p w14:paraId="7DB63829" w14:textId="4CA1395C" w:rsidR="00354BA2" w:rsidRDefault="00354BA2" w:rsidP="00253BF0">
      <w:pPr>
        <w:rPr>
          <w:rFonts w:ascii="Times New Roman" w:hAnsi="Times New Roman" w:cs="Times New Roman"/>
          <w:sz w:val="28"/>
          <w:szCs w:val="28"/>
          <w:lang w:val="uk-UA"/>
        </w:rPr>
      </w:pPr>
    </w:p>
    <w:sectPr w:rsidR="00354B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63DCD"/>
    <w:multiLevelType w:val="hybridMultilevel"/>
    <w:tmpl w:val="C5026D04"/>
    <w:lvl w:ilvl="0" w:tplc="B6F6A1B2">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05E73C6"/>
    <w:multiLevelType w:val="hybridMultilevel"/>
    <w:tmpl w:val="C1985934"/>
    <w:lvl w:ilvl="0" w:tplc="0896DCF2">
      <w:start w:val="1"/>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16cid:durableId="1286503845">
    <w:abstractNumId w:val="1"/>
  </w:num>
  <w:num w:numId="2" w16cid:durableId="1070931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6A9"/>
    <w:rsid w:val="00014756"/>
    <w:rsid w:val="0003701E"/>
    <w:rsid w:val="000438A8"/>
    <w:rsid w:val="000446E7"/>
    <w:rsid w:val="00094FBD"/>
    <w:rsid w:val="000B6BCD"/>
    <w:rsid w:val="000B6FDA"/>
    <w:rsid w:val="000E04E0"/>
    <w:rsid w:val="000E56A9"/>
    <w:rsid w:val="000E7D73"/>
    <w:rsid w:val="000F3895"/>
    <w:rsid w:val="001867AC"/>
    <w:rsid w:val="001D15C2"/>
    <w:rsid w:val="00202FA8"/>
    <w:rsid w:val="00234EF8"/>
    <w:rsid w:val="002373A8"/>
    <w:rsid w:val="0024461F"/>
    <w:rsid w:val="00250939"/>
    <w:rsid w:val="00253BF0"/>
    <w:rsid w:val="00275171"/>
    <w:rsid w:val="002A5F0D"/>
    <w:rsid w:val="002A7980"/>
    <w:rsid w:val="002E420D"/>
    <w:rsid w:val="002F15C7"/>
    <w:rsid w:val="00303CEC"/>
    <w:rsid w:val="00306142"/>
    <w:rsid w:val="0030617B"/>
    <w:rsid w:val="00320F19"/>
    <w:rsid w:val="00326E83"/>
    <w:rsid w:val="003330F6"/>
    <w:rsid w:val="003349B5"/>
    <w:rsid w:val="003362A1"/>
    <w:rsid w:val="00354BA2"/>
    <w:rsid w:val="0035664B"/>
    <w:rsid w:val="003632C6"/>
    <w:rsid w:val="00367E38"/>
    <w:rsid w:val="003712E2"/>
    <w:rsid w:val="003861DF"/>
    <w:rsid w:val="00391DA8"/>
    <w:rsid w:val="003A2905"/>
    <w:rsid w:val="003D1A50"/>
    <w:rsid w:val="003D3556"/>
    <w:rsid w:val="003F532B"/>
    <w:rsid w:val="00431E46"/>
    <w:rsid w:val="00450951"/>
    <w:rsid w:val="0046545B"/>
    <w:rsid w:val="004A33B1"/>
    <w:rsid w:val="004A3E97"/>
    <w:rsid w:val="004C13CB"/>
    <w:rsid w:val="004C165C"/>
    <w:rsid w:val="004C3D4B"/>
    <w:rsid w:val="004D2EE0"/>
    <w:rsid w:val="004E41AF"/>
    <w:rsid w:val="00516E62"/>
    <w:rsid w:val="00541840"/>
    <w:rsid w:val="00546C05"/>
    <w:rsid w:val="00547036"/>
    <w:rsid w:val="005632A2"/>
    <w:rsid w:val="00586D76"/>
    <w:rsid w:val="00590B7A"/>
    <w:rsid w:val="005A16A8"/>
    <w:rsid w:val="005D0F25"/>
    <w:rsid w:val="005F1237"/>
    <w:rsid w:val="006101C4"/>
    <w:rsid w:val="00650C6E"/>
    <w:rsid w:val="00652FB2"/>
    <w:rsid w:val="0066591F"/>
    <w:rsid w:val="00682AA6"/>
    <w:rsid w:val="00696A58"/>
    <w:rsid w:val="006D2EE7"/>
    <w:rsid w:val="006F2917"/>
    <w:rsid w:val="00717D40"/>
    <w:rsid w:val="00722831"/>
    <w:rsid w:val="00746D1A"/>
    <w:rsid w:val="007717D8"/>
    <w:rsid w:val="00774D97"/>
    <w:rsid w:val="00784C64"/>
    <w:rsid w:val="007B48F8"/>
    <w:rsid w:val="007C4E1E"/>
    <w:rsid w:val="00812DA2"/>
    <w:rsid w:val="008233E3"/>
    <w:rsid w:val="00824455"/>
    <w:rsid w:val="0083256F"/>
    <w:rsid w:val="008645EE"/>
    <w:rsid w:val="008867E5"/>
    <w:rsid w:val="008B07B3"/>
    <w:rsid w:val="008F5D92"/>
    <w:rsid w:val="0091453F"/>
    <w:rsid w:val="00950725"/>
    <w:rsid w:val="00991AD7"/>
    <w:rsid w:val="009B14E7"/>
    <w:rsid w:val="009B523D"/>
    <w:rsid w:val="009C5799"/>
    <w:rsid w:val="009E1997"/>
    <w:rsid w:val="00A07A9B"/>
    <w:rsid w:val="00A24743"/>
    <w:rsid w:val="00A310A9"/>
    <w:rsid w:val="00A43C52"/>
    <w:rsid w:val="00A46A4D"/>
    <w:rsid w:val="00A766F2"/>
    <w:rsid w:val="00A90C9E"/>
    <w:rsid w:val="00A93EE5"/>
    <w:rsid w:val="00AB29BD"/>
    <w:rsid w:val="00AB69C1"/>
    <w:rsid w:val="00AD466E"/>
    <w:rsid w:val="00AE4E2E"/>
    <w:rsid w:val="00B32CF4"/>
    <w:rsid w:val="00B4677F"/>
    <w:rsid w:val="00BA3917"/>
    <w:rsid w:val="00BA4489"/>
    <w:rsid w:val="00BC3701"/>
    <w:rsid w:val="00BF653C"/>
    <w:rsid w:val="00C10A95"/>
    <w:rsid w:val="00C11488"/>
    <w:rsid w:val="00C4028D"/>
    <w:rsid w:val="00C41DDC"/>
    <w:rsid w:val="00C750C1"/>
    <w:rsid w:val="00C90651"/>
    <w:rsid w:val="00CE3B55"/>
    <w:rsid w:val="00D102FE"/>
    <w:rsid w:val="00D12760"/>
    <w:rsid w:val="00D1703D"/>
    <w:rsid w:val="00D2476C"/>
    <w:rsid w:val="00D24B3E"/>
    <w:rsid w:val="00D539E0"/>
    <w:rsid w:val="00D551A3"/>
    <w:rsid w:val="00D72CD1"/>
    <w:rsid w:val="00D85BD2"/>
    <w:rsid w:val="00D90BE5"/>
    <w:rsid w:val="00D92E55"/>
    <w:rsid w:val="00DA2C93"/>
    <w:rsid w:val="00DA4EC7"/>
    <w:rsid w:val="00DE3ECF"/>
    <w:rsid w:val="00E23D8A"/>
    <w:rsid w:val="00E5055A"/>
    <w:rsid w:val="00EA244D"/>
    <w:rsid w:val="00EA2E47"/>
    <w:rsid w:val="00EF6F90"/>
    <w:rsid w:val="00F051E2"/>
    <w:rsid w:val="00F56722"/>
    <w:rsid w:val="00F83864"/>
    <w:rsid w:val="00F86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C222E"/>
  <w15:docId w15:val="{1762C502-38BD-494E-A9AC-15BD95A29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29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32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22831"/>
    <w:pPr>
      <w:ind w:left="720"/>
      <w:contextualSpacing/>
    </w:pPr>
  </w:style>
  <w:style w:type="paragraph" w:styleId="a5">
    <w:name w:val="Balloon Text"/>
    <w:basedOn w:val="a"/>
    <w:link w:val="a6"/>
    <w:uiPriority w:val="99"/>
    <w:semiHidden/>
    <w:unhideWhenUsed/>
    <w:rsid w:val="008867E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867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C6008-FDA7-43F2-AF8E-97595CAC0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13</Pages>
  <Words>3307</Words>
  <Characters>18853</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Коберник Анна Борисівна</dc:creator>
  <cp:keywords/>
  <dc:description/>
  <cp:lastModifiedBy>Екатерина Гаврилова</cp:lastModifiedBy>
  <cp:revision>6</cp:revision>
  <cp:lastPrinted>2022-12-09T07:38:00Z</cp:lastPrinted>
  <dcterms:created xsi:type="dcterms:W3CDTF">2022-12-09T06:06:00Z</dcterms:created>
  <dcterms:modified xsi:type="dcterms:W3CDTF">2022-12-09T11:38:00Z</dcterms:modified>
</cp:coreProperties>
</file>