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71" w:rsidRPr="005665AC" w:rsidRDefault="00432A71">
      <w:pPr>
        <w:pStyle w:val="NoSpacing"/>
        <w:tabs>
          <w:tab w:val="left" w:pos="993"/>
        </w:tabs>
        <w:jc w:val="center"/>
        <w:rPr>
          <w:b/>
        </w:rPr>
      </w:pPr>
      <w:r w:rsidRPr="005665AC">
        <w:rPr>
          <w:b/>
        </w:rPr>
        <w:t>Аналіз регуляторного впливу</w:t>
      </w:r>
    </w:p>
    <w:p w:rsidR="00432A71" w:rsidRDefault="00432A71">
      <w:pPr>
        <w:pStyle w:val="NoSpacing"/>
        <w:tabs>
          <w:tab w:val="left" w:pos="993"/>
        </w:tabs>
        <w:jc w:val="center"/>
        <w:rPr>
          <w:b/>
        </w:rPr>
      </w:pPr>
      <w:r w:rsidRPr="005665AC">
        <w:rPr>
          <w:b/>
        </w:rPr>
        <w:t>проекту рішення виконавчого комітету Сумської міської ради «</w:t>
      </w:r>
      <w:r>
        <w:rPr>
          <w:b/>
          <w:lang w:eastAsia="ru-RU"/>
        </w:rPr>
        <w:t xml:space="preserve">Про </w:t>
      </w:r>
      <w:r>
        <w:rPr>
          <w:b/>
        </w:rPr>
        <w:t>Тимчасовий порядок розміщення та експлуатації мереж слабкого струму та комунікаційного обладнання в м. Суми</w:t>
      </w:r>
      <w:r w:rsidRPr="005665AC">
        <w:rPr>
          <w:b/>
        </w:rPr>
        <w:t>»</w:t>
      </w:r>
    </w:p>
    <w:p w:rsidR="00432A71" w:rsidRDefault="00432A71">
      <w:pPr>
        <w:pStyle w:val="NoSpacing"/>
        <w:tabs>
          <w:tab w:val="left" w:pos="993"/>
        </w:tabs>
        <w:jc w:val="center"/>
        <w:rPr>
          <w:b/>
        </w:rPr>
      </w:pPr>
    </w:p>
    <w:p w:rsidR="00432A71" w:rsidRDefault="00432A71">
      <w:pPr>
        <w:pStyle w:val="NoSpacing"/>
        <w:tabs>
          <w:tab w:val="left" w:pos="993"/>
        </w:tabs>
        <w:jc w:val="center"/>
        <w:rPr>
          <w:b/>
        </w:rPr>
      </w:pPr>
    </w:p>
    <w:tbl>
      <w:tblPr>
        <w:tblW w:w="0" w:type="auto"/>
        <w:tblLook w:val="00A0"/>
      </w:tblPr>
      <w:tblGrid>
        <w:gridCol w:w="3369"/>
        <w:gridCol w:w="6202"/>
      </w:tblGrid>
      <w:tr w:rsidR="00432A71" w:rsidTr="00F25662">
        <w:tc>
          <w:tcPr>
            <w:tcW w:w="3369" w:type="dxa"/>
          </w:tcPr>
          <w:p w:rsidR="00432A71" w:rsidRPr="00F25662" w:rsidRDefault="00432A71" w:rsidP="00F25662">
            <w:pPr>
              <w:pStyle w:val="NoSpacing"/>
              <w:tabs>
                <w:tab w:val="left" w:pos="993"/>
              </w:tabs>
              <w:ind w:firstLine="0"/>
              <w:jc w:val="left"/>
              <w:rPr>
                <w:b/>
              </w:rPr>
            </w:pPr>
            <w:r w:rsidRPr="00F25662">
              <w:rPr>
                <w:b/>
              </w:rPr>
              <w:t>Регуляторний орган -</w:t>
            </w:r>
          </w:p>
        </w:tc>
        <w:tc>
          <w:tcPr>
            <w:tcW w:w="6202" w:type="dxa"/>
          </w:tcPr>
          <w:p w:rsidR="00432A71" w:rsidRDefault="00432A71" w:rsidP="00F25662">
            <w:pPr>
              <w:pStyle w:val="NoSpacing"/>
              <w:tabs>
                <w:tab w:val="left" w:pos="993"/>
              </w:tabs>
              <w:ind w:firstLine="0"/>
              <w:jc w:val="left"/>
            </w:pPr>
            <w:r w:rsidRPr="005665AC">
              <w:t>виконавчий комітет Сумської міської ради</w:t>
            </w:r>
          </w:p>
          <w:p w:rsidR="00432A71" w:rsidRPr="00F25662" w:rsidRDefault="00432A71" w:rsidP="00F25662">
            <w:pPr>
              <w:pStyle w:val="NoSpacing"/>
              <w:tabs>
                <w:tab w:val="left" w:pos="993"/>
              </w:tabs>
              <w:ind w:firstLine="0"/>
              <w:jc w:val="left"/>
              <w:rPr>
                <w:b/>
              </w:rPr>
            </w:pPr>
          </w:p>
        </w:tc>
      </w:tr>
      <w:tr w:rsidR="00432A71" w:rsidTr="00F25662">
        <w:tc>
          <w:tcPr>
            <w:tcW w:w="3369" w:type="dxa"/>
          </w:tcPr>
          <w:p w:rsidR="00432A71" w:rsidRPr="00F25662" w:rsidRDefault="00432A71" w:rsidP="00F25662">
            <w:pPr>
              <w:pStyle w:val="NoSpacing"/>
              <w:tabs>
                <w:tab w:val="left" w:pos="993"/>
              </w:tabs>
              <w:ind w:firstLine="0"/>
              <w:jc w:val="left"/>
              <w:rPr>
                <w:b/>
              </w:rPr>
            </w:pPr>
            <w:r w:rsidRPr="00F25662">
              <w:rPr>
                <w:b/>
              </w:rPr>
              <w:t>Розробник документа -</w:t>
            </w:r>
          </w:p>
        </w:tc>
        <w:tc>
          <w:tcPr>
            <w:tcW w:w="6202" w:type="dxa"/>
          </w:tcPr>
          <w:p w:rsidR="00432A71" w:rsidRDefault="00432A71" w:rsidP="00F25662">
            <w:pPr>
              <w:pStyle w:val="NoSpacing"/>
              <w:tabs>
                <w:tab w:val="left" w:pos="993"/>
              </w:tabs>
              <w:ind w:firstLine="0"/>
              <w:jc w:val="left"/>
            </w:pPr>
            <w:r>
              <w:t>Департамент інфраструктури міста Сумської          міської ради</w:t>
            </w:r>
          </w:p>
          <w:p w:rsidR="00432A71" w:rsidRPr="00F25662" w:rsidRDefault="00432A71" w:rsidP="00F25662">
            <w:pPr>
              <w:pStyle w:val="NoSpacing"/>
              <w:tabs>
                <w:tab w:val="left" w:pos="993"/>
              </w:tabs>
              <w:ind w:firstLine="0"/>
              <w:jc w:val="left"/>
              <w:rPr>
                <w:b/>
              </w:rPr>
            </w:pPr>
          </w:p>
        </w:tc>
      </w:tr>
      <w:tr w:rsidR="00432A71" w:rsidTr="00F25662">
        <w:tc>
          <w:tcPr>
            <w:tcW w:w="3369" w:type="dxa"/>
          </w:tcPr>
          <w:p w:rsidR="00432A71" w:rsidRPr="00F25662" w:rsidRDefault="00432A71" w:rsidP="00F25662">
            <w:pPr>
              <w:pStyle w:val="NoSpacing"/>
              <w:tabs>
                <w:tab w:val="left" w:pos="993"/>
              </w:tabs>
              <w:ind w:firstLine="0"/>
              <w:jc w:val="left"/>
              <w:rPr>
                <w:b/>
              </w:rPr>
            </w:pPr>
            <w:r w:rsidRPr="00F25662">
              <w:rPr>
                <w:b/>
              </w:rPr>
              <w:t>Поштова адреса -</w:t>
            </w:r>
          </w:p>
        </w:tc>
        <w:tc>
          <w:tcPr>
            <w:tcW w:w="6202" w:type="dxa"/>
          </w:tcPr>
          <w:p w:rsidR="00432A71" w:rsidRDefault="00432A71" w:rsidP="00F25662">
            <w:pPr>
              <w:pStyle w:val="NoSpacing"/>
              <w:tabs>
                <w:tab w:val="left" w:pos="993"/>
              </w:tabs>
              <w:ind w:firstLine="0"/>
            </w:pPr>
            <w:r>
              <w:t>м. Суми, вул. Воскресенська, 8а</w:t>
            </w:r>
          </w:p>
          <w:p w:rsidR="00432A71" w:rsidRPr="00F25662" w:rsidRDefault="00432A71" w:rsidP="00F25662">
            <w:pPr>
              <w:pStyle w:val="NoSpacing"/>
              <w:tabs>
                <w:tab w:val="left" w:pos="993"/>
              </w:tabs>
              <w:ind w:firstLine="0"/>
              <w:rPr>
                <w:b/>
              </w:rPr>
            </w:pPr>
          </w:p>
        </w:tc>
      </w:tr>
      <w:tr w:rsidR="00432A71" w:rsidTr="00F25662">
        <w:tc>
          <w:tcPr>
            <w:tcW w:w="3369" w:type="dxa"/>
          </w:tcPr>
          <w:p w:rsidR="00432A71" w:rsidRPr="00F25662" w:rsidRDefault="00432A71" w:rsidP="00F25662">
            <w:pPr>
              <w:pStyle w:val="NoSpacing"/>
              <w:tabs>
                <w:tab w:val="left" w:pos="993"/>
              </w:tabs>
              <w:ind w:firstLine="0"/>
              <w:jc w:val="left"/>
              <w:rPr>
                <w:b/>
              </w:rPr>
            </w:pPr>
            <w:r w:rsidRPr="00F25662">
              <w:rPr>
                <w:b/>
              </w:rPr>
              <w:t>Відповідальна особа -</w:t>
            </w:r>
          </w:p>
        </w:tc>
        <w:tc>
          <w:tcPr>
            <w:tcW w:w="6202" w:type="dxa"/>
          </w:tcPr>
          <w:p w:rsidR="00432A71" w:rsidRPr="00F25662" w:rsidRDefault="00432A71" w:rsidP="00F25662">
            <w:pPr>
              <w:tabs>
                <w:tab w:val="left" w:pos="993"/>
              </w:tabs>
              <w:rPr>
                <w:sz w:val="28"/>
                <w:szCs w:val="28"/>
                <w:lang w:val="uk-UA"/>
              </w:rPr>
            </w:pPr>
            <w:r w:rsidRPr="00F25662">
              <w:rPr>
                <w:sz w:val="28"/>
                <w:szCs w:val="28"/>
                <w:lang w:val="uk-UA"/>
              </w:rPr>
              <w:t>Калінінська Тетяна Сергіївна, заступник                                    директора  департаменту інфраструктури міста Сумської міської ради</w:t>
            </w:r>
          </w:p>
          <w:p w:rsidR="00432A71" w:rsidRPr="00F25662" w:rsidRDefault="00432A71" w:rsidP="00F25662">
            <w:pPr>
              <w:tabs>
                <w:tab w:val="left" w:pos="993"/>
              </w:tabs>
              <w:rPr>
                <w:sz w:val="28"/>
                <w:szCs w:val="28"/>
                <w:lang w:val="uk-UA"/>
              </w:rPr>
            </w:pPr>
          </w:p>
        </w:tc>
      </w:tr>
      <w:tr w:rsidR="00432A71" w:rsidTr="00F25662">
        <w:tc>
          <w:tcPr>
            <w:tcW w:w="3369" w:type="dxa"/>
          </w:tcPr>
          <w:p w:rsidR="00432A71" w:rsidRPr="00F25662" w:rsidRDefault="00432A71" w:rsidP="00F25662">
            <w:pPr>
              <w:tabs>
                <w:tab w:val="left" w:pos="993"/>
              </w:tabs>
              <w:jc w:val="both"/>
              <w:rPr>
                <w:b/>
                <w:sz w:val="28"/>
                <w:szCs w:val="28"/>
                <w:lang w:val="uk-UA"/>
              </w:rPr>
            </w:pPr>
            <w:r w:rsidRPr="00F25662">
              <w:rPr>
                <w:b/>
                <w:sz w:val="28"/>
                <w:szCs w:val="28"/>
                <w:lang w:val="uk-UA"/>
              </w:rPr>
              <w:t>Контактний телефон</w:t>
            </w:r>
            <w:r w:rsidRPr="00F25662">
              <w:rPr>
                <w:sz w:val="28"/>
                <w:szCs w:val="28"/>
                <w:lang w:val="uk-UA"/>
              </w:rPr>
              <w:t xml:space="preserve"> –</w:t>
            </w:r>
          </w:p>
          <w:p w:rsidR="00432A71" w:rsidRPr="00F25662" w:rsidRDefault="00432A71" w:rsidP="00F25662">
            <w:pPr>
              <w:pStyle w:val="NoSpacing"/>
              <w:tabs>
                <w:tab w:val="left" w:pos="993"/>
              </w:tabs>
              <w:ind w:firstLine="0"/>
              <w:jc w:val="center"/>
              <w:rPr>
                <w:b/>
                <w:lang w:val="ru-RU"/>
              </w:rPr>
            </w:pPr>
          </w:p>
        </w:tc>
        <w:tc>
          <w:tcPr>
            <w:tcW w:w="6202" w:type="dxa"/>
          </w:tcPr>
          <w:p w:rsidR="00432A71" w:rsidRPr="00781C6A" w:rsidRDefault="00432A71" w:rsidP="00F25662">
            <w:pPr>
              <w:pStyle w:val="NoSpacing"/>
              <w:tabs>
                <w:tab w:val="left" w:pos="993"/>
              </w:tabs>
              <w:ind w:firstLine="0"/>
              <w:jc w:val="left"/>
            </w:pPr>
            <w:r w:rsidRPr="00781C6A">
              <w:t>(0542) 700 -590</w:t>
            </w:r>
          </w:p>
        </w:tc>
      </w:tr>
    </w:tbl>
    <w:p w:rsidR="00432A71" w:rsidRPr="005665AC" w:rsidRDefault="00432A71" w:rsidP="00781C6A">
      <w:pPr>
        <w:pStyle w:val="NoSpacing"/>
        <w:tabs>
          <w:tab w:val="left" w:pos="993"/>
        </w:tabs>
        <w:ind w:firstLine="0"/>
        <w:jc w:val="left"/>
        <w:rPr>
          <w:b/>
        </w:rPr>
      </w:pPr>
    </w:p>
    <w:p w:rsidR="00432A71" w:rsidRPr="005665AC" w:rsidRDefault="00432A71">
      <w:pPr>
        <w:tabs>
          <w:tab w:val="left" w:pos="993"/>
        </w:tabs>
        <w:ind w:firstLine="709"/>
        <w:jc w:val="both"/>
        <w:rPr>
          <w:b/>
          <w:sz w:val="28"/>
          <w:szCs w:val="28"/>
          <w:lang w:val="uk-UA"/>
        </w:rPr>
      </w:pPr>
      <w:r w:rsidRPr="005665AC">
        <w:rPr>
          <w:sz w:val="28"/>
          <w:szCs w:val="28"/>
          <w:lang w:val="uk-UA"/>
        </w:rPr>
        <w:t>Аналіз впливу регуляторного акту – проекту рішення виконавчого комітету Сумської міської ради «</w:t>
      </w:r>
      <w:r w:rsidRPr="00A871EE">
        <w:rPr>
          <w:sz w:val="28"/>
          <w:szCs w:val="28"/>
          <w:lang w:val="uk-UA" w:eastAsia="ru-RU"/>
        </w:rPr>
        <w:t xml:space="preserve">Про </w:t>
      </w:r>
      <w:r w:rsidRPr="00A871EE">
        <w:rPr>
          <w:sz w:val="28"/>
          <w:szCs w:val="28"/>
          <w:lang w:val="uk-UA"/>
        </w:rPr>
        <w:t xml:space="preserve">Тимчасовий порядок розміщення та експлуатації мереж слабкого струму та комунікаційного обладнання в </w:t>
      </w:r>
      <w:r w:rsidRPr="00A871EE">
        <w:rPr>
          <w:sz w:val="28"/>
          <w:szCs w:val="28"/>
          <w:lang w:val="uk-UA"/>
        </w:rPr>
        <w:br/>
        <w:t>м. Суми», розроблено з дотриманням вимог</w:t>
      </w:r>
      <w:r w:rsidRPr="005665AC">
        <w:rPr>
          <w:sz w:val="28"/>
          <w:szCs w:val="28"/>
          <w:lang w:val="uk-UA"/>
        </w:rPr>
        <w:t xml:space="preserve"> законів України «Про засади державної регуляторної політики у сфері господарської діяльності», «Про місцеве самоврядування в Україні», Методики проведення аналізу впливу регуляторного акту, затвердженої постановою Кабінету Міністрів України від 11 березня 2014 року № 308, у ньому визначено правові й організаційні засади реалізації даного проекту регуляторного акту.</w:t>
      </w:r>
    </w:p>
    <w:p w:rsidR="00432A71" w:rsidRPr="005665AC" w:rsidRDefault="00432A71">
      <w:pPr>
        <w:pStyle w:val="NoSpacing"/>
        <w:tabs>
          <w:tab w:val="left" w:pos="993"/>
        </w:tabs>
        <w:jc w:val="left"/>
        <w:rPr>
          <w:b/>
        </w:rPr>
      </w:pPr>
    </w:p>
    <w:p w:rsidR="00432A71" w:rsidRPr="005665AC" w:rsidRDefault="00432A71">
      <w:pPr>
        <w:pStyle w:val="NoSpacing"/>
        <w:tabs>
          <w:tab w:val="left" w:pos="993"/>
        </w:tabs>
      </w:pPr>
      <w:r w:rsidRPr="005665AC">
        <w:rPr>
          <w:b/>
        </w:rPr>
        <w:t>1. Визначення проблеми, яку передбачається розв’язати шляхом державного регулювання.</w:t>
      </w:r>
    </w:p>
    <w:p w:rsidR="00432A71" w:rsidRPr="005665AC" w:rsidRDefault="00432A71">
      <w:pPr>
        <w:pStyle w:val="NoSpacing"/>
        <w:tabs>
          <w:tab w:val="left" w:pos="993"/>
        </w:tabs>
      </w:pPr>
      <w:r w:rsidRPr="005665AC">
        <w:t xml:space="preserve">Наразі питання регулювання розміщення й утримання мереж слабкого струму та комунікаційного обладнання в місті Суми є актуальним. Це пояснюється тим, що набуває поширення та широкого розгалуження використання великого спектру мереж зв’язку, що охоплює мережі телебачення, Internet, телефонного зв’язку та інші мережі, що використовуються для надання фізичним та юридичним особам послуг зв’язку суб’єктами господарювання, які здійснюють свою діяльність на території міста Суми. Проте, чинним законодавством України дана сфера правовідносин не врегульована, а тому діяльність суб’єктів господарювання, що надають зазначені послуги, та масове </w:t>
      </w:r>
      <w:r w:rsidRPr="005665AC">
        <w:rPr>
          <w:shd w:val="clear" w:color="auto" w:fill="FFFFFF"/>
        </w:rPr>
        <w:t xml:space="preserve">підключення ними нових споживачів до </w:t>
      </w:r>
      <w:r w:rsidRPr="005665AC">
        <w:rPr>
          <w:rStyle w:val="apple-converted-space"/>
          <w:shd w:val="clear" w:color="auto" w:fill="FFFFFF"/>
        </w:rPr>
        <w:t> </w:t>
      </w:r>
      <w:r w:rsidRPr="005665AC">
        <w:t>мереж слабкого струму здійснює стійкий негативний вплив на загальний стан будинків та споруд.</w:t>
      </w:r>
    </w:p>
    <w:p w:rsidR="00432A71" w:rsidRPr="005665AC" w:rsidRDefault="00432A71">
      <w:pPr>
        <w:pStyle w:val="NoSpacing"/>
        <w:tabs>
          <w:tab w:val="left" w:pos="993"/>
        </w:tabs>
      </w:pPr>
      <w:r w:rsidRPr="005665AC">
        <w:t xml:space="preserve">Доцільно відзначити, що безконтрольне </w:t>
      </w:r>
      <w:r w:rsidRPr="005665AC">
        <w:rPr>
          <w:shd w:val="clear" w:color="auto" w:fill="FFFFFF"/>
        </w:rPr>
        <w:t>розміщення відповідного обладнання призводить до виникнення аварійних ситуацій на електричних мережах та електричному обладнанні, виникнення перебоїв в електропостачанні,  пошкодження несучих конструкцій будинку, фасадів та дахів житлових будинків, а також підвищення рівня ризику виникнення пожеж. Неконтрольоване приєднання до існуючих мереж та розміщення нових призводить до технічного переоснащення та створює ситуацію, коли місця загального користування, підвальні приміщення, технічні поверхи і дахи житлових будинків обплутані різноманітними кабелями, прокладання яких ведеться на власний розсуд суб’єктами господарювання та без дотримання жодних правил та узгоджень. Підключення до електромереж виконується без погоджень, не обліковується спожита зазначеними суб’єктами електроенергія та, відповідно, не здійснюються розрахунки з енергопостачальниками.</w:t>
      </w:r>
      <w:r w:rsidRPr="005665AC">
        <w:rPr>
          <w:shd w:val="clear" w:color="auto" w:fill="FFFFFF"/>
          <w:lang w:val="ru-RU"/>
        </w:rPr>
        <w:t xml:space="preserve"> </w:t>
      </w:r>
      <w:r w:rsidRPr="005665AC">
        <w:rPr>
          <w:shd w:val="clear" w:color="auto" w:fill="FFFFFF"/>
        </w:rPr>
        <w:t>Такими діями завдається непомірна шкода власникам (орендарям, наймачам) житлових та нежитлових приміщень</w:t>
      </w:r>
      <w:r w:rsidRPr="005665AC">
        <w:t>, зокрема, майну територіальної громади міста Суми.</w:t>
      </w:r>
    </w:p>
    <w:p w:rsidR="00432A71" w:rsidRPr="005665AC" w:rsidRDefault="00432A71" w:rsidP="00A70398">
      <w:pPr>
        <w:pStyle w:val="NoSpacing"/>
        <w:tabs>
          <w:tab w:val="left" w:pos="993"/>
        </w:tabs>
        <w:rPr>
          <w:shd w:val="clear" w:color="auto" w:fill="FFFFFF"/>
        </w:rPr>
      </w:pPr>
      <w:r w:rsidRPr="005665AC">
        <w:rPr>
          <w:shd w:val="clear" w:color="auto" w:fill="FFFFFF"/>
        </w:rPr>
        <w:t>Безконтрольне розміщення мереж слабкого струму на опорах мереж живлення електротранспорту, ліній електропередач, зазвичай відбувається без дотримання технічних умов та створює суттєву загрозу виникненню аварійних ситуацій. Подібні дії з боку власників мереж слабкого струму є протиправними, а також призводить до недонадходження значної кількості коштів до міського бюджету.</w:t>
      </w:r>
    </w:p>
    <w:p w:rsidR="00432A71" w:rsidRPr="005665AC" w:rsidRDefault="00432A71" w:rsidP="00A70398">
      <w:pPr>
        <w:pStyle w:val="NoSpacing"/>
        <w:tabs>
          <w:tab w:val="left" w:pos="993"/>
        </w:tabs>
        <w:rPr>
          <w:shd w:val="clear" w:color="auto" w:fill="FFFFFF"/>
        </w:rPr>
      </w:pPr>
      <w:r w:rsidRPr="005665AC">
        <w:rPr>
          <w:shd w:val="clear" w:color="auto" w:fill="FFFFFF"/>
        </w:rPr>
        <w:t>Відповідно до моніторингу мереж слабкого струму міста, проведеного за дорученням сумського міського голови, лише 1 з 9 ліній розміщено із укладенням відповідних договірних відносин з власниками (балансоутримувачами) опор ліній електропередач чи мереж живлення електротранспорту, і, відповідно, з дотриманням визначених технічних умов.</w:t>
      </w:r>
    </w:p>
    <w:p w:rsidR="00432A71" w:rsidRPr="005665AC" w:rsidRDefault="00432A71">
      <w:pPr>
        <w:pStyle w:val="NoSpacing"/>
        <w:tabs>
          <w:tab w:val="left" w:pos="993"/>
        </w:tabs>
        <w:rPr>
          <w:shd w:val="clear" w:color="auto" w:fill="FFFFFF"/>
        </w:rPr>
      </w:pPr>
      <w:r w:rsidRPr="005665AC">
        <w:rPr>
          <w:shd w:val="clear" w:color="auto" w:fill="FFFFFF"/>
        </w:rPr>
        <w:t>Через відсутність порядку розміщення мереж слабкого струму на території міста Суми, власники мереже не здійснюють маркування відповідних кабелів, ліній та супутнього обладнання, що практично унеможливлює їх належну ідентифікацію, моніторинг чи інвентаризацію.</w:t>
      </w:r>
    </w:p>
    <w:p w:rsidR="00432A71" w:rsidRPr="005665AC" w:rsidRDefault="00432A71">
      <w:pPr>
        <w:pStyle w:val="NoSpacing"/>
        <w:tabs>
          <w:tab w:val="left" w:pos="993"/>
        </w:tabs>
        <w:rPr>
          <w:bCs/>
        </w:rPr>
      </w:pPr>
      <w:r w:rsidRPr="005665AC">
        <w:rPr>
          <w:shd w:val="clear" w:color="auto" w:fill="FFFFFF"/>
        </w:rPr>
        <w:t>Негативну роль відіграє не лише відсутність належного регулювання даної проблеми на законодавчому рівні, а, зокрема, нездійснення моніторингу ситуації та її контролю, на основі визначеного стійкого механізму.</w:t>
      </w:r>
    </w:p>
    <w:p w:rsidR="00432A71" w:rsidRPr="005665AC" w:rsidRDefault="00432A71">
      <w:pPr>
        <w:pStyle w:val="NoSpacing"/>
        <w:tabs>
          <w:tab w:val="left" w:pos="993"/>
        </w:tabs>
      </w:pPr>
      <w:r w:rsidRPr="005665AC">
        <w:rPr>
          <w:bCs/>
        </w:rPr>
        <w:t>Розроблен</w:t>
      </w:r>
      <w:r>
        <w:rPr>
          <w:bCs/>
        </w:rPr>
        <w:t>ий</w:t>
      </w:r>
      <w:r w:rsidRPr="005665AC">
        <w:rPr>
          <w:bCs/>
        </w:rPr>
        <w:t xml:space="preserve"> </w:t>
      </w:r>
      <w:r w:rsidRPr="00A871EE">
        <w:t xml:space="preserve">Тимчасовий порядок розміщення та експлуатації мереж слабкого струму та комунікаційного обладнання в </w:t>
      </w:r>
      <w:r w:rsidRPr="00A871EE">
        <w:br/>
        <w:t>м. Суми</w:t>
      </w:r>
      <w:r w:rsidRPr="00A871EE">
        <w:rPr>
          <w:lang w:eastAsia="ru-RU"/>
        </w:rPr>
        <w:t xml:space="preserve"> </w:t>
      </w:r>
      <w:r w:rsidRPr="00A871EE">
        <w:rPr>
          <w:bCs/>
        </w:rPr>
        <w:t>відпо</w:t>
      </w:r>
      <w:r w:rsidRPr="005665AC">
        <w:rPr>
          <w:bCs/>
        </w:rPr>
        <w:t xml:space="preserve">відає вимогам чинного законодавства України. Прийняття даного регуляторного акту забезпечить чітку регламентацію порядку </w:t>
      </w:r>
      <w:r w:rsidRPr="005665AC">
        <w:t>розміщення й утримання мереж слабкого струму та комунікаційного обладнання в місті Суми</w:t>
      </w:r>
      <w:r w:rsidRPr="005665AC">
        <w:rPr>
          <w:bCs/>
        </w:rPr>
        <w:t xml:space="preserve">, сприятиме зменшенню пошкодження та погіршення стану </w:t>
      </w:r>
      <w:r w:rsidRPr="005665AC">
        <w:t>майна територіальної громади міста Суми, підвищенню ефективності забезпечення послугами належної якості жителів міста, а також збільшенню надходжень до бюджету.</w:t>
      </w:r>
    </w:p>
    <w:p w:rsidR="00432A71" w:rsidRPr="005665AC" w:rsidRDefault="00432A71">
      <w:pPr>
        <w:shd w:val="clear" w:color="auto" w:fill="FFFFFF"/>
        <w:tabs>
          <w:tab w:val="left" w:pos="993"/>
        </w:tabs>
        <w:ind w:firstLine="709"/>
        <w:jc w:val="both"/>
        <w:rPr>
          <w:i/>
          <w:shd w:val="clear" w:color="auto" w:fill="FFFFFF"/>
        </w:rPr>
      </w:pPr>
      <w:r w:rsidRPr="005665AC">
        <w:rPr>
          <w:sz w:val="28"/>
          <w:szCs w:val="28"/>
          <w:lang w:val="uk-UA"/>
        </w:rPr>
        <w:t xml:space="preserve">Визначена проблема не може бути вирішена за допомогою ринкових механізмів, оскільки останні не мають імперативного характеру та базуються на принципах диспозитивності, а тому  у більшості випадків залишається поза увагою  при здійсненні своєї діяльності суб’єктами господарювання. </w:t>
      </w:r>
    </w:p>
    <w:p w:rsidR="00432A71" w:rsidRPr="005665AC" w:rsidRDefault="00432A71">
      <w:pPr>
        <w:pStyle w:val="NoSpacing"/>
        <w:tabs>
          <w:tab w:val="left" w:pos="993"/>
        </w:tabs>
        <w:rPr>
          <w:b/>
          <w:shd w:val="clear" w:color="auto" w:fill="FFFFFF"/>
        </w:rPr>
      </w:pPr>
      <w:r w:rsidRPr="005665AC">
        <w:rPr>
          <w:shd w:val="clear" w:color="auto" w:fill="FFFFFF"/>
        </w:rPr>
        <w:t>До негативного впливу також можна віднести недостатня якість надання послуг, недбале ставлення до майна територіальної громади, створення умов для виникнення аварійних ситуацій, порушення безпеки проживання, пошкодження несучих конструкцій будинку. Важливо відзначити неможливість забезпечення належного утримання електричних мереж та обладнання підприємствами, на балансі або в управлінні яких знаходиться житловий фонд територіальної громади міста Суми.</w:t>
      </w:r>
    </w:p>
    <w:p w:rsidR="00432A71" w:rsidRPr="005665AC" w:rsidRDefault="00432A71">
      <w:pPr>
        <w:tabs>
          <w:tab w:val="left" w:pos="993"/>
        </w:tabs>
        <w:ind w:firstLine="709"/>
        <w:jc w:val="both"/>
        <w:rPr>
          <w:sz w:val="28"/>
          <w:shd w:val="clear" w:color="auto" w:fill="FFFFFF"/>
          <w:lang w:val="uk-UA"/>
        </w:rPr>
      </w:pPr>
    </w:p>
    <w:p w:rsidR="00432A71" w:rsidRPr="005665AC" w:rsidRDefault="00432A71">
      <w:pPr>
        <w:tabs>
          <w:tab w:val="left" w:pos="993"/>
        </w:tabs>
        <w:ind w:firstLine="709"/>
        <w:jc w:val="both"/>
        <w:rPr>
          <w:b/>
          <w:sz w:val="28"/>
          <w:lang w:val="uk-UA"/>
        </w:rPr>
      </w:pPr>
      <w:r w:rsidRPr="005665AC">
        <w:rPr>
          <w:b/>
          <w:sz w:val="28"/>
          <w:lang w:val="uk-UA"/>
        </w:rPr>
        <w:t>2. Визначення цілей регулювання.</w:t>
      </w:r>
    </w:p>
    <w:p w:rsidR="00432A71" w:rsidRPr="005665AC" w:rsidRDefault="00432A71" w:rsidP="0011417E">
      <w:pPr>
        <w:tabs>
          <w:tab w:val="left" w:pos="993"/>
        </w:tabs>
        <w:ind w:firstLine="709"/>
        <w:jc w:val="both"/>
        <w:rPr>
          <w:sz w:val="28"/>
          <w:lang w:val="uk-UA"/>
        </w:rPr>
      </w:pPr>
      <w:r w:rsidRPr="005665AC">
        <w:rPr>
          <w:sz w:val="28"/>
          <w:lang w:val="uk-UA"/>
        </w:rPr>
        <w:t>Цілі регулювання вказаного регуляторного акту:</w:t>
      </w:r>
    </w:p>
    <w:p w:rsidR="00432A71" w:rsidRPr="005665AC" w:rsidRDefault="00432A71" w:rsidP="0011417E">
      <w:pPr>
        <w:tabs>
          <w:tab w:val="left" w:pos="993"/>
        </w:tabs>
        <w:ind w:firstLine="709"/>
        <w:jc w:val="both"/>
        <w:rPr>
          <w:sz w:val="28"/>
          <w:szCs w:val="28"/>
          <w:lang w:val="uk-UA"/>
        </w:rPr>
      </w:pPr>
      <w:r w:rsidRPr="005665AC">
        <w:rPr>
          <w:sz w:val="28"/>
          <w:lang w:val="uk-UA"/>
        </w:rPr>
        <w:t xml:space="preserve">- регламентація </w:t>
      </w:r>
      <w:r w:rsidRPr="005665AC">
        <w:rPr>
          <w:sz w:val="28"/>
          <w:szCs w:val="28"/>
          <w:lang w:val="uk-UA"/>
        </w:rPr>
        <w:t>діяльності розміщення й утримання мереж слабкого струму та комунікаційного обладнання в місті Суми;</w:t>
      </w:r>
    </w:p>
    <w:p w:rsidR="00432A71" w:rsidRPr="005665AC" w:rsidRDefault="00432A71" w:rsidP="0011417E">
      <w:pPr>
        <w:tabs>
          <w:tab w:val="left" w:pos="993"/>
        </w:tabs>
        <w:ind w:firstLine="709"/>
        <w:jc w:val="both"/>
        <w:rPr>
          <w:sz w:val="28"/>
          <w:szCs w:val="28"/>
          <w:lang w:val="uk-UA"/>
        </w:rPr>
      </w:pPr>
      <w:r w:rsidRPr="005665AC">
        <w:rPr>
          <w:sz w:val="28"/>
          <w:szCs w:val="28"/>
          <w:lang w:val="uk-UA"/>
        </w:rPr>
        <w:t>- забезпечення належного стану будинків та споруд, розташованих на території міста, попередження їх пошкодження та погіршення стану шляхом неконтрольованого та несанкціонованого підключення до мереж слабкого струму та відшкодування завданої майнової шкоди;</w:t>
      </w:r>
    </w:p>
    <w:p w:rsidR="00432A71" w:rsidRPr="005665AC" w:rsidRDefault="00432A71" w:rsidP="0011417E">
      <w:pPr>
        <w:tabs>
          <w:tab w:val="left" w:pos="993"/>
        </w:tabs>
        <w:ind w:firstLine="709"/>
        <w:jc w:val="both"/>
        <w:rPr>
          <w:sz w:val="28"/>
          <w:szCs w:val="28"/>
          <w:lang w:val="uk-UA"/>
        </w:rPr>
      </w:pPr>
      <w:r w:rsidRPr="005665AC">
        <w:rPr>
          <w:sz w:val="28"/>
          <w:szCs w:val="28"/>
          <w:lang w:val="uk-UA"/>
        </w:rPr>
        <w:t>- врегулювання правовідносин між балансоутримувачами (управителями) будинків, які перебувають у власності територіальної громади міста Суми, та власниками мереж слабкого струму;</w:t>
      </w:r>
    </w:p>
    <w:p w:rsidR="00432A71" w:rsidRPr="005665AC" w:rsidRDefault="00432A71" w:rsidP="0011417E">
      <w:pPr>
        <w:tabs>
          <w:tab w:val="left" w:pos="993"/>
        </w:tabs>
        <w:ind w:firstLine="709"/>
        <w:jc w:val="both"/>
        <w:rPr>
          <w:sz w:val="28"/>
          <w:szCs w:val="28"/>
          <w:lang w:val="uk-UA"/>
        </w:rPr>
      </w:pPr>
      <w:r w:rsidRPr="005665AC">
        <w:rPr>
          <w:sz w:val="28"/>
          <w:szCs w:val="28"/>
          <w:lang w:val="uk-UA"/>
        </w:rPr>
        <w:t>- врегулювання правовідносин між власниками опор</w:t>
      </w:r>
      <w:r w:rsidRPr="005665AC">
        <w:rPr>
          <w:sz w:val="28"/>
          <w:szCs w:val="28"/>
        </w:rPr>
        <w:t xml:space="preserve"> </w:t>
      </w:r>
      <w:r w:rsidRPr="005665AC">
        <w:rPr>
          <w:sz w:val="28"/>
          <w:szCs w:val="28"/>
          <w:lang w:val="uk-UA"/>
        </w:rPr>
        <w:t>ліній електропередач, мереж живлення електротранспорту, іншого майна чи об’єктів, що використовуються для монтажу та подальшого розташування мереж слабкого струму на території міста Суми, та власниками самих мереж слабкого струму;</w:t>
      </w:r>
    </w:p>
    <w:p w:rsidR="00432A71" w:rsidRPr="005665AC" w:rsidRDefault="00432A71" w:rsidP="0011417E">
      <w:pPr>
        <w:tabs>
          <w:tab w:val="left" w:pos="993"/>
        </w:tabs>
        <w:ind w:firstLine="709"/>
        <w:jc w:val="both"/>
        <w:rPr>
          <w:sz w:val="28"/>
          <w:szCs w:val="28"/>
          <w:lang w:val="uk-UA"/>
        </w:rPr>
      </w:pPr>
      <w:r w:rsidRPr="005665AC">
        <w:rPr>
          <w:sz w:val="28"/>
          <w:szCs w:val="28"/>
          <w:lang w:val="uk-UA"/>
        </w:rPr>
        <w:t>- підвищення ефективності надання послуг за допомогою мереж слабкого струму та забезпечення їх належної якості шляхом формування відповідного стійкого механізму та чіткої регламентації;</w:t>
      </w:r>
    </w:p>
    <w:p w:rsidR="00432A71" w:rsidRPr="005665AC" w:rsidRDefault="00432A71" w:rsidP="0011417E">
      <w:pPr>
        <w:tabs>
          <w:tab w:val="left" w:pos="993"/>
        </w:tabs>
        <w:ind w:firstLine="709"/>
        <w:jc w:val="both"/>
        <w:rPr>
          <w:sz w:val="28"/>
          <w:szCs w:val="28"/>
          <w:lang w:val="uk-UA"/>
        </w:rPr>
      </w:pPr>
      <w:r w:rsidRPr="005665AC">
        <w:rPr>
          <w:sz w:val="28"/>
          <w:szCs w:val="28"/>
          <w:lang w:val="uk-UA"/>
        </w:rPr>
        <w:t>- збільшення надходжень до бюджету.</w:t>
      </w:r>
    </w:p>
    <w:p w:rsidR="00432A71" w:rsidRPr="005665AC" w:rsidRDefault="00432A71">
      <w:pPr>
        <w:pStyle w:val="NoSpacing"/>
        <w:tabs>
          <w:tab w:val="left" w:pos="993"/>
        </w:tabs>
      </w:pPr>
    </w:p>
    <w:p w:rsidR="00432A71" w:rsidRPr="005665AC" w:rsidRDefault="00432A71">
      <w:pPr>
        <w:tabs>
          <w:tab w:val="left" w:pos="1276"/>
          <w:tab w:val="left" w:pos="3686"/>
        </w:tabs>
        <w:ind w:firstLine="709"/>
        <w:jc w:val="both"/>
        <w:rPr>
          <w:rStyle w:val="Strong"/>
          <w:bCs/>
          <w:sz w:val="28"/>
          <w:szCs w:val="28"/>
          <w:lang w:val="uk-UA"/>
        </w:rPr>
      </w:pPr>
      <w:r w:rsidRPr="005665AC">
        <w:rPr>
          <w:rStyle w:val="Strong"/>
          <w:bCs/>
          <w:sz w:val="28"/>
          <w:szCs w:val="28"/>
          <w:lang w:val="uk-UA"/>
        </w:rPr>
        <w:t>3. Визначення та оцінка всіх прийнятих альтернативних способів досягнення зазначених цілей.</w:t>
      </w:r>
    </w:p>
    <w:p w:rsidR="00432A71" w:rsidRPr="005665AC" w:rsidRDefault="00432A71">
      <w:pPr>
        <w:tabs>
          <w:tab w:val="left" w:pos="1276"/>
          <w:tab w:val="left" w:pos="3686"/>
        </w:tabs>
        <w:ind w:firstLine="709"/>
        <w:jc w:val="both"/>
        <w:rPr>
          <w:rStyle w:val="Strong"/>
          <w:bCs/>
          <w:sz w:val="28"/>
          <w:szCs w:val="28"/>
          <w:lang w:val="uk-UA"/>
        </w:rPr>
      </w:pPr>
    </w:p>
    <w:tbl>
      <w:tblPr>
        <w:tblW w:w="0" w:type="auto"/>
        <w:tblInd w:w="-5" w:type="dxa"/>
        <w:tblLayout w:type="fixed"/>
        <w:tblLook w:val="0000"/>
      </w:tblPr>
      <w:tblGrid>
        <w:gridCol w:w="2948"/>
        <w:gridCol w:w="2207"/>
        <w:gridCol w:w="4314"/>
      </w:tblGrid>
      <w:tr w:rsidR="00432A71" w:rsidRPr="005665AC" w:rsidTr="0011417E">
        <w:trPr>
          <w:trHeight w:val="456"/>
        </w:trPr>
        <w:tc>
          <w:tcPr>
            <w:tcW w:w="2948" w:type="dxa"/>
            <w:tcBorders>
              <w:top w:val="single" w:sz="4" w:space="0" w:color="000000"/>
              <w:left w:val="single" w:sz="4" w:space="0" w:color="000000"/>
              <w:bottom w:val="single" w:sz="4" w:space="0" w:color="000000"/>
            </w:tcBorders>
          </w:tcPr>
          <w:p w:rsidR="00432A71" w:rsidRPr="005665AC" w:rsidRDefault="00432A71">
            <w:pPr>
              <w:tabs>
                <w:tab w:val="left" w:pos="993"/>
              </w:tabs>
              <w:jc w:val="both"/>
              <w:rPr>
                <w:rStyle w:val="Strong"/>
                <w:bCs/>
                <w:sz w:val="28"/>
                <w:szCs w:val="28"/>
                <w:lang w:val="uk-UA"/>
              </w:rPr>
            </w:pPr>
            <w:r w:rsidRPr="005665AC">
              <w:rPr>
                <w:rStyle w:val="Strong"/>
                <w:bCs/>
                <w:sz w:val="28"/>
                <w:szCs w:val="28"/>
                <w:lang w:val="uk-UA"/>
              </w:rPr>
              <w:t>Можливі способи досягнення цілей</w:t>
            </w:r>
          </w:p>
        </w:tc>
        <w:tc>
          <w:tcPr>
            <w:tcW w:w="2207" w:type="dxa"/>
            <w:tcBorders>
              <w:top w:val="single" w:sz="4" w:space="0" w:color="000000"/>
              <w:left w:val="single" w:sz="4" w:space="0" w:color="000000"/>
              <w:bottom w:val="single" w:sz="4" w:space="0" w:color="000000"/>
            </w:tcBorders>
          </w:tcPr>
          <w:p w:rsidR="00432A71" w:rsidRPr="005665AC" w:rsidRDefault="00432A71">
            <w:pPr>
              <w:jc w:val="both"/>
            </w:pPr>
            <w:r w:rsidRPr="005665AC">
              <w:rPr>
                <w:rStyle w:val="Strong"/>
                <w:bCs/>
                <w:sz w:val="28"/>
                <w:szCs w:val="28"/>
                <w:lang w:val="uk-UA"/>
              </w:rPr>
              <w:t>Оцінка способу</w:t>
            </w:r>
          </w:p>
          <w:p w:rsidR="00432A71" w:rsidRPr="005665AC" w:rsidRDefault="00432A71">
            <w:pPr>
              <w:tabs>
                <w:tab w:val="left" w:pos="993"/>
              </w:tabs>
              <w:jc w:val="both"/>
            </w:pPr>
          </w:p>
        </w:tc>
        <w:tc>
          <w:tcPr>
            <w:tcW w:w="4314" w:type="dxa"/>
            <w:tcBorders>
              <w:top w:val="single" w:sz="4" w:space="0" w:color="000000"/>
              <w:left w:val="single" w:sz="4" w:space="0" w:color="000000"/>
              <w:bottom w:val="single" w:sz="4" w:space="0" w:color="000000"/>
              <w:right w:val="single" w:sz="4" w:space="0" w:color="000000"/>
            </w:tcBorders>
          </w:tcPr>
          <w:p w:rsidR="00432A71" w:rsidRPr="005665AC" w:rsidRDefault="00432A71">
            <w:pPr>
              <w:ind w:right="-117"/>
              <w:jc w:val="both"/>
            </w:pPr>
            <w:r w:rsidRPr="005665AC">
              <w:rPr>
                <w:rStyle w:val="Strong"/>
                <w:bCs/>
                <w:sz w:val="28"/>
                <w:szCs w:val="28"/>
                <w:lang w:val="uk-UA"/>
              </w:rPr>
              <w:t>Причини відмови від альтернативних способів/аргументи щодо переваги обраного способу</w:t>
            </w:r>
          </w:p>
        </w:tc>
      </w:tr>
      <w:tr w:rsidR="00432A71" w:rsidRPr="005665AC" w:rsidTr="0011417E">
        <w:trPr>
          <w:trHeight w:val="1309"/>
        </w:trPr>
        <w:tc>
          <w:tcPr>
            <w:tcW w:w="2948" w:type="dxa"/>
            <w:tcBorders>
              <w:top w:val="single" w:sz="4" w:space="0" w:color="000000"/>
              <w:left w:val="single" w:sz="4" w:space="0" w:color="000000"/>
              <w:bottom w:val="single" w:sz="4" w:space="0" w:color="000000"/>
            </w:tcBorders>
          </w:tcPr>
          <w:p w:rsidR="00432A71" w:rsidRPr="005665AC" w:rsidRDefault="00432A71">
            <w:pPr>
              <w:jc w:val="both"/>
              <w:rPr>
                <w:rStyle w:val="Strong"/>
                <w:b w:val="0"/>
                <w:bCs/>
                <w:sz w:val="28"/>
                <w:szCs w:val="28"/>
                <w:lang w:val="uk-UA"/>
              </w:rPr>
            </w:pPr>
            <w:r w:rsidRPr="005665AC">
              <w:rPr>
                <w:rStyle w:val="Strong"/>
                <w:b w:val="0"/>
                <w:bCs/>
                <w:sz w:val="28"/>
                <w:szCs w:val="28"/>
                <w:lang w:val="uk-UA"/>
              </w:rPr>
              <w:t>Альтернативний спосіб – відсутній.</w:t>
            </w:r>
          </w:p>
        </w:tc>
        <w:tc>
          <w:tcPr>
            <w:tcW w:w="2207" w:type="dxa"/>
            <w:tcBorders>
              <w:top w:val="single" w:sz="4" w:space="0" w:color="000000"/>
              <w:left w:val="single" w:sz="4" w:space="0" w:color="000000"/>
              <w:bottom w:val="single" w:sz="4" w:space="0" w:color="000000"/>
            </w:tcBorders>
          </w:tcPr>
          <w:p w:rsidR="00432A71" w:rsidRPr="005665AC" w:rsidRDefault="00432A71">
            <w:pPr>
              <w:tabs>
                <w:tab w:val="left" w:pos="993"/>
              </w:tabs>
              <w:jc w:val="both"/>
              <w:rPr>
                <w:rStyle w:val="Strong"/>
                <w:b w:val="0"/>
                <w:bCs/>
                <w:sz w:val="28"/>
                <w:szCs w:val="28"/>
                <w:lang w:val="uk-UA"/>
              </w:rPr>
            </w:pPr>
            <w:r w:rsidRPr="005665AC">
              <w:rPr>
                <w:rStyle w:val="Strong"/>
                <w:b w:val="0"/>
                <w:bCs/>
                <w:sz w:val="28"/>
                <w:szCs w:val="28"/>
                <w:lang w:val="uk-UA"/>
              </w:rPr>
              <w:t>Відсутність державного регулювання даної сфери.</w:t>
            </w:r>
          </w:p>
        </w:tc>
        <w:tc>
          <w:tcPr>
            <w:tcW w:w="4314" w:type="dxa"/>
            <w:tcBorders>
              <w:top w:val="single" w:sz="4" w:space="0" w:color="000000"/>
              <w:left w:val="single" w:sz="4" w:space="0" w:color="000000"/>
              <w:bottom w:val="single" w:sz="4" w:space="0" w:color="000000"/>
              <w:right w:val="single" w:sz="4" w:space="0" w:color="000000"/>
            </w:tcBorders>
          </w:tcPr>
          <w:p w:rsidR="00432A71" w:rsidRPr="005665AC" w:rsidRDefault="00432A71">
            <w:pPr>
              <w:tabs>
                <w:tab w:val="left" w:pos="993"/>
              </w:tabs>
              <w:ind w:right="-117"/>
              <w:jc w:val="both"/>
            </w:pPr>
            <w:r w:rsidRPr="005665AC">
              <w:rPr>
                <w:rStyle w:val="Strong"/>
                <w:b w:val="0"/>
                <w:bCs/>
                <w:sz w:val="28"/>
                <w:szCs w:val="28"/>
                <w:lang w:val="uk-UA"/>
              </w:rPr>
              <w:t>Відсутність механізму регулювання даних правовідносин матиме негативні наслідки.</w:t>
            </w:r>
          </w:p>
        </w:tc>
      </w:tr>
      <w:tr w:rsidR="00432A71" w:rsidRPr="005665AC" w:rsidTr="0011417E">
        <w:trPr>
          <w:trHeight w:val="225"/>
        </w:trPr>
        <w:tc>
          <w:tcPr>
            <w:tcW w:w="2948" w:type="dxa"/>
            <w:tcBorders>
              <w:top w:val="single" w:sz="4" w:space="0" w:color="000000"/>
              <w:left w:val="single" w:sz="4" w:space="0" w:color="000000"/>
              <w:bottom w:val="single" w:sz="4" w:space="0" w:color="000000"/>
            </w:tcBorders>
          </w:tcPr>
          <w:p w:rsidR="00432A71" w:rsidRPr="005665AC" w:rsidRDefault="00432A71">
            <w:pPr>
              <w:tabs>
                <w:tab w:val="left" w:pos="993"/>
              </w:tabs>
              <w:jc w:val="both"/>
              <w:rPr>
                <w:rStyle w:val="Strong"/>
                <w:b w:val="0"/>
                <w:bCs/>
                <w:sz w:val="28"/>
                <w:szCs w:val="28"/>
                <w:lang w:val="uk-UA"/>
              </w:rPr>
            </w:pPr>
            <w:r w:rsidRPr="005665AC">
              <w:rPr>
                <w:rStyle w:val="Strong"/>
                <w:b w:val="0"/>
                <w:bCs/>
                <w:sz w:val="28"/>
                <w:szCs w:val="28"/>
                <w:lang w:val="uk-UA"/>
              </w:rPr>
              <w:t>Обраний спосіб:</w:t>
            </w:r>
          </w:p>
          <w:p w:rsidR="00432A71" w:rsidRPr="005665AC" w:rsidRDefault="00432A71" w:rsidP="0011417E">
            <w:pPr>
              <w:tabs>
                <w:tab w:val="left" w:pos="993"/>
              </w:tabs>
              <w:jc w:val="both"/>
              <w:rPr>
                <w:rStyle w:val="Strong"/>
                <w:b w:val="0"/>
                <w:bCs/>
                <w:sz w:val="28"/>
                <w:szCs w:val="28"/>
                <w:lang w:val="uk-UA"/>
              </w:rPr>
            </w:pPr>
            <w:r w:rsidRPr="005665AC">
              <w:rPr>
                <w:rStyle w:val="Strong"/>
                <w:b w:val="0"/>
                <w:bCs/>
                <w:sz w:val="28"/>
                <w:szCs w:val="28"/>
                <w:lang w:val="uk-UA"/>
              </w:rPr>
              <w:t>Розробка та прийняття проекту регуляторного акту – виконавчого комітету Сумської міської ради «Про затвердження Тимчасове положення про порядок розміщення й утримання мереж слабкого струму та комунікаційного обладнання в місті Суми»</w:t>
            </w:r>
          </w:p>
        </w:tc>
        <w:tc>
          <w:tcPr>
            <w:tcW w:w="2207" w:type="dxa"/>
            <w:tcBorders>
              <w:top w:val="single" w:sz="4" w:space="0" w:color="000000"/>
              <w:left w:val="single" w:sz="4" w:space="0" w:color="000000"/>
              <w:bottom w:val="single" w:sz="4" w:space="0" w:color="000000"/>
            </w:tcBorders>
          </w:tcPr>
          <w:p w:rsidR="00432A71" w:rsidRPr="005665AC" w:rsidRDefault="00432A71">
            <w:pPr>
              <w:tabs>
                <w:tab w:val="left" w:pos="993"/>
              </w:tabs>
              <w:jc w:val="both"/>
              <w:rPr>
                <w:rStyle w:val="Strong"/>
                <w:b w:val="0"/>
                <w:bCs/>
                <w:sz w:val="28"/>
                <w:szCs w:val="28"/>
                <w:lang w:val="uk-UA"/>
              </w:rPr>
            </w:pPr>
            <w:r w:rsidRPr="005665AC">
              <w:rPr>
                <w:rStyle w:val="Strong"/>
                <w:b w:val="0"/>
                <w:bCs/>
                <w:sz w:val="28"/>
                <w:szCs w:val="28"/>
                <w:lang w:val="uk-UA"/>
              </w:rPr>
              <w:t>Зазначений спосіб державного регулювання забезпечить досягнення зазначених цілей;</w:t>
            </w:r>
          </w:p>
          <w:p w:rsidR="00432A71" w:rsidRPr="005665AC" w:rsidRDefault="00432A71">
            <w:pPr>
              <w:tabs>
                <w:tab w:val="left" w:pos="993"/>
              </w:tabs>
              <w:jc w:val="both"/>
              <w:rPr>
                <w:rStyle w:val="Strong"/>
                <w:bCs/>
                <w:sz w:val="28"/>
                <w:szCs w:val="28"/>
                <w:lang w:val="uk-UA"/>
              </w:rPr>
            </w:pPr>
            <w:r w:rsidRPr="005665AC">
              <w:rPr>
                <w:rStyle w:val="Strong"/>
                <w:b w:val="0"/>
                <w:bCs/>
                <w:sz w:val="28"/>
                <w:szCs w:val="28"/>
                <w:lang w:val="uk-UA"/>
              </w:rPr>
              <w:t>відповідає суспільним потребам, визначає шляхи вирішення зазначених у розділі 1 проблем.</w:t>
            </w:r>
          </w:p>
        </w:tc>
        <w:tc>
          <w:tcPr>
            <w:tcW w:w="4314" w:type="dxa"/>
            <w:tcBorders>
              <w:top w:val="single" w:sz="4" w:space="0" w:color="000000"/>
              <w:left w:val="single" w:sz="4" w:space="0" w:color="000000"/>
              <w:bottom w:val="single" w:sz="4" w:space="0" w:color="000000"/>
              <w:right w:val="single" w:sz="4" w:space="0" w:color="000000"/>
            </w:tcBorders>
          </w:tcPr>
          <w:p w:rsidR="00432A71" w:rsidRPr="005665AC" w:rsidRDefault="00432A71" w:rsidP="00CA480F">
            <w:pPr>
              <w:tabs>
                <w:tab w:val="left" w:pos="993"/>
              </w:tabs>
              <w:ind w:right="-117"/>
              <w:jc w:val="both"/>
            </w:pPr>
            <w:r w:rsidRPr="005665AC">
              <w:rPr>
                <w:rStyle w:val="Strong"/>
                <w:bCs/>
                <w:sz w:val="28"/>
                <w:szCs w:val="28"/>
                <w:lang w:val="uk-UA"/>
              </w:rPr>
              <w:t xml:space="preserve">Обраний спосіб регулювання спрямований на регулювання </w:t>
            </w:r>
            <w:r w:rsidRPr="005665AC">
              <w:rPr>
                <w:rStyle w:val="Strong"/>
                <w:b w:val="0"/>
                <w:bCs/>
                <w:sz w:val="28"/>
                <w:szCs w:val="28"/>
                <w:lang w:val="uk-UA"/>
              </w:rPr>
              <w:t xml:space="preserve">порядку та особливостей розміщення й утримання мереж слабкого струму та комунікаційного обладнання суб’єктами господарювання, </w:t>
            </w:r>
            <w:r w:rsidRPr="005665AC">
              <w:rPr>
                <w:rStyle w:val="Strong"/>
                <w:bCs/>
                <w:sz w:val="28"/>
                <w:szCs w:val="28"/>
                <w:lang w:val="uk-UA"/>
              </w:rPr>
              <w:t>які здійснюють свою діяльність на території міста Суми</w:t>
            </w:r>
            <w:r w:rsidRPr="005665AC">
              <w:rPr>
                <w:rStyle w:val="Strong"/>
                <w:b w:val="0"/>
                <w:bCs/>
                <w:sz w:val="28"/>
                <w:szCs w:val="28"/>
                <w:lang w:val="uk-UA"/>
              </w:rPr>
              <w:t xml:space="preserve">, сприятиме забезпеченню додаткового надходження коштів до бюджету. </w:t>
            </w:r>
            <w:r w:rsidRPr="005665AC">
              <w:rPr>
                <w:rStyle w:val="Strong"/>
                <w:bCs/>
                <w:sz w:val="28"/>
                <w:szCs w:val="28"/>
                <w:lang w:val="uk-UA"/>
              </w:rPr>
              <w:t>Неприйняття зазначеного регуляторного акту матиме стійкий негативний вплив на загальний стан будинків, споруд та інших об’єктів різних форм власності та може спричинити небажані наслідки.</w:t>
            </w:r>
            <w:r w:rsidRPr="005665AC">
              <w:rPr>
                <w:rStyle w:val="Strong"/>
                <w:b w:val="0"/>
                <w:bCs/>
                <w:sz w:val="28"/>
                <w:szCs w:val="28"/>
                <w:lang w:val="uk-UA"/>
              </w:rPr>
              <w:t xml:space="preserve"> </w:t>
            </w:r>
          </w:p>
        </w:tc>
      </w:tr>
    </w:tbl>
    <w:p w:rsidR="00432A71" w:rsidRPr="005665AC" w:rsidRDefault="00432A71">
      <w:pPr>
        <w:pStyle w:val="NoSpacing"/>
        <w:tabs>
          <w:tab w:val="left" w:pos="993"/>
        </w:tabs>
      </w:pPr>
    </w:p>
    <w:p w:rsidR="00432A71" w:rsidRPr="005665AC" w:rsidRDefault="00432A71">
      <w:pPr>
        <w:pStyle w:val="NoSpacing"/>
        <w:tabs>
          <w:tab w:val="left" w:pos="993"/>
        </w:tabs>
        <w:rPr>
          <w:b/>
        </w:rPr>
      </w:pPr>
      <w:r w:rsidRPr="005665AC">
        <w:rPr>
          <w:b/>
        </w:rPr>
        <w:t>4. Механізм, який пропонується застосувати для розв’язання проблеми.</w:t>
      </w:r>
    </w:p>
    <w:p w:rsidR="00432A71" w:rsidRPr="005665AC" w:rsidRDefault="00432A71">
      <w:pPr>
        <w:pStyle w:val="NoSpacing"/>
      </w:pPr>
      <w:r w:rsidRPr="005665AC">
        <w:t>Вказаним проектом регуляторного акту визначається порядок здійснення передпроектних робіт, проектування, розробки та підписання відповідної документації, монтажу, експлуатації та обслуговування мереж слабкого струму на території міста Суми. Порядком розміщення й утримання мереж слабкого струму та комунікаційного обладнання передбачено видачу відповідної документації на розміщення мереж слабкого струму в місті Суми відповідним структурним підрозділом Сумської міської ради чи підприємством комунальної форми власності, до повноважень якого віднесено здійснення нагляду за розміщенням мереж слабкого струму на території міста Суми, та укладання оплатних договорів на підставі отриманої суб’єктом господарювання документації, а також визначає умови розподілу та використання отриманих коштів окремо визначається виконавчим комітетом Сумської міської ради</w:t>
      </w:r>
    </w:p>
    <w:p w:rsidR="00432A71" w:rsidRPr="005665AC" w:rsidRDefault="00432A71">
      <w:pPr>
        <w:pStyle w:val="NoSpacing"/>
      </w:pPr>
    </w:p>
    <w:p w:rsidR="00432A71" w:rsidRPr="005665AC" w:rsidRDefault="00432A71" w:rsidP="0011417E">
      <w:pPr>
        <w:pStyle w:val="NoSpacing"/>
        <w:tabs>
          <w:tab w:val="left" w:pos="993"/>
        </w:tabs>
        <w:rPr>
          <w:b/>
        </w:rPr>
      </w:pPr>
      <w:r w:rsidRPr="005665AC">
        <w:rPr>
          <w:b/>
        </w:rPr>
        <w:t>5. Обґрунтування можливості досягнення встановлених цілей у разі прийняття регуляторного акту.</w:t>
      </w:r>
    </w:p>
    <w:p w:rsidR="00432A71" w:rsidRPr="005665AC" w:rsidRDefault="00432A71">
      <w:pPr>
        <w:pStyle w:val="NoSpacing"/>
        <w:tabs>
          <w:tab w:val="left" w:pos="993"/>
        </w:tabs>
      </w:pPr>
      <w:r w:rsidRPr="005665AC">
        <w:t>Так, обґрунтування необхідності прийняття визначеного регуляторного акту та врегулювання даної сфери правовідносин пояснюється існуванням проблем, визначених у пункті 1. Встановлення чіткого механізму правового регулювання розміщення й утримання мереж слабкого струму та комунікаційного обладнання в місті Суми забезпечить здійснення передпроектних робіт, проектування, розробки та підписання відповідної документації, монтажу, експлуатації та обслуговування мереж слабкого струму на території міста Суми належним чином. Зокрема, з</w:t>
      </w:r>
      <w:r w:rsidRPr="005665AC">
        <w:rPr>
          <w:rStyle w:val="Strong"/>
          <w:b w:val="0"/>
          <w:bCs/>
        </w:rPr>
        <w:t>апропоноване рішення забезпечить досягнення визначених цілей регулювання, оскільки, в</w:t>
      </w:r>
      <w:r w:rsidRPr="005665AC">
        <w:t>ідповідно до статті 144 Конституції України рішення, прийняті органами місцевого самоврядування в межах повноважень, визначених законами, обов’язкові для виконання на відповідній території.</w:t>
      </w:r>
    </w:p>
    <w:p w:rsidR="00432A71" w:rsidRPr="005665AC" w:rsidRDefault="00432A71">
      <w:pPr>
        <w:pStyle w:val="NoSpacing"/>
        <w:tabs>
          <w:tab w:val="left" w:pos="993"/>
        </w:tabs>
      </w:pPr>
    </w:p>
    <w:p w:rsidR="00432A71" w:rsidRPr="005665AC" w:rsidRDefault="00432A71" w:rsidP="0011417E">
      <w:pPr>
        <w:tabs>
          <w:tab w:val="left" w:pos="540"/>
          <w:tab w:val="left" w:pos="900"/>
          <w:tab w:val="left" w:pos="993"/>
          <w:tab w:val="left" w:pos="1080"/>
        </w:tabs>
        <w:ind w:firstLine="709"/>
        <w:jc w:val="both"/>
        <w:rPr>
          <w:b/>
          <w:sz w:val="28"/>
          <w:szCs w:val="28"/>
          <w:lang w:val="uk-UA"/>
        </w:rPr>
      </w:pPr>
      <w:r w:rsidRPr="005665AC">
        <w:rPr>
          <w:b/>
          <w:sz w:val="28"/>
          <w:szCs w:val="28"/>
          <w:lang w:val="uk-UA"/>
        </w:rPr>
        <w:t>6. Визначення очікуваних результатів прийняття акту.</w:t>
      </w:r>
    </w:p>
    <w:p w:rsidR="00432A71" w:rsidRPr="005665AC" w:rsidRDefault="00432A71">
      <w:pPr>
        <w:tabs>
          <w:tab w:val="left" w:pos="540"/>
          <w:tab w:val="left" w:pos="900"/>
          <w:tab w:val="left" w:pos="993"/>
          <w:tab w:val="left" w:pos="1080"/>
        </w:tabs>
        <w:ind w:firstLine="709"/>
        <w:jc w:val="both"/>
        <w:rPr>
          <w:b/>
          <w:lang w:val="uk-UA"/>
        </w:rPr>
      </w:pPr>
      <w:r w:rsidRPr="005665AC">
        <w:rPr>
          <w:sz w:val="28"/>
          <w:szCs w:val="28"/>
          <w:lang w:val="uk-UA"/>
        </w:rPr>
        <w:t xml:space="preserve">Прийняття даного проекту рішення слугуватиме створенню рівних можливостей для суб’єктів господарювання, що здійснюють свою діяльність у сфері </w:t>
      </w:r>
      <w:r w:rsidRPr="005665AC">
        <w:rPr>
          <w:rStyle w:val="Strong"/>
          <w:b w:val="0"/>
          <w:bCs/>
          <w:sz w:val="28"/>
          <w:szCs w:val="28"/>
          <w:lang w:val="uk-UA"/>
        </w:rPr>
        <w:t>розміщення й утримання мереж слабкого струму та комунікаційного обладнання</w:t>
      </w:r>
      <w:r w:rsidRPr="005665AC">
        <w:rPr>
          <w:bCs/>
          <w:sz w:val="28"/>
          <w:szCs w:val="28"/>
          <w:lang w:val="uk-UA"/>
        </w:rPr>
        <w:t xml:space="preserve"> на території міста Суми, та </w:t>
      </w:r>
      <w:r w:rsidRPr="005665AC">
        <w:rPr>
          <w:sz w:val="28"/>
          <w:szCs w:val="28"/>
          <w:lang w:val="uk-UA"/>
        </w:rPr>
        <w:t>забезпечить єдиний підхід до упорядкування їх діяльності. Окрім того, запровадження чіткого регулювання даної сфери суспільних відносин сприятиме підвищенню якості надання телекомунікаційних послуг, матиме позитивний вплив на підтримання належного стану будинків, споруд та інших об’єктів різних форм власності, попередження їх пошкодження, а також відшкодуванню завданої несанкціонованими діями суб’єктів господарювання майнової шкоди. Чіткий механізм правового регулювання та безпосередня реалізація приписів надасть можливість з найбільшою ефективністю досягти визначених цілей та здійснювати відповідний контроль за недопущенням порушень у цій сфері.</w:t>
      </w:r>
    </w:p>
    <w:p w:rsidR="00432A71" w:rsidRPr="005665AC" w:rsidRDefault="00432A71">
      <w:pPr>
        <w:ind w:firstLine="360"/>
        <w:jc w:val="both"/>
        <w:rPr>
          <w:sz w:val="28"/>
          <w:szCs w:val="28"/>
          <w:lang w:val="uk-UA" w:eastAsia="uk-UA"/>
        </w:rPr>
      </w:pPr>
    </w:p>
    <w:tbl>
      <w:tblPr>
        <w:tblW w:w="0" w:type="auto"/>
        <w:tblInd w:w="-108" w:type="dxa"/>
        <w:tblLayout w:type="fixed"/>
        <w:tblCellMar>
          <w:left w:w="0" w:type="dxa"/>
          <w:right w:w="0" w:type="dxa"/>
        </w:tblCellMar>
        <w:tblLook w:val="0000"/>
      </w:tblPr>
      <w:tblGrid>
        <w:gridCol w:w="2186"/>
        <w:gridCol w:w="4453"/>
        <w:gridCol w:w="2952"/>
      </w:tblGrid>
      <w:tr w:rsidR="00432A71" w:rsidRPr="005665AC">
        <w:tc>
          <w:tcPr>
            <w:tcW w:w="2186" w:type="dxa"/>
            <w:tcBorders>
              <w:top w:val="single" w:sz="8" w:space="0" w:color="000000"/>
              <w:left w:val="single" w:sz="8" w:space="0" w:color="000000"/>
              <w:bottom w:val="single" w:sz="8" w:space="0" w:color="000000"/>
            </w:tcBorders>
          </w:tcPr>
          <w:p w:rsidR="00432A71" w:rsidRPr="005665AC" w:rsidRDefault="00432A71" w:rsidP="0011417E">
            <w:pPr>
              <w:jc w:val="center"/>
              <w:rPr>
                <w:b/>
                <w:sz w:val="28"/>
                <w:szCs w:val="28"/>
                <w:shd w:val="clear" w:color="auto" w:fill="FFFFFF"/>
                <w:lang w:val="uk-UA" w:eastAsia="uk-UA"/>
              </w:rPr>
            </w:pPr>
            <w:r w:rsidRPr="005665AC">
              <w:rPr>
                <w:b/>
                <w:sz w:val="28"/>
                <w:szCs w:val="28"/>
                <w:shd w:val="clear" w:color="auto" w:fill="FFFFFF"/>
                <w:lang w:val="uk-UA" w:eastAsia="uk-UA"/>
              </w:rPr>
              <w:t>Сфера впливу регуляторного акту</w:t>
            </w:r>
          </w:p>
        </w:tc>
        <w:tc>
          <w:tcPr>
            <w:tcW w:w="4453" w:type="dxa"/>
            <w:tcBorders>
              <w:top w:val="single" w:sz="8" w:space="0" w:color="000000"/>
              <w:left w:val="single" w:sz="8" w:space="0" w:color="000000"/>
              <w:bottom w:val="single" w:sz="8" w:space="0" w:color="000000"/>
            </w:tcBorders>
          </w:tcPr>
          <w:p w:rsidR="00432A71" w:rsidRPr="005665AC" w:rsidRDefault="00432A71">
            <w:pPr>
              <w:jc w:val="center"/>
              <w:rPr>
                <w:b/>
                <w:sz w:val="28"/>
                <w:szCs w:val="28"/>
                <w:shd w:val="clear" w:color="auto" w:fill="FFFFFF"/>
                <w:lang w:val="uk-UA" w:eastAsia="uk-UA"/>
              </w:rPr>
            </w:pPr>
            <w:r w:rsidRPr="005665AC">
              <w:rPr>
                <w:b/>
                <w:sz w:val="28"/>
                <w:szCs w:val="28"/>
                <w:shd w:val="clear" w:color="auto" w:fill="FFFFFF"/>
                <w:lang w:val="uk-UA" w:eastAsia="uk-UA"/>
              </w:rPr>
              <w:t>Вигоди</w:t>
            </w:r>
          </w:p>
        </w:tc>
        <w:tc>
          <w:tcPr>
            <w:tcW w:w="2952" w:type="dxa"/>
            <w:tcBorders>
              <w:top w:val="single" w:sz="8" w:space="0" w:color="000000"/>
              <w:left w:val="single" w:sz="8" w:space="0" w:color="000000"/>
              <w:bottom w:val="single" w:sz="8" w:space="0" w:color="000000"/>
              <w:right w:val="single" w:sz="8" w:space="0" w:color="000000"/>
            </w:tcBorders>
          </w:tcPr>
          <w:p w:rsidR="00432A71" w:rsidRPr="005665AC" w:rsidRDefault="00432A71">
            <w:pPr>
              <w:jc w:val="center"/>
              <w:rPr>
                <w:b/>
              </w:rPr>
            </w:pPr>
            <w:r w:rsidRPr="005665AC">
              <w:rPr>
                <w:b/>
                <w:sz w:val="28"/>
                <w:szCs w:val="28"/>
                <w:shd w:val="clear" w:color="auto" w:fill="FFFFFF"/>
                <w:lang w:val="uk-UA" w:eastAsia="uk-UA"/>
              </w:rPr>
              <w:t>Витрати</w:t>
            </w:r>
          </w:p>
        </w:tc>
      </w:tr>
      <w:tr w:rsidR="00432A71" w:rsidRPr="005665AC">
        <w:tc>
          <w:tcPr>
            <w:tcW w:w="2186" w:type="dxa"/>
            <w:tcBorders>
              <w:top w:val="none" w:sz="0" w:space="0" w:color="000000"/>
              <w:left w:val="single" w:sz="8" w:space="0" w:color="000000"/>
              <w:bottom w:val="single" w:sz="8" w:space="0" w:color="000000"/>
            </w:tcBorders>
          </w:tcPr>
          <w:p w:rsidR="00432A71" w:rsidRPr="005665AC" w:rsidRDefault="00432A71">
            <w:pPr>
              <w:rPr>
                <w:sz w:val="28"/>
                <w:szCs w:val="28"/>
                <w:lang w:val="uk-UA" w:eastAsia="uk-UA"/>
              </w:rPr>
            </w:pPr>
            <w:r w:rsidRPr="005665AC">
              <w:rPr>
                <w:sz w:val="28"/>
                <w:szCs w:val="28"/>
                <w:shd w:val="clear" w:color="auto" w:fill="FFFFFF"/>
                <w:lang w:val="uk-UA" w:eastAsia="uk-UA"/>
              </w:rPr>
              <w:t>Територіальна громада</w:t>
            </w:r>
          </w:p>
        </w:tc>
        <w:tc>
          <w:tcPr>
            <w:tcW w:w="4453" w:type="dxa"/>
            <w:tcBorders>
              <w:top w:val="none" w:sz="0" w:space="0" w:color="000000"/>
              <w:left w:val="single" w:sz="8" w:space="0" w:color="000000"/>
              <w:bottom w:val="single" w:sz="8" w:space="0" w:color="000000"/>
            </w:tcBorders>
          </w:tcPr>
          <w:p w:rsidR="00432A71" w:rsidRPr="005665AC" w:rsidRDefault="00432A71">
            <w:pPr>
              <w:shd w:val="clear" w:color="auto" w:fill="FFFFFF"/>
              <w:textAlignment w:val="baseline"/>
              <w:rPr>
                <w:sz w:val="28"/>
                <w:szCs w:val="28"/>
                <w:lang w:val="uk-UA" w:eastAsia="uk-UA"/>
              </w:rPr>
            </w:pPr>
            <w:r w:rsidRPr="005665AC">
              <w:rPr>
                <w:sz w:val="28"/>
                <w:szCs w:val="28"/>
                <w:lang w:val="uk-UA" w:eastAsia="uk-UA"/>
              </w:rPr>
              <w:t xml:space="preserve">- організація та забезпечення належного контролю </w:t>
            </w:r>
            <w:r w:rsidRPr="005665AC">
              <w:rPr>
                <w:sz w:val="28"/>
                <w:szCs w:val="28"/>
                <w:lang w:val="uk-UA"/>
              </w:rPr>
              <w:t xml:space="preserve">за </w:t>
            </w:r>
            <w:r w:rsidRPr="005665AC">
              <w:rPr>
                <w:rStyle w:val="Strong"/>
                <w:b w:val="0"/>
                <w:bCs/>
                <w:sz w:val="28"/>
                <w:szCs w:val="28"/>
                <w:lang w:val="uk-UA"/>
              </w:rPr>
              <w:t xml:space="preserve">розміщенням й утриманням мереж слабкого струму та комунікаційного обладнання суб’єктами господарювання, </w:t>
            </w:r>
            <w:r w:rsidRPr="005665AC">
              <w:rPr>
                <w:bCs/>
                <w:sz w:val="28"/>
                <w:szCs w:val="28"/>
                <w:lang w:val="uk-UA"/>
              </w:rPr>
              <w:t>які здійснюють свою діяльність на території міста Суми</w:t>
            </w:r>
            <w:r w:rsidRPr="005665AC">
              <w:rPr>
                <w:sz w:val="28"/>
                <w:szCs w:val="28"/>
                <w:lang w:val="uk-UA" w:eastAsia="uk-UA"/>
              </w:rPr>
              <w:t>;</w:t>
            </w:r>
          </w:p>
          <w:p w:rsidR="00432A71" w:rsidRPr="005665AC" w:rsidRDefault="00432A71">
            <w:pPr>
              <w:shd w:val="clear" w:color="auto" w:fill="FFFFFF"/>
              <w:textAlignment w:val="baseline"/>
              <w:rPr>
                <w:sz w:val="28"/>
                <w:szCs w:val="28"/>
                <w:lang w:val="uk-UA"/>
              </w:rPr>
            </w:pPr>
            <w:r w:rsidRPr="005665AC">
              <w:rPr>
                <w:sz w:val="28"/>
                <w:szCs w:val="28"/>
                <w:lang w:val="uk-UA" w:eastAsia="uk-UA"/>
              </w:rPr>
              <w:t>- покращання якості надання телекомунікаційних послуг;</w:t>
            </w:r>
          </w:p>
          <w:p w:rsidR="00432A71" w:rsidRPr="005665AC" w:rsidRDefault="00432A71">
            <w:pPr>
              <w:shd w:val="clear" w:color="auto" w:fill="FFFFFF"/>
              <w:textAlignment w:val="baseline"/>
              <w:rPr>
                <w:sz w:val="28"/>
                <w:szCs w:val="28"/>
                <w:shd w:val="clear" w:color="auto" w:fill="FFFFFF"/>
                <w:lang w:val="uk-UA" w:eastAsia="uk-UA"/>
              </w:rPr>
            </w:pPr>
            <w:r w:rsidRPr="005665AC">
              <w:rPr>
                <w:sz w:val="28"/>
                <w:szCs w:val="28"/>
                <w:lang w:val="uk-UA"/>
              </w:rPr>
              <w:t>- підтримання належного стану будинків, споруд та інших об’єктів різних форм власності, попередження їх пошкодження, відшкодування завданої шкоди.</w:t>
            </w:r>
          </w:p>
        </w:tc>
        <w:tc>
          <w:tcPr>
            <w:tcW w:w="2952" w:type="dxa"/>
            <w:tcBorders>
              <w:top w:val="none" w:sz="0" w:space="0" w:color="000000"/>
              <w:left w:val="single" w:sz="8" w:space="0" w:color="000000"/>
              <w:bottom w:val="single" w:sz="8" w:space="0" w:color="000000"/>
              <w:right w:val="single" w:sz="8" w:space="0" w:color="000000"/>
            </w:tcBorders>
            <w:vAlign w:val="center"/>
          </w:tcPr>
          <w:p w:rsidR="00432A71" w:rsidRPr="005665AC" w:rsidRDefault="00432A71">
            <w:pPr>
              <w:jc w:val="center"/>
            </w:pPr>
            <w:r w:rsidRPr="005665AC">
              <w:rPr>
                <w:sz w:val="28"/>
                <w:szCs w:val="28"/>
                <w:shd w:val="clear" w:color="auto" w:fill="FFFFFF"/>
                <w:lang w:val="uk-UA" w:eastAsia="uk-UA"/>
              </w:rPr>
              <w:t>витрати відсутні</w:t>
            </w:r>
          </w:p>
        </w:tc>
      </w:tr>
      <w:tr w:rsidR="00432A71" w:rsidRPr="005665AC">
        <w:tc>
          <w:tcPr>
            <w:tcW w:w="2186" w:type="dxa"/>
            <w:tcBorders>
              <w:top w:val="none" w:sz="0" w:space="0" w:color="000000"/>
              <w:left w:val="single" w:sz="8" w:space="0" w:color="000000"/>
              <w:bottom w:val="single" w:sz="8" w:space="0" w:color="000000"/>
            </w:tcBorders>
          </w:tcPr>
          <w:p w:rsidR="00432A71" w:rsidRPr="005665AC" w:rsidRDefault="00432A71">
            <w:pPr>
              <w:rPr>
                <w:sz w:val="28"/>
                <w:szCs w:val="28"/>
                <w:lang w:val="uk-UA" w:eastAsia="uk-UA"/>
              </w:rPr>
            </w:pPr>
            <w:r w:rsidRPr="005665AC">
              <w:rPr>
                <w:sz w:val="28"/>
                <w:szCs w:val="28"/>
                <w:shd w:val="clear" w:color="auto" w:fill="FFFFFF"/>
                <w:lang w:val="uk-UA" w:eastAsia="uk-UA"/>
              </w:rPr>
              <w:t>Суб’єкти господарювання</w:t>
            </w:r>
          </w:p>
        </w:tc>
        <w:tc>
          <w:tcPr>
            <w:tcW w:w="4453" w:type="dxa"/>
            <w:tcBorders>
              <w:top w:val="none" w:sz="0" w:space="0" w:color="000000"/>
              <w:left w:val="single" w:sz="8" w:space="0" w:color="000000"/>
              <w:bottom w:val="single" w:sz="8" w:space="0" w:color="000000"/>
            </w:tcBorders>
          </w:tcPr>
          <w:p w:rsidR="00432A71" w:rsidRPr="005665AC" w:rsidRDefault="00432A71">
            <w:pPr>
              <w:shd w:val="clear" w:color="auto" w:fill="FFFFFF"/>
              <w:spacing w:line="270" w:lineRule="atLeast"/>
              <w:textAlignment w:val="baseline"/>
              <w:rPr>
                <w:sz w:val="28"/>
                <w:szCs w:val="28"/>
                <w:lang w:val="uk-UA" w:eastAsia="uk-UA"/>
              </w:rPr>
            </w:pPr>
            <w:r w:rsidRPr="005665AC">
              <w:rPr>
                <w:sz w:val="28"/>
                <w:szCs w:val="28"/>
                <w:lang w:val="uk-UA" w:eastAsia="uk-UA"/>
              </w:rPr>
              <w:t>- чіткий механізм врегулювання правовідносин;</w:t>
            </w:r>
          </w:p>
          <w:p w:rsidR="00432A71" w:rsidRPr="005665AC" w:rsidRDefault="00432A71">
            <w:pPr>
              <w:shd w:val="clear" w:color="auto" w:fill="FFFFFF"/>
              <w:spacing w:line="270" w:lineRule="atLeast"/>
              <w:textAlignment w:val="baseline"/>
              <w:rPr>
                <w:sz w:val="28"/>
                <w:szCs w:val="28"/>
                <w:lang w:val="uk-UA" w:eastAsia="uk-UA"/>
              </w:rPr>
            </w:pPr>
            <w:r w:rsidRPr="005665AC">
              <w:rPr>
                <w:sz w:val="28"/>
                <w:szCs w:val="28"/>
                <w:lang w:val="uk-UA" w:eastAsia="uk-UA"/>
              </w:rPr>
              <w:t>- можливість розширення мереж слабкого струму і, як наслідок, збільшення кількості надаваних споживачам послуг;</w:t>
            </w:r>
          </w:p>
          <w:p w:rsidR="00432A71" w:rsidRPr="005665AC" w:rsidRDefault="00432A71">
            <w:pPr>
              <w:rPr>
                <w:sz w:val="28"/>
                <w:szCs w:val="28"/>
                <w:lang w:val="uk-UA" w:eastAsia="uk-UA"/>
              </w:rPr>
            </w:pPr>
            <w:r w:rsidRPr="005665AC">
              <w:rPr>
                <w:sz w:val="28"/>
                <w:szCs w:val="28"/>
                <w:lang w:val="uk-UA" w:eastAsia="uk-UA"/>
              </w:rPr>
              <w:t>- забезпечення рівних можливостей доступу суб’єктів господарювання, що у своїй діяльності здійснюють монтаж чи експлуатацію мереж слабкого струму, для організації та надання якісних послуг споживачам.</w:t>
            </w:r>
          </w:p>
        </w:tc>
        <w:tc>
          <w:tcPr>
            <w:tcW w:w="2952" w:type="dxa"/>
            <w:tcBorders>
              <w:top w:val="none" w:sz="0" w:space="0" w:color="000000"/>
              <w:left w:val="single" w:sz="8" w:space="0" w:color="000000"/>
              <w:bottom w:val="single" w:sz="8" w:space="0" w:color="000000"/>
              <w:right w:val="single" w:sz="8" w:space="0" w:color="000000"/>
            </w:tcBorders>
          </w:tcPr>
          <w:p w:rsidR="00432A71" w:rsidRPr="005665AC" w:rsidRDefault="00432A71">
            <w:pPr>
              <w:shd w:val="clear" w:color="auto" w:fill="FFFFFF"/>
              <w:spacing w:line="240" w:lineRule="atLeast"/>
              <w:textAlignment w:val="baseline"/>
              <w:rPr>
                <w:sz w:val="28"/>
                <w:szCs w:val="28"/>
                <w:lang w:val="uk-UA" w:eastAsia="uk-UA"/>
              </w:rPr>
            </w:pPr>
            <w:r w:rsidRPr="005665AC">
              <w:rPr>
                <w:sz w:val="28"/>
                <w:szCs w:val="28"/>
                <w:lang w:val="uk-UA" w:eastAsia="uk-UA"/>
              </w:rPr>
              <w:t>- на розробку проектної документації розміщення мереж слабкого струму;</w:t>
            </w:r>
          </w:p>
          <w:p w:rsidR="00432A71" w:rsidRPr="005665AC" w:rsidRDefault="00432A71">
            <w:pPr>
              <w:spacing w:line="240" w:lineRule="atLeast"/>
              <w:jc w:val="both"/>
            </w:pPr>
            <w:r w:rsidRPr="005665AC">
              <w:rPr>
                <w:sz w:val="28"/>
                <w:szCs w:val="28"/>
                <w:lang w:val="uk-UA" w:eastAsia="uk-UA"/>
              </w:rPr>
              <w:t>- щомісячна плата за користування частиною площі житлових будинків, споруд та інших об’єктів різних форм власності.</w:t>
            </w:r>
          </w:p>
        </w:tc>
      </w:tr>
      <w:tr w:rsidR="00432A71" w:rsidRPr="005665AC">
        <w:tc>
          <w:tcPr>
            <w:tcW w:w="2186" w:type="dxa"/>
            <w:tcBorders>
              <w:top w:val="none" w:sz="0" w:space="0" w:color="000000"/>
              <w:left w:val="single" w:sz="8" w:space="0" w:color="000000"/>
              <w:bottom w:val="single" w:sz="8" w:space="0" w:color="000000"/>
            </w:tcBorders>
          </w:tcPr>
          <w:p w:rsidR="00432A71" w:rsidRPr="005665AC" w:rsidRDefault="00432A71">
            <w:pPr>
              <w:rPr>
                <w:sz w:val="28"/>
                <w:szCs w:val="28"/>
                <w:shd w:val="clear" w:color="auto" w:fill="FFFFFF"/>
                <w:lang w:val="uk-UA" w:eastAsia="uk-UA"/>
              </w:rPr>
            </w:pPr>
            <w:r w:rsidRPr="005665AC">
              <w:rPr>
                <w:sz w:val="28"/>
                <w:szCs w:val="28"/>
                <w:shd w:val="clear" w:color="auto" w:fill="FFFFFF"/>
                <w:lang w:val="uk-UA" w:eastAsia="uk-UA"/>
              </w:rPr>
              <w:t>Органи місцевого самоврядування</w:t>
            </w:r>
          </w:p>
        </w:tc>
        <w:tc>
          <w:tcPr>
            <w:tcW w:w="4453" w:type="dxa"/>
            <w:tcBorders>
              <w:top w:val="none" w:sz="0" w:space="0" w:color="000000"/>
              <w:left w:val="single" w:sz="8" w:space="0" w:color="000000"/>
              <w:bottom w:val="single" w:sz="8" w:space="0" w:color="000000"/>
            </w:tcBorders>
          </w:tcPr>
          <w:p w:rsidR="00432A71" w:rsidRPr="005665AC" w:rsidRDefault="00432A71">
            <w:pPr>
              <w:rPr>
                <w:sz w:val="28"/>
                <w:szCs w:val="28"/>
                <w:shd w:val="clear" w:color="auto" w:fill="FFFFFF"/>
                <w:lang w:val="uk-UA" w:eastAsia="uk-UA"/>
              </w:rPr>
            </w:pPr>
            <w:r w:rsidRPr="005665AC">
              <w:rPr>
                <w:sz w:val="28"/>
                <w:szCs w:val="28"/>
                <w:shd w:val="clear" w:color="auto" w:fill="FFFFFF"/>
                <w:lang w:val="uk-UA" w:eastAsia="uk-UA"/>
              </w:rPr>
              <w:t>- забезпечення належного контролю за діяльністю операторів телекомунікацій щодо розміщення телекомунікаційних мереж, мереж зв’язку та іншого слабкострумового обладнання в будівлях.</w:t>
            </w:r>
          </w:p>
        </w:tc>
        <w:tc>
          <w:tcPr>
            <w:tcW w:w="2952" w:type="dxa"/>
            <w:tcBorders>
              <w:top w:val="none" w:sz="0" w:space="0" w:color="000000"/>
              <w:left w:val="single" w:sz="8" w:space="0" w:color="000000"/>
              <w:bottom w:val="single" w:sz="8" w:space="0" w:color="000000"/>
              <w:right w:val="single" w:sz="8" w:space="0" w:color="000000"/>
            </w:tcBorders>
            <w:vAlign w:val="center"/>
          </w:tcPr>
          <w:p w:rsidR="00432A71" w:rsidRPr="005665AC" w:rsidRDefault="00432A71">
            <w:pPr>
              <w:jc w:val="center"/>
            </w:pPr>
            <w:r w:rsidRPr="005665AC">
              <w:rPr>
                <w:sz w:val="28"/>
                <w:szCs w:val="28"/>
                <w:shd w:val="clear" w:color="auto" w:fill="FFFFFF"/>
                <w:lang w:val="uk-UA" w:eastAsia="uk-UA"/>
              </w:rPr>
              <w:t>витрати відсутні</w:t>
            </w:r>
          </w:p>
        </w:tc>
      </w:tr>
    </w:tbl>
    <w:p w:rsidR="00432A71" w:rsidRPr="005665AC" w:rsidRDefault="00432A71">
      <w:pPr>
        <w:pStyle w:val="NoSpacing"/>
        <w:tabs>
          <w:tab w:val="left" w:pos="993"/>
        </w:tabs>
        <w:rPr>
          <w:b/>
        </w:rPr>
      </w:pPr>
    </w:p>
    <w:p w:rsidR="00432A71" w:rsidRPr="005665AC" w:rsidRDefault="00432A71" w:rsidP="000B7DAA">
      <w:pPr>
        <w:pStyle w:val="NoSpacing"/>
        <w:tabs>
          <w:tab w:val="left" w:pos="993"/>
        </w:tabs>
      </w:pPr>
      <w:r w:rsidRPr="005665AC">
        <w:rPr>
          <w:b/>
        </w:rPr>
        <w:t>7. Обґрунтування терміну дії запропонованого регуляторного акту.</w:t>
      </w:r>
    </w:p>
    <w:p w:rsidR="00432A71" w:rsidRPr="005665AC" w:rsidRDefault="00432A71" w:rsidP="000B7DAA">
      <w:pPr>
        <w:pStyle w:val="NoSpacing"/>
        <w:tabs>
          <w:tab w:val="left" w:pos="993"/>
        </w:tabs>
      </w:pPr>
      <w:r w:rsidRPr="005665AC">
        <w:t>Термін дії запропонованого регуляторного акту необмежений, внесення змін  до нього та його відміна можлива у разі зміни чинного законодавства чи в інших  необхідних випадках.</w:t>
      </w:r>
    </w:p>
    <w:p w:rsidR="00432A71" w:rsidRPr="005665AC" w:rsidRDefault="00432A71">
      <w:pPr>
        <w:pStyle w:val="NoSpacing"/>
        <w:tabs>
          <w:tab w:val="left" w:pos="993"/>
        </w:tabs>
        <w:rPr>
          <w:b/>
        </w:rPr>
      </w:pPr>
    </w:p>
    <w:p w:rsidR="00432A71" w:rsidRPr="005665AC" w:rsidRDefault="00432A71" w:rsidP="00CA480F">
      <w:pPr>
        <w:pStyle w:val="NoSpacing"/>
        <w:tabs>
          <w:tab w:val="left" w:pos="993"/>
        </w:tabs>
        <w:rPr>
          <w:rStyle w:val="Strong"/>
          <w:b w:val="0"/>
          <w:bCs/>
        </w:rPr>
      </w:pPr>
      <w:r w:rsidRPr="005665AC">
        <w:rPr>
          <w:b/>
        </w:rPr>
        <w:t>8. Обґрунтування  запропонованого  строку  дії  регуляторного акту.</w:t>
      </w:r>
    </w:p>
    <w:p w:rsidR="00432A71" w:rsidRPr="005665AC" w:rsidRDefault="00432A71">
      <w:pPr>
        <w:tabs>
          <w:tab w:val="left" w:pos="993"/>
        </w:tabs>
        <w:ind w:firstLine="709"/>
        <w:jc w:val="both"/>
      </w:pPr>
      <w:r w:rsidRPr="005665AC">
        <w:rPr>
          <w:rStyle w:val="Strong"/>
          <w:b w:val="0"/>
          <w:bCs/>
          <w:sz w:val="28"/>
          <w:szCs w:val="28"/>
          <w:lang w:val="uk-UA"/>
        </w:rPr>
        <w:t>Дію запропонованого регуляторного акту не може бути обмежено будь-яким кінцевим терміном або строком, оскільки внесення змін до нього та зупинення його дії можливе у випадку внесення змін до чинного законодавства України чи у разі наявності інших підстав, визначених положеннями Закону України «Про засади державної регуляторної політики».</w:t>
      </w:r>
    </w:p>
    <w:p w:rsidR="00432A71" w:rsidRPr="005665AC" w:rsidRDefault="00432A71">
      <w:pPr>
        <w:pStyle w:val="NoSpacing"/>
        <w:tabs>
          <w:tab w:val="left" w:pos="993"/>
        </w:tabs>
      </w:pPr>
    </w:p>
    <w:p w:rsidR="00432A71" w:rsidRPr="005665AC" w:rsidRDefault="00432A71" w:rsidP="00CA480F">
      <w:pPr>
        <w:tabs>
          <w:tab w:val="left" w:pos="540"/>
          <w:tab w:val="left" w:pos="993"/>
          <w:tab w:val="left" w:pos="1260"/>
        </w:tabs>
        <w:ind w:firstLine="709"/>
        <w:rPr>
          <w:b/>
          <w:sz w:val="28"/>
          <w:szCs w:val="28"/>
          <w:lang w:val="uk-UA"/>
        </w:rPr>
      </w:pPr>
      <w:r w:rsidRPr="005665AC">
        <w:rPr>
          <w:b/>
          <w:sz w:val="28"/>
          <w:szCs w:val="28"/>
          <w:lang w:val="uk-UA"/>
        </w:rPr>
        <w:t>9. Показники результативності регуляторного акту.</w:t>
      </w:r>
    </w:p>
    <w:p w:rsidR="00432A71" w:rsidRPr="005665AC" w:rsidRDefault="00432A71" w:rsidP="00CA480F">
      <w:pPr>
        <w:tabs>
          <w:tab w:val="left" w:pos="540"/>
          <w:tab w:val="left" w:pos="993"/>
          <w:tab w:val="left" w:pos="1260"/>
        </w:tabs>
        <w:ind w:firstLine="709"/>
        <w:jc w:val="both"/>
        <w:rPr>
          <w:sz w:val="28"/>
          <w:szCs w:val="28"/>
          <w:lang w:val="uk-UA"/>
        </w:rPr>
      </w:pPr>
      <w:r w:rsidRPr="005665AC">
        <w:rPr>
          <w:sz w:val="28"/>
          <w:szCs w:val="28"/>
          <w:lang w:val="uk-UA"/>
        </w:rPr>
        <w:t>Відстеження проблемної ситуації, на врегулювання якої спрямовується дія  регуляторного акту,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w:t>
      </w:r>
    </w:p>
    <w:p w:rsidR="00432A71" w:rsidRPr="005665AC" w:rsidRDefault="00432A71" w:rsidP="00CA480F">
      <w:pPr>
        <w:tabs>
          <w:tab w:val="left" w:pos="540"/>
          <w:tab w:val="left" w:pos="993"/>
          <w:tab w:val="left" w:pos="1260"/>
        </w:tabs>
        <w:ind w:firstLine="709"/>
        <w:jc w:val="both"/>
        <w:rPr>
          <w:sz w:val="28"/>
          <w:szCs w:val="28"/>
          <w:lang w:val="uk-UA"/>
        </w:rPr>
      </w:pPr>
      <w:r w:rsidRPr="005665AC">
        <w:rPr>
          <w:sz w:val="28"/>
          <w:szCs w:val="28"/>
          <w:lang w:val="uk-UA"/>
        </w:rPr>
        <w:t>Кількісні показники результативності акту – кількість скарг мешканців на діяльність суб’єктів господарювання в частині прокладання, обслуговування та модернізації мереж слабкого струму, протяжність впорядкованих мереж слабкого струму.</w:t>
      </w:r>
    </w:p>
    <w:p w:rsidR="00432A71" w:rsidRPr="005665AC" w:rsidRDefault="00432A71" w:rsidP="00CA480F">
      <w:pPr>
        <w:tabs>
          <w:tab w:val="left" w:pos="540"/>
          <w:tab w:val="left" w:pos="993"/>
          <w:tab w:val="left" w:pos="1260"/>
        </w:tabs>
        <w:ind w:firstLine="709"/>
        <w:jc w:val="both"/>
        <w:rPr>
          <w:sz w:val="28"/>
          <w:szCs w:val="28"/>
          <w:lang w:val="uk-UA"/>
        </w:rPr>
      </w:pPr>
      <w:r w:rsidRPr="005665AC">
        <w:rPr>
          <w:sz w:val="28"/>
          <w:szCs w:val="28"/>
          <w:lang w:val="uk-UA"/>
        </w:rPr>
        <w:t>Якісні показники результативності акту – зменшення кількості скарг мешканців на дії суб’єктів господарювання, що у своїй діяльності здійснюють монтаж чи експлуатацію мереж слабкого струму, забезпечення єдиного підходу до врегулювання такої діяльності, збереження майна власності територіальної громади міста Суми.</w:t>
      </w:r>
    </w:p>
    <w:p w:rsidR="00432A71" w:rsidRPr="005665AC" w:rsidRDefault="00432A71" w:rsidP="00CA480F">
      <w:pPr>
        <w:tabs>
          <w:tab w:val="left" w:pos="993"/>
        </w:tabs>
        <w:ind w:firstLine="709"/>
        <w:jc w:val="both"/>
        <w:rPr>
          <w:sz w:val="28"/>
          <w:szCs w:val="28"/>
          <w:lang w:val="uk-UA"/>
        </w:rPr>
      </w:pPr>
      <w:r w:rsidRPr="005665AC">
        <w:rPr>
          <w:sz w:val="28"/>
          <w:szCs w:val="28"/>
          <w:lang w:val="uk-UA"/>
        </w:rPr>
        <w:t>Рівень поінформованості суб'єктів господарювання та/або фізичних осіб щодо основних положень акту є достатнім шляхом розміщення його в засобах масової інформації та на офіційному сайті Сумської міської ради в мережі Інтернет.</w:t>
      </w:r>
    </w:p>
    <w:p w:rsidR="00432A71" w:rsidRPr="005665AC" w:rsidRDefault="00432A71" w:rsidP="00CA480F">
      <w:pPr>
        <w:tabs>
          <w:tab w:val="left" w:pos="993"/>
        </w:tabs>
        <w:ind w:firstLine="709"/>
        <w:jc w:val="both"/>
        <w:rPr>
          <w:sz w:val="28"/>
          <w:szCs w:val="28"/>
          <w:lang w:val="uk-UA"/>
        </w:rPr>
      </w:pPr>
      <w:r w:rsidRPr="005665AC">
        <w:rPr>
          <w:sz w:val="28"/>
          <w:szCs w:val="28"/>
          <w:lang w:val="uk-UA"/>
        </w:rPr>
        <w:t>Кількість суб’єктів господарювання та/або фізичних осіб, на яких поширюється дія акту – суб’єктів господарювання, що у своїй діяльності здійснюють монтаж чи експлуатацію мереж слабкого струму визначити неможливо, позаяк відповідна діяльність суб’єктів господарювання чинним законодавством не обмежується територіально і може вільно здійснюватися по всій території України.</w:t>
      </w:r>
    </w:p>
    <w:p w:rsidR="00432A71" w:rsidRPr="005665AC" w:rsidRDefault="00432A71">
      <w:pPr>
        <w:pStyle w:val="NoSpacing"/>
        <w:tabs>
          <w:tab w:val="left" w:pos="993"/>
        </w:tabs>
      </w:pPr>
    </w:p>
    <w:p w:rsidR="00432A71" w:rsidRPr="005665AC" w:rsidRDefault="00432A71">
      <w:pPr>
        <w:pStyle w:val="NoSpacing"/>
        <w:tabs>
          <w:tab w:val="left" w:pos="993"/>
        </w:tabs>
      </w:pPr>
      <w:r w:rsidRPr="005665AC">
        <w:rPr>
          <w:b/>
        </w:rPr>
        <w:t>10. Визначення заходів, за допомогою яких буде здійснюватися відстеження результативності регуляторного акту.</w:t>
      </w:r>
    </w:p>
    <w:p w:rsidR="00432A71" w:rsidRPr="005665AC" w:rsidRDefault="00432A71">
      <w:pPr>
        <w:tabs>
          <w:tab w:val="left" w:pos="993"/>
        </w:tabs>
        <w:ind w:firstLine="709"/>
        <w:jc w:val="both"/>
        <w:rPr>
          <w:sz w:val="28"/>
          <w:szCs w:val="28"/>
          <w:lang w:val="uk-UA"/>
        </w:rPr>
      </w:pPr>
      <w:r w:rsidRPr="005665AC">
        <w:rPr>
          <w:sz w:val="28"/>
          <w:szCs w:val="28"/>
          <w:lang w:val="uk-UA"/>
        </w:rPr>
        <w:t>Базове відстеження результативності регуляторного акту здійснюється до дня набрання ним чинності шляхом збору пропозицій і зауважень до проекту та їх аналізу.</w:t>
      </w:r>
    </w:p>
    <w:p w:rsidR="00432A71" w:rsidRPr="005665AC" w:rsidRDefault="00432A71">
      <w:pPr>
        <w:tabs>
          <w:tab w:val="left" w:pos="993"/>
        </w:tabs>
        <w:ind w:firstLine="709"/>
        <w:jc w:val="both"/>
        <w:rPr>
          <w:sz w:val="28"/>
          <w:szCs w:val="28"/>
          <w:lang w:val="uk-UA"/>
        </w:rPr>
      </w:pPr>
      <w:r w:rsidRPr="005665AC">
        <w:rPr>
          <w:sz w:val="28"/>
          <w:szCs w:val="28"/>
          <w:lang w:val="uk-UA"/>
        </w:rPr>
        <w:t>Повторне відстеження результативності регуляторного акту здійснюється через рік з дня набрання чинності регуляторним актом шляхом аналізу статистичних даних.</w:t>
      </w:r>
    </w:p>
    <w:p w:rsidR="00432A71" w:rsidRPr="005665AC" w:rsidRDefault="00432A71">
      <w:pPr>
        <w:tabs>
          <w:tab w:val="left" w:pos="993"/>
        </w:tabs>
        <w:ind w:firstLine="709"/>
        <w:jc w:val="both"/>
        <w:rPr>
          <w:sz w:val="28"/>
          <w:szCs w:val="28"/>
          <w:lang w:val="uk-UA"/>
        </w:rPr>
      </w:pPr>
      <w:r w:rsidRPr="005665AC">
        <w:rPr>
          <w:sz w:val="28"/>
          <w:szCs w:val="28"/>
          <w:lang w:val="uk-UA"/>
        </w:rPr>
        <w:t>Періодичне відстеження результативності регуляторного акту здійснюється через кожні три роки, починаючи від дня виконання заходів з повторного відстеження.</w:t>
      </w:r>
    </w:p>
    <w:p w:rsidR="00432A71" w:rsidRPr="005665AC" w:rsidRDefault="00432A71">
      <w:pPr>
        <w:tabs>
          <w:tab w:val="left" w:pos="993"/>
        </w:tabs>
        <w:ind w:firstLine="709"/>
        <w:jc w:val="both"/>
        <w:rPr>
          <w:sz w:val="28"/>
          <w:szCs w:val="28"/>
          <w:lang w:val="uk-UA"/>
        </w:rPr>
      </w:pPr>
      <w:r w:rsidRPr="005665AC">
        <w:rPr>
          <w:sz w:val="28"/>
          <w:szCs w:val="28"/>
          <w:lang w:val="uk-UA"/>
        </w:rPr>
        <w:t>У разі виявлення неврегульованих та проблемних моментів шляхом проведення аналізу показників дії цього акту, такі моменти буде виправлено шляхом внесення відповідних змін.</w:t>
      </w:r>
    </w:p>
    <w:p w:rsidR="00432A71" w:rsidRPr="005665AC" w:rsidRDefault="00432A71" w:rsidP="00A460B0">
      <w:pPr>
        <w:pStyle w:val="NoSpacing"/>
        <w:tabs>
          <w:tab w:val="left" w:pos="993"/>
        </w:tabs>
        <w:ind w:firstLine="0"/>
        <w:rPr>
          <w:b/>
        </w:rPr>
      </w:pPr>
    </w:p>
    <w:p w:rsidR="00432A71" w:rsidRPr="005665AC" w:rsidRDefault="00432A71">
      <w:pPr>
        <w:pStyle w:val="NoSpacing"/>
        <w:tabs>
          <w:tab w:val="left" w:pos="993"/>
        </w:tabs>
        <w:rPr>
          <w:b/>
        </w:rPr>
      </w:pPr>
    </w:p>
    <w:p w:rsidR="00432A71" w:rsidRPr="005665AC" w:rsidRDefault="00432A71" w:rsidP="00B02C96">
      <w:pPr>
        <w:pStyle w:val="NoSpacing"/>
        <w:tabs>
          <w:tab w:val="left" w:pos="993"/>
        </w:tabs>
        <w:ind w:firstLine="0"/>
      </w:pPr>
      <w:r w:rsidRPr="005665AC">
        <w:rPr>
          <w:b/>
        </w:rPr>
        <w:t xml:space="preserve">Директор </w:t>
      </w:r>
      <w:r>
        <w:rPr>
          <w:b/>
        </w:rPr>
        <w:t xml:space="preserve">департаменту                 </w:t>
      </w:r>
      <w:bookmarkStart w:id="0" w:name="_GoBack"/>
      <w:bookmarkEnd w:id="0"/>
      <w:r>
        <w:rPr>
          <w:b/>
        </w:rPr>
        <w:t xml:space="preserve">                                             Г.І. Яременко</w:t>
      </w:r>
    </w:p>
    <w:sectPr w:rsidR="00432A71" w:rsidRPr="005665AC" w:rsidSect="00187ED2">
      <w:pgSz w:w="11906" w:h="16838"/>
      <w:pgMar w:top="851" w:right="8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803050406030204"/>
    <w:charset w:val="CC"/>
    <w:family w:val="roman"/>
    <w:pitch w:val="variable"/>
    <w:sig w:usb0="A00002EF" w:usb1="40000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0"/>
        </w:tabs>
        <w:ind w:left="1080" w:hanging="360"/>
      </w:pPr>
      <w:rPr>
        <w:rFonts w:cs="Times New Roman" w:hint="default"/>
        <w:b/>
        <w:sz w:val="28"/>
        <w:szCs w:val="28"/>
      </w:rPr>
    </w:lvl>
  </w:abstractNum>
  <w:abstractNum w:abstractNumId="2">
    <w:nsid w:val="260369D1"/>
    <w:multiLevelType w:val="hybridMultilevel"/>
    <w:tmpl w:val="EE94609C"/>
    <w:lvl w:ilvl="0" w:tplc="8DC4071A">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8F3AAA"/>
    <w:multiLevelType w:val="hybridMultilevel"/>
    <w:tmpl w:val="233CFF7E"/>
    <w:lvl w:ilvl="0" w:tplc="204C66DA">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F5111E0"/>
    <w:multiLevelType w:val="hybridMultilevel"/>
    <w:tmpl w:val="804C5A26"/>
    <w:lvl w:ilvl="0" w:tplc="9A3A4F1E">
      <w:start w:val="6"/>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398"/>
    <w:rsid w:val="000B7DAA"/>
    <w:rsid w:val="0011417E"/>
    <w:rsid w:val="00187ED2"/>
    <w:rsid w:val="00247D4F"/>
    <w:rsid w:val="002568B3"/>
    <w:rsid w:val="00396D8C"/>
    <w:rsid w:val="00432A71"/>
    <w:rsid w:val="00451680"/>
    <w:rsid w:val="00512886"/>
    <w:rsid w:val="005665AC"/>
    <w:rsid w:val="00610AAC"/>
    <w:rsid w:val="00781C6A"/>
    <w:rsid w:val="00786AD6"/>
    <w:rsid w:val="007F621D"/>
    <w:rsid w:val="00903C12"/>
    <w:rsid w:val="00970BC3"/>
    <w:rsid w:val="00A460B0"/>
    <w:rsid w:val="00A70398"/>
    <w:rsid w:val="00A871EE"/>
    <w:rsid w:val="00B02C96"/>
    <w:rsid w:val="00C249B0"/>
    <w:rsid w:val="00CA480F"/>
    <w:rsid w:val="00CB3C6D"/>
    <w:rsid w:val="00CC3007"/>
    <w:rsid w:val="00DE13C9"/>
    <w:rsid w:val="00E150A0"/>
    <w:rsid w:val="00F25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D2"/>
    <w:pPr>
      <w:suppressAutoHyphens/>
    </w:pPr>
    <w:rPr>
      <w:sz w:val="24"/>
      <w:szCs w:val="24"/>
      <w:lang w:eastAsia="zh-CN"/>
    </w:rPr>
  </w:style>
  <w:style w:type="paragraph" w:styleId="Heading1">
    <w:name w:val="heading 1"/>
    <w:basedOn w:val="Normal"/>
    <w:next w:val="NoSpacing"/>
    <w:link w:val="Heading1Char"/>
    <w:uiPriority w:val="99"/>
    <w:qFormat/>
    <w:rsid w:val="00187ED2"/>
    <w:pPr>
      <w:keepNext/>
      <w:keepLines/>
      <w:numPr>
        <w:numId w:val="1"/>
      </w:numPr>
      <w:spacing w:after="200" w:line="276" w:lineRule="auto"/>
      <w:outlineLvl w:val="0"/>
    </w:pPr>
    <w:rPr>
      <w:bCs/>
      <w:sz w:val="20"/>
      <w:szCs w:val="28"/>
      <w:lang w:val="uk-UA"/>
    </w:rPr>
  </w:style>
  <w:style w:type="paragraph" w:styleId="Heading2">
    <w:name w:val="heading 2"/>
    <w:basedOn w:val="Normal"/>
    <w:next w:val="BodyText"/>
    <w:link w:val="Heading2Char"/>
    <w:uiPriority w:val="99"/>
    <w:qFormat/>
    <w:rsid w:val="00187ED2"/>
    <w:pPr>
      <w:keepNext/>
      <w:keepLines/>
      <w:numPr>
        <w:ilvl w:val="1"/>
        <w:numId w:val="1"/>
      </w:numPr>
      <w:ind w:left="0" w:firstLine="709"/>
      <w:jc w:val="both"/>
      <w:outlineLvl w:val="1"/>
    </w:pPr>
    <w:rPr>
      <w:bCs/>
      <w:sz w:val="28"/>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WW8Num1z0">
    <w:name w:val="WW8Num1z0"/>
    <w:uiPriority w:val="99"/>
    <w:rsid w:val="00187ED2"/>
    <w:rPr>
      <w:b/>
      <w:sz w:val="28"/>
      <w:lang w:val="uk-UA"/>
    </w:rPr>
  </w:style>
  <w:style w:type="character" w:customStyle="1" w:styleId="WW8Num1z1">
    <w:name w:val="WW8Num1z1"/>
    <w:uiPriority w:val="99"/>
    <w:rsid w:val="00187ED2"/>
  </w:style>
  <w:style w:type="character" w:customStyle="1" w:styleId="WW8Num1z2">
    <w:name w:val="WW8Num1z2"/>
    <w:uiPriority w:val="99"/>
    <w:rsid w:val="00187ED2"/>
  </w:style>
  <w:style w:type="character" w:customStyle="1" w:styleId="WW8Num1z3">
    <w:name w:val="WW8Num1z3"/>
    <w:uiPriority w:val="99"/>
    <w:rsid w:val="00187ED2"/>
  </w:style>
  <w:style w:type="character" w:customStyle="1" w:styleId="WW8Num1z4">
    <w:name w:val="WW8Num1z4"/>
    <w:uiPriority w:val="99"/>
    <w:rsid w:val="00187ED2"/>
  </w:style>
  <w:style w:type="character" w:customStyle="1" w:styleId="WW8Num1z5">
    <w:name w:val="WW8Num1z5"/>
    <w:uiPriority w:val="99"/>
    <w:rsid w:val="00187ED2"/>
  </w:style>
  <w:style w:type="character" w:customStyle="1" w:styleId="WW8Num1z6">
    <w:name w:val="WW8Num1z6"/>
    <w:uiPriority w:val="99"/>
    <w:rsid w:val="00187ED2"/>
  </w:style>
  <w:style w:type="character" w:customStyle="1" w:styleId="WW8Num1z7">
    <w:name w:val="WW8Num1z7"/>
    <w:uiPriority w:val="99"/>
    <w:rsid w:val="00187ED2"/>
  </w:style>
  <w:style w:type="character" w:customStyle="1" w:styleId="WW8Num1z8">
    <w:name w:val="WW8Num1z8"/>
    <w:uiPriority w:val="99"/>
    <w:rsid w:val="00187ED2"/>
  </w:style>
  <w:style w:type="character" w:customStyle="1" w:styleId="1">
    <w:name w:val="Основной шрифт абзаца1"/>
    <w:uiPriority w:val="99"/>
    <w:rsid w:val="00187ED2"/>
  </w:style>
  <w:style w:type="character" w:customStyle="1" w:styleId="a">
    <w:name w:val="Без интервала Знак"/>
    <w:uiPriority w:val="99"/>
    <w:rsid w:val="00187ED2"/>
    <w:rPr>
      <w:rFonts w:ascii="Times New Roman" w:hAnsi="Times New Roman"/>
      <w:sz w:val="28"/>
      <w:lang w:val="uk-UA"/>
    </w:rPr>
  </w:style>
  <w:style w:type="character" w:customStyle="1" w:styleId="10">
    <w:name w:val="Заголовок 1 Знак"/>
    <w:uiPriority w:val="99"/>
    <w:rsid w:val="00187ED2"/>
    <w:rPr>
      <w:rFonts w:ascii="Times New Roman" w:hAnsi="Times New Roman"/>
      <w:sz w:val="28"/>
      <w:lang w:val="uk-UA"/>
    </w:rPr>
  </w:style>
  <w:style w:type="character" w:customStyle="1" w:styleId="2">
    <w:name w:val="Заголовок 2 Знак"/>
    <w:uiPriority w:val="99"/>
    <w:rsid w:val="00187ED2"/>
    <w:rPr>
      <w:rFonts w:ascii="Times New Roman" w:hAnsi="Times New Roman"/>
      <w:sz w:val="26"/>
      <w:lang w:val="uk-UA"/>
    </w:rPr>
  </w:style>
  <w:style w:type="character" w:customStyle="1" w:styleId="3">
    <w:name w:val="Основной текст 3 Знак"/>
    <w:uiPriority w:val="99"/>
    <w:rsid w:val="00187ED2"/>
    <w:rPr>
      <w:rFonts w:ascii="Times New Roman" w:hAnsi="Times New Roman"/>
      <w:sz w:val="16"/>
    </w:rPr>
  </w:style>
  <w:style w:type="character" w:customStyle="1" w:styleId="apple-converted-space">
    <w:name w:val="apple-converted-space"/>
    <w:basedOn w:val="1"/>
    <w:uiPriority w:val="99"/>
    <w:rsid w:val="00187ED2"/>
    <w:rPr>
      <w:rFonts w:cs="Times New Roman"/>
    </w:rPr>
  </w:style>
  <w:style w:type="character" w:styleId="Strong">
    <w:name w:val="Strong"/>
    <w:basedOn w:val="DefaultParagraphFont"/>
    <w:uiPriority w:val="99"/>
    <w:qFormat/>
    <w:rsid w:val="00187ED2"/>
    <w:rPr>
      <w:rFonts w:cs="Times New Roman"/>
      <w:b/>
    </w:rPr>
  </w:style>
  <w:style w:type="paragraph" w:customStyle="1" w:styleId="11">
    <w:name w:val="Заголовок1"/>
    <w:basedOn w:val="Normal"/>
    <w:next w:val="BodyText"/>
    <w:uiPriority w:val="99"/>
    <w:rsid w:val="00187ED2"/>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187ED2"/>
    <w:pPr>
      <w:spacing w:after="140" w:line="288" w:lineRule="auto"/>
    </w:p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paragraph" w:styleId="List">
    <w:name w:val="List"/>
    <w:basedOn w:val="BodyText"/>
    <w:uiPriority w:val="99"/>
    <w:rsid w:val="00187ED2"/>
    <w:rPr>
      <w:rFonts w:cs="FreeSans"/>
    </w:rPr>
  </w:style>
  <w:style w:type="paragraph" w:styleId="Caption">
    <w:name w:val="caption"/>
    <w:basedOn w:val="Normal"/>
    <w:uiPriority w:val="99"/>
    <w:qFormat/>
    <w:rsid w:val="00187ED2"/>
    <w:pPr>
      <w:suppressLineNumbers/>
      <w:spacing w:before="120" w:after="120"/>
    </w:pPr>
    <w:rPr>
      <w:rFonts w:cs="FreeSans"/>
      <w:i/>
      <w:iCs/>
    </w:rPr>
  </w:style>
  <w:style w:type="paragraph" w:customStyle="1" w:styleId="12">
    <w:name w:val="Указатель1"/>
    <w:basedOn w:val="Normal"/>
    <w:uiPriority w:val="99"/>
    <w:rsid w:val="00187ED2"/>
    <w:pPr>
      <w:suppressLineNumbers/>
    </w:pPr>
    <w:rPr>
      <w:rFonts w:cs="FreeSans"/>
    </w:rPr>
  </w:style>
  <w:style w:type="paragraph" w:styleId="NoSpacing">
    <w:name w:val="No Spacing"/>
    <w:uiPriority w:val="99"/>
    <w:qFormat/>
    <w:rsid w:val="00187ED2"/>
    <w:pPr>
      <w:suppressAutoHyphens/>
      <w:ind w:firstLine="709"/>
      <w:jc w:val="both"/>
    </w:pPr>
    <w:rPr>
      <w:sz w:val="28"/>
      <w:szCs w:val="28"/>
      <w:lang w:val="uk-UA" w:eastAsia="zh-CN"/>
    </w:rPr>
  </w:style>
  <w:style w:type="paragraph" w:customStyle="1" w:styleId="31">
    <w:name w:val="Основной текст 31"/>
    <w:basedOn w:val="Normal"/>
    <w:uiPriority w:val="99"/>
    <w:rsid w:val="00187ED2"/>
    <w:pPr>
      <w:spacing w:after="120"/>
    </w:pPr>
    <w:rPr>
      <w:sz w:val="16"/>
      <w:szCs w:val="16"/>
    </w:rPr>
  </w:style>
  <w:style w:type="paragraph" w:styleId="NormalWeb">
    <w:name w:val="Normal (Web)"/>
    <w:basedOn w:val="Normal"/>
    <w:uiPriority w:val="99"/>
    <w:rsid w:val="00187ED2"/>
    <w:pPr>
      <w:spacing w:before="280" w:after="280"/>
    </w:pPr>
    <w:rPr>
      <w:lang w:val="uk-UA"/>
    </w:rPr>
  </w:style>
  <w:style w:type="paragraph" w:customStyle="1" w:styleId="a0">
    <w:name w:val="Содержимое таблицы"/>
    <w:basedOn w:val="Normal"/>
    <w:uiPriority w:val="99"/>
    <w:rsid w:val="00187ED2"/>
    <w:pPr>
      <w:suppressLineNumbers/>
    </w:pPr>
  </w:style>
  <w:style w:type="paragraph" w:customStyle="1" w:styleId="a1">
    <w:name w:val="Заголовок таблицы"/>
    <w:basedOn w:val="a0"/>
    <w:uiPriority w:val="99"/>
    <w:rsid w:val="00187ED2"/>
    <w:pPr>
      <w:jc w:val="center"/>
    </w:pPr>
    <w:rPr>
      <w:b/>
      <w:bCs/>
    </w:rPr>
  </w:style>
  <w:style w:type="table" w:styleId="TableGrid">
    <w:name w:val="Table Grid"/>
    <w:basedOn w:val="TableNormal"/>
    <w:uiPriority w:val="99"/>
    <w:rsid w:val="00781C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2251</Words>
  <Characters>12835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2015-12-17T10:12:00Z</cp:lastPrinted>
  <dcterms:created xsi:type="dcterms:W3CDTF">2015-12-17T10:13:00Z</dcterms:created>
  <dcterms:modified xsi:type="dcterms:W3CDTF">2015-12-25T07:59:00Z</dcterms:modified>
</cp:coreProperties>
</file>