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1E0" w:firstRow="1" w:lastRow="1" w:firstColumn="1" w:lastColumn="1" w:noHBand="0" w:noVBand="0"/>
      </w:tblPr>
      <w:tblGrid>
        <w:gridCol w:w="4395"/>
        <w:gridCol w:w="5352"/>
      </w:tblGrid>
      <w:tr w:rsidR="001223CC" w:rsidRPr="000378CA" w:rsidTr="005A6649">
        <w:trPr>
          <w:trHeight w:val="1005"/>
        </w:trPr>
        <w:tc>
          <w:tcPr>
            <w:tcW w:w="4395" w:type="dxa"/>
            <w:tcBorders>
              <w:top w:val="nil"/>
              <w:left w:val="nil"/>
              <w:bottom w:val="nil"/>
              <w:right w:val="nil"/>
            </w:tcBorders>
          </w:tcPr>
          <w:p w:rsidR="001223CC" w:rsidRPr="00A0219B" w:rsidRDefault="001223CC" w:rsidP="005A6649">
            <w:pPr>
              <w:jc w:val="center"/>
              <w:rPr>
                <w:bCs/>
                <w:sz w:val="32"/>
                <w:lang w:val="uk-UA"/>
              </w:rPr>
            </w:pPr>
          </w:p>
          <w:p w:rsidR="001223CC" w:rsidRPr="00A0219B" w:rsidRDefault="001223CC" w:rsidP="005A6649">
            <w:pPr>
              <w:jc w:val="center"/>
              <w:rPr>
                <w:bCs/>
                <w:sz w:val="32"/>
                <w:lang w:val="uk-UA"/>
              </w:rPr>
            </w:pPr>
          </w:p>
        </w:tc>
        <w:tc>
          <w:tcPr>
            <w:tcW w:w="5352" w:type="dxa"/>
            <w:tcBorders>
              <w:top w:val="nil"/>
              <w:left w:val="nil"/>
              <w:bottom w:val="nil"/>
              <w:right w:val="nil"/>
            </w:tcBorders>
          </w:tcPr>
          <w:p w:rsidR="009176FE" w:rsidRPr="00B43A54" w:rsidRDefault="009176FE" w:rsidP="009176FE">
            <w:pPr>
              <w:jc w:val="center"/>
              <w:rPr>
                <w:bCs/>
                <w:sz w:val="28"/>
                <w:szCs w:val="28"/>
                <w:lang w:val="uk-UA"/>
              </w:rPr>
            </w:pPr>
            <w:r w:rsidRPr="00004A66">
              <w:rPr>
                <w:bCs/>
                <w:sz w:val="28"/>
                <w:szCs w:val="28"/>
                <w:lang w:val="uk-UA"/>
              </w:rPr>
              <w:t xml:space="preserve">Додаток </w:t>
            </w:r>
            <w:r>
              <w:rPr>
                <w:bCs/>
                <w:sz w:val="28"/>
                <w:szCs w:val="28"/>
                <w:lang w:val="uk-UA"/>
              </w:rPr>
              <w:t>1</w:t>
            </w:r>
          </w:p>
          <w:p w:rsidR="009176FE" w:rsidRDefault="009176FE" w:rsidP="009176FE">
            <w:pPr>
              <w:jc w:val="both"/>
              <w:rPr>
                <w:bCs/>
                <w:sz w:val="28"/>
                <w:szCs w:val="28"/>
                <w:lang w:val="uk-UA"/>
              </w:rPr>
            </w:pPr>
            <w:r w:rsidRPr="00A0219B">
              <w:rPr>
                <w:bCs/>
                <w:sz w:val="28"/>
                <w:szCs w:val="28"/>
                <w:lang w:val="uk-UA"/>
              </w:rPr>
              <w:t xml:space="preserve">до рішення виконавчого комітету </w:t>
            </w:r>
          </w:p>
          <w:p w:rsidR="001223CC" w:rsidRPr="00C8750B" w:rsidRDefault="009176FE" w:rsidP="009176FE">
            <w:pPr>
              <w:jc w:val="both"/>
              <w:rPr>
                <w:bCs/>
              </w:rPr>
            </w:pPr>
            <w:r>
              <w:rPr>
                <w:bCs/>
                <w:sz w:val="28"/>
                <w:szCs w:val="28"/>
                <w:lang w:val="uk-UA"/>
              </w:rPr>
              <w:t xml:space="preserve">від                       №            </w:t>
            </w:r>
          </w:p>
        </w:tc>
      </w:tr>
    </w:tbl>
    <w:p w:rsidR="001223CC" w:rsidRDefault="001223CC" w:rsidP="001223CC">
      <w:pPr>
        <w:jc w:val="center"/>
        <w:rPr>
          <w:color w:val="000000"/>
          <w:sz w:val="16"/>
          <w:szCs w:val="16"/>
          <w:lang w:val="uk-UA"/>
        </w:rPr>
      </w:pPr>
    </w:p>
    <w:p w:rsidR="001223CC" w:rsidRPr="00A6003A" w:rsidRDefault="001223CC" w:rsidP="001223CC">
      <w:pPr>
        <w:jc w:val="center"/>
        <w:rPr>
          <w:color w:val="000000"/>
          <w:sz w:val="16"/>
          <w:szCs w:val="16"/>
          <w:lang w:val="uk-UA"/>
        </w:rPr>
      </w:pPr>
    </w:p>
    <w:p w:rsidR="001223CC" w:rsidRPr="00B96C03" w:rsidRDefault="001223CC" w:rsidP="001223CC">
      <w:pPr>
        <w:jc w:val="center"/>
        <w:rPr>
          <w:b/>
          <w:sz w:val="28"/>
          <w:szCs w:val="28"/>
          <w:lang w:val="uk-UA"/>
        </w:rPr>
      </w:pPr>
      <w:r w:rsidRPr="00B96C03">
        <w:rPr>
          <w:b/>
          <w:sz w:val="28"/>
          <w:szCs w:val="28"/>
          <w:lang w:val="uk-UA"/>
        </w:rPr>
        <w:t xml:space="preserve">Програма </w:t>
      </w:r>
      <w:r w:rsidRPr="00735964">
        <w:rPr>
          <w:b/>
          <w:sz w:val="28"/>
          <w:szCs w:val="28"/>
          <w:lang w:val="uk-UA"/>
        </w:rPr>
        <w:t xml:space="preserve">підвищення енергоефективності в бюджетній сфері </w:t>
      </w:r>
      <w:r>
        <w:rPr>
          <w:b/>
          <w:sz w:val="28"/>
          <w:szCs w:val="28"/>
          <w:lang w:val="uk-UA"/>
        </w:rPr>
        <w:br/>
      </w:r>
      <w:r w:rsidRPr="00735964">
        <w:rPr>
          <w:b/>
          <w:sz w:val="28"/>
          <w:szCs w:val="28"/>
          <w:lang w:val="uk-UA"/>
        </w:rPr>
        <w:t xml:space="preserve">Сумської міської </w:t>
      </w:r>
      <w:r w:rsidR="00963A50">
        <w:rPr>
          <w:b/>
          <w:sz w:val="28"/>
          <w:szCs w:val="28"/>
          <w:lang w:val="uk-UA"/>
        </w:rPr>
        <w:t>т</w:t>
      </w:r>
      <w:r w:rsidRPr="00735964">
        <w:rPr>
          <w:b/>
          <w:sz w:val="28"/>
          <w:szCs w:val="28"/>
          <w:lang w:val="uk-UA"/>
        </w:rPr>
        <w:t>ериторіальної громади на 2020-2022 роки</w:t>
      </w:r>
    </w:p>
    <w:p w:rsidR="001223CC" w:rsidRPr="00AC42B3" w:rsidRDefault="001223CC" w:rsidP="001223CC">
      <w:pPr>
        <w:jc w:val="both"/>
        <w:rPr>
          <w:b/>
          <w:sz w:val="16"/>
          <w:szCs w:val="16"/>
          <w:lang w:val="uk-UA"/>
        </w:rPr>
      </w:pPr>
    </w:p>
    <w:p w:rsidR="001223CC" w:rsidRPr="00B96C03" w:rsidRDefault="001223CC" w:rsidP="001223CC">
      <w:pPr>
        <w:pStyle w:val="a3"/>
        <w:numPr>
          <w:ilvl w:val="0"/>
          <w:numId w:val="3"/>
        </w:numPr>
        <w:ind w:left="709" w:firstLine="0"/>
        <w:jc w:val="both"/>
        <w:rPr>
          <w:b/>
          <w:sz w:val="28"/>
          <w:szCs w:val="26"/>
          <w:lang w:val="uk-UA"/>
        </w:rPr>
      </w:pPr>
      <w:r w:rsidRPr="00B96C03">
        <w:rPr>
          <w:b/>
          <w:sz w:val="28"/>
          <w:szCs w:val="26"/>
          <w:lang w:val="uk-UA"/>
        </w:rPr>
        <w:t>Загальна характеристика Програми</w:t>
      </w:r>
    </w:p>
    <w:p w:rsidR="00DA0465" w:rsidRPr="00DA0465" w:rsidRDefault="00DA0465" w:rsidP="00DA0465">
      <w:pPr>
        <w:ind w:left="720"/>
        <w:contextualSpacing/>
        <w:jc w:val="both"/>
        <w:rPr>
          <w:b/>
          <w:sz w:val="14"/>
          <w:szCs w:val="26"/>
          <w:lang w:val="uk-UA"/>
        </w:rPr>
      </w:pPr>
    </w:p>
    <w:p w:rsidR="00DA0465" w:rsidRPr="00DA0465" w:rsidRDefault="00DA0465" w:rsidP="00DA0465">
      <w:pPr>
        <w:ind w:firstLine="720"/>
        <w:jc w:val="both"/>
        <w:rPr>
          <w:rFonts w:eastAsia="Calibri"/>
          <w:color w:val="000000"/>
          <w:sz w:val="28"/>
          <w:szCs w:val="28"/>
          <w:lang w:val="uk-UA"/>
        </w:rPr>
      </w:pPr>
      <w:r w:rsidRPr="00DA0465">
        <w:rPr>
          <w:rFonts w:eastAsia="Calibri"/>
          <w:color w:val="000000"/>
          <w:sz w:val="28"/>
          <w:szCs w:val="28"/>
          <w:lang w:val="uk-UA"/>
        </w:rPr>
        <w:t xml:space="preserve">Мета програми − зменшення споживання енергетичних ресурсів бюджетними установами Сумської міської  територіальної громади, створення комфортних умов перебування в будівлях бюджетної сфери.      </w:t>
      </w:r>
    </w:p>
    <w:p w:rsidR="00DA0465" w:rsidRPr="00DA0465" w:rsidRDefault="00DA0465" w:rsidP="00DA0465">
      <w:pPr>
        <w:ind w:firstLine="566"/>
        <w:contextualSpacing/>
        <w:jc w:val="both"/>
        <w:rPr>
          <w:sz w:val="28"/>
          <w:szCs w:val="28"/>
          <w:lang w:val="uk-UA"/>
        </w:rPr>
      </w:pPr>
      <w:r w:rsidRPr="00DA0465">
        <w:rPr>
          <w:sz w:val="28"/>
          <w:szCs w:val="28"/>
          <w:lang w:val="uk-UA"/>
        </w:rPr>
        <w:t xml:space="preserve">Програма підвищення енергетичної ефективності в бюджетній сфері Сумської міської  територіальної громади на 2020-2022 роки (далі − Програма) передбачає реалізацію енергетичної політики міста Суми, спрямованої на підвищення енергоефективності будівель комунальних некомерційних підприємств Сумської міської ради, бюджетних установ, що утримуються за кошти Сумської міської  територіальної громади, додержання стандартів та вимог в енергетичній сфері, ефективне функціонування системи енергетичного менеджменту відповідно до </w:t>
      </w:r>
      <w:r w:rsidRPr="00DA0465">
        <w:rPr>
          <w:sz w:val="28"/>
          <w:szCs w:val="28"/>
          <w:lang w:val="en-US"/>
        </w:rPr>
        <w:t>ISO</w:t>
      </w:r>
      <w:r w:rsidRPr="00DA0465">
        <w:rPr>
          <w:sz w:val="28"/>
          <w:szCs w:val="28"/>
          <w:lang w:val="uk-UA"/>
        </w:rPr>
        <w:t xml:space="preserve"> 50001. Пріоритетними заходами в сфері підвищення енергетичної ефективності є виконання завдань Плану дій сталого енергетичного розвитку міста Суми до 2025 року, остання редакція якого затверджена рішенням Сумської міської ради від 26 вересня 2018 року </w:t>
      </w:r>
      <w:r w:rsidR="00963A50">
        <w:rPr>
          <w:sz w:val="28"/>
          <w:szCs w:val="28"/>
          <w:lang w:val="uk-UA"/>
        </w:rPr>
        <w:br/>
      </w:r>
      <w:r w:rsidRPr="00DA0465">
        <w:rPr>
          <w:sz w:val="28"/>
          <w:szCs w:val="28"/>
          <w:lang w:val="uk-UA"/>
        </w:rPr>
        <w:t>№ 3909-МР.</w:t>
      </w:r>
    </w:p>
    <w:p w:rsidR="00DA0465" w:rsidRPr="00DA0465" w:rsidRDefault="00DA0465" w:rsidP="00DA0465">
      <w:pPr>
        <w:ind w:left="720"/>
        <w:contextualSpacing/>
        <w:jc w:val="both"/>
        <w:rPr>
          <w:sz w:val="10"/>
          <w:szCs w:val="10"/>
          <w:lang w:val="uk-UA"/>
        </w:rPr>
      </w:pPr>
    </w:p>
    <w:p w:rsidR="00DA0465" w:rsidRPr="00DA0465" w:rsidRDefault="00DA0465" w:rsidP="00DA0465">
      <w:pPr>
        <w:ind w:left="720"/>
        <w:contextualSpacing/>
        <w:jc w:val="both"/>
        <w:rPr>
          <w:b/>
          <w:sz w:val="28"/>
          <w:szCs w:val="28"/>
          <w:lang w:val="uk-UA"/>
        </w:rPr>
      </w:pPr>
      <w:r w:rsidRPr="00DA0465">
        <w:rPr>
          <w:b/>
          <w:sz w:val="28"/>
          <w:szCs w:val="28"/>
          <w:lang w:val="uk-UA"/>
        </w:rPr>
        <w:t>Паспорт Програми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DA0465" w:rsidRPr="003C1A6C" w:rsidTr="00DB2D43">
        <w:tc>
          <w:tcPr>
            <w:tcW w:w="4253" w:type="dxa"/>
            <w:shd w:val="clear" w:color="auto" w:fill="auto"/>
          </w:tcPr>
          <w:p w:rsidR="00DA0465" w:rsidRPr="00DA0465" w:rsidRDefault="00DA0465" w:rsidP="00DA0465">
            <w:pPr>
              <w:numPr>
                <w:ilvl w:val="0"/>
                <w:numId w:val="4"/>
              </w:numPr>
              <w:ind w:left="301" w:hanging="301"/>
              <w:contextualSpacing/>
              <w:rPr>
                <w:sz w:val="28"/>
                <w:szCs w:val="28"/>
                <w:lang w:val="uk-UA"/>
              </w:rPr>
            </w:pPr>
            <w:r w:rsidRPr="00DA0465">
              <w:rPr>
                <w:sz w:val="28"/>
                <w:szCs w:val="28"/>
                <w:lang w:val="uk-UA"/>
              </w:rPr>
              <w:t>Ініціатор розробки Програми</w:t>
            </w:r>
          </w:p>
        </w:tc>
        <w:tc>
          <w:tcPr>
            <w:tcW w:w="5386" w:type="dxa"/>
            <w:shd w:val="clear" w:color="auto" w:fill="auto"/>
          </w:tcPr>
          <w:p w:rsidR="00DA0465" w:rsidRPr="00DA0465" w:rsidRDefault="00DA0465" w:rsidP="00DA0465">
            <w:pPr>
              <w:contextualSpacing/>
              <w:jc w:val="both"/>
              <w:rPr>
                <w:sz w:val="28"/>
                <w:szCs w:val="28"/>
                <w:lang w:val="uk-UA"/>
              </w:rPr>
            </w:pPr>
            <w:r w:rsidRPr="00DA0465">
              <w:rPr>
                <w:sz w:val="28"/>
                <w:szCs w:val="28"/>
                <w:lang w:val="uk-UA"/>
              </w:rPr>
              <w:t>Департамент фінансів, економіки та інвестицій Сумської міської ради</w:t>
            </w:r>
          </w:p>
        </w:tc>
      </w:tr>
      <w:tr w:rsidR="00DA0465" w:rsidRPr="003C1A6C" w:rsidTr="00DB2D43">
        <w:trPr>
          <w:trHeight w:val="2156"/>
        </w:trPr>
        <w:tc>
          <w:tcPr>
            <w:tcW w:w="4253" w:type="dxa"/>
            <w:shd w:val="clear" w:color="auto" w:fill="auto"/>
          </w:tcPr>
          <w:p w:rsidR="00DA0465" w:rsidRPr="00DA0465" w:rsidRDefault="00DA0465" w:rsidP="00DA0465">
            <w:pPr>
              <w:numPr>
                <w:ilvl w:val="0"/>
                <w:numId w:val="4"/>
              </w:numPr>
              <w:tabs>
                <w:tab w:val="left" w:pos="301"/>
              </w:tabs>
              <w:ind w:left="18" w:firstLine="0"/>
              <w:contextualSpacing/>
              <w:rPr>
                <w:sz w:val="28"/>
                <w:szCs w:val="28"/>
                <w:lang w:val="uk-UA"/>
              </w:rPr>
            </w:pPr>
            <w:r w:rsidRPr="00DA0465">
              <w:rPr>
                <w:sz w:val="28"/>
                <w:szCs w:val="28"/>
                <w:lang w:val="uk-UA"/>
              </w:rPr>
              <w:t>Дата, номер і назва розпорядчого документа про розробку Програми</w:t>
            </w:r>
          </w:p>
        </w:tc>
        <w:tc>
          <w:tcPr>
            <w:tcW w:w="5386" w:type="dxa"/>
            <w:shd w:val="clear" w:color="auto" w:fill="auto"/>
          </w:tcPr>
          <w:p w:rsidR="00DA0465" w:rsidRPr="00DA0465" w:rsidRDefault="00DA0465" w:rsidP="00DA0465">
            <w:pPr>
              <w:contextualSpacing/>
              <w:jc w:val="both"/>
              <w:rPr>
                <w:sz w:val="28"/>
                <w:szCs w:val="28"/>
                <w:lang w:val="uk-UA"/>
              </w:rPr>
            </w:pPr>
            <w:r w:rsidRPr="00DA0465">
              <w:rPr>
                <w:sz w:val="28"/>
                <w:szCs w:val="28"/>
                <w:lang w:val="uk-UA"/>
              </w:rPr>
              <w:t>Рішення Сумської міської ради від 29.02.2012 № 1207-МР (зі змінами)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w:t>
            </w:r>
          </w:p>
        </w:tc>
      </w:tr>
      <w:tr w:rsidR="00DA0465" w:rsidRPr="003C1A6C" w:rsidTr="00DB2D43">
        <w:tc>
          <w:tcPr>
            <w:tcW w:w="4253" w:type="dxa"/>
            <w:tcBorders>
              <w:bottom w:val="single" w:sz="4" w:space="0" w:color="auto"/>
            </w:tcBorders>
            <w:shd w:val="clear" w:color="auto" w:fill="auto"/>
          </w:tcPr>
          <w:p w:rsidR="00DA0465" w:rsidRPr="00DA0465" w:rsidRDefault="00DA0465" w:rsidP="00DA0465">
            <w:pPr>
              <w:numPr>
                <w:ilvl w:val="0"/>
                <w:numId w:val="4"/>
              </w:numPr>
              <w:ind w:left="301"/>
              <w:contextualSpacing/>
              <w:rPr>
                <w:sz w:val="28"/>
                <w:szCs w:val="28"/>
                <w:lang w:val="uk-UA"/>
              </w:rPr>
            </w:pPr>
            <w:r w:rsidRPr="00DA0465">
              <w:rPr>
                <w:sz w:val="28"/>
                <w:szCs w:val="28"/>
                <w:lang w:val="uk-UA"/>
              </w:rPr>
              <w:t>Розробник Програми</w:t>
            </w:r>
          </w:p>
        </w:tc>
        <w:tc>
          <w:tcPr>
            <w:tcW w:w="5386" w:type="dxa"/>
            <w:tcBorders>
              <w:bottom w:val="single" w:sz="4" w:space="0" w:color="auto"/>
            </w:tcBorders>
            <w:shd w:val="clear" w:color="auto" w:fill="auto"/>
          </w:tcPr>
          <w:p w:rsidR="00DA0465" w:rsidRPr="00DA0465" w:rsidRDefault="00DA0465" w:rsidP="00DA0465">
            <w:pPr>
              <w:contextualSpacing/>
              <w:jc w:val="both"/>
              <w:rPr>
                <w:sz w:val="28"/>
                <w:szCs w:val="28"/>
                <w:lang w:val="uk-UA"/>
              </w:rPr>
            </w:pPr>
            <w:r w:rsidRPr="00DA0465">
              <w:rPr>
                <w:sz w:val="28"/>
                <w:szCs w:val="28"/>
                <w:lang w:val="uk-UA"/>
              </w:rPr>
              <w:t>Департамент фінансів, економіки та інвестицій Сумської міської ради</w:t>
            </w:r>
          </w:p>
        </w:tc>
      </w:tr>
      <w:tr w:rsidR="00DA0465" w:rsidRPr="00DA0465" w:rsidTr="00DB2D43">
        <w:tc>
          <w:tcPr>
            <w:tcW w:w="4253" w:type="dxa"/>
            <w:tcBorders>
              <w:bottom w:val="nil"/>
            </w:tcBorders>
            <w:shd w:val="clear" w:color="auto" w:fill="auto"/>
          </w:tcPr>
          <w:p w:rsidR="00DA0465" w:rsidRPr="00DA0465" w:rsidRDefault="00DA0465" w:rsidP="00DA0465">
            <w:pPr>
              <w:contextualSpacing/>
              <w:rPr>
                <w:sz w:val="28"/>
                <w:szCs w:val="28"/>
                <w:lang w:val="uk-UA"/>
              </w:rPr>
            </w:pPr>
            <w:r w:rsidRPr="00DA0465">
              <w:rPr>
                <w:sz w:val="28"/>
                <w:szCs w:val="28"/>
                <w:lang w:val="uk-UA"/>
              </w:rPr>
              <w:t xml:space="preserve">4. </w:t>
            </w:r>
            <w:proofErr w:type="spellStart"/>
            <w:r w:rsidRPr="00DA0465">
              <w:rPr>
                <w:sz w:val="28"/>
                <w:szCs w:val="28"/>
                <w:lang w:val="uk-UA"/>
              </w:rPr>
              <w:t>Співрозробники</w:t>
            </w:r>
            <w:proofErr w:type="spellEnd"/>
            <w:r w:rsidRPr="00DA0465">
              <w:rPr>
                <w:sz w:val="28"/>
                <w:szCs w:val="28"/>
                <w:lang w:val="uk-UA"/>
              </w:rPr>
              <w:t xml:space="preserve"> Програми</w:t>
            </w:r>
          </w:p>
        </w:tc>
        <w:tc>
          <w:tcPr>
            <w:tcW w:w="5386" w:type="dxa"/>
            <w:tcBorders>
              <w:bottom w:val="nil"/>
            </w:tcBorders>
            <w:shd w:val="clear" w:color="auto" w:fill="auto"/>
          </w:tcPr>
          <w:p w:rsidR="00DA0465" w:rsidRPr="00DA0465" w:rsidRDefault="00DA0465" w:rsidP="00DA0465">
            <w:pPr>
              <w:contextualSpacing/>
              <w:jc w:val="both"/>
              <w:rPr>
                <w:sz w:val="28"/>
                <w:szCs w:val="28"/>
                <w:lang w:val="uk-UA"/>
              </w:rPr>
            </w:pPr>
            <w:r w:rsidRPr="00DA0465">
              <w:rPr>
                <w:sz w:val="28"/>
                <w:szCs w:val="28"/>
                <w:lang w:val="uk-UA"/>
              </w:rPr>
              <w:t>Управління та відділи Сумської міської ради: освіти і науки, капітального будівництва та дорожнього господарства, культури, охорони здоров’я Сумської міської ради</w:t>
            </w:r>
          </w:p>
        </w:tc>
      </w:tr>
      <w:tr w:rsidR="00DA0465" w:rsidRPr="00DA0465" w:rsidTr="00DB2D43">
        <w:tc>
          <w:tcPr>
            <w:tcW w:w="4253" w:type="dxa"/>
            <w:tcBorders>
              <w:top w:val="nil"/>
              <w:left w:val="single" w:sz="4" w:space="0" w:color="auto"/>
              <w:bottom w:val="single" w:sz="4" w:space="0" w:color="auto"/>
              <w:right w:val="single" w:sz="4" w:space="0" w:color="auto"/>
            </w:tcBorders>
            <w:shd w:val="clear" w:color="auto" w:fill="auto"/>
          </w:tcPr>
          <w:p w:rsidR="00DA0465" w:rsidRPr="00DA0465" w:rsidRDefault="00DA0465" w:rsidP="00DA0465">
            <w:pPr>
              <w:contextualSpacing/>
              <w:rPr>
                <w:sz w:val="28"/>
                <w:szCs w:val="28"/>
                <w:lang w:val="uk-UA"/>
              </w:rPr>
            </w:pPr>
          </w:p>
        </w:tc>
        <w:tc>
          <w:tcPr>
            <w:tcW w:w="5386" w:type="dxa"/>
            <w:tcBorders>
              <w:top w:val="nil"/>
              <w:left w:val="single" w:sz="4" w:space="0" w:color="auto"/>
              <w:bottom w:val="single" w:sz="4" w:space="0" w:color="auto"/>
              <w:right w:val="single" w:sz="4" w:space="0" w:color="auto"/>
            </w:tcBorders>
            <w:shd w:val="clear" w:color="auto" w:fill="auto"/>
          </w:tcPr>
          <w:p w:rsidR="00DA0465" w:rsidRPr="00DA0465" w:rsidRDefault="00DA0465" w:rsidP="00DA0465">
            <w:pPr>
              <w:contextualSpacing/>
              <w:jc w:val="right"/>
              <w:rPr>
                <w:sz w:val="28"/>
                <w:szCs w:val="28"/>
                <w:highlight w:val="yellow"/>
                <w:lang w:val="uk-UA"/>
              </w:rPr>
            </w:pPr>
          </w:p>
        </w:tc>
      </w:tr>
      <w:tr w:rsidR="00DA0465" w:rsidRPr="003C1A6C" w:rsidTr="00DB2D43">
        <w:tc>
          <w:tcPr>
            <w:tcW w:w="4253" w:type="dxa"/>
            <w:tcBorders>
              <w:top w:val="single" w:sz="4" w:space="0" w:color="auto"/>
            </w:tcBorders>
            <w:shd w:val="clear" w:color="auto" w:fill="auto"/>
          </w:tcPr>
          <w:p w:rsidR="00DA0465" w:rsidRPr="00285BC0" w:rsidRDefault="00DA0465" w:rsidP="00DA0465">
            <w:pPr>
              <w:contextualSpacing/>
              <w:rPr>
                <w:sz w:val="28"/>
                <w:szCs w:val="28"/>
                <w:lang w:val="uk-UA"/>
              </w:rPr>
            </w:pPr>
            <w:r w:rsidRPr="00285BC0">
              <w:rPr>
                <w:sz w:val="28"/>
                <w:szCs w:val="28"/>
                <w:lang w:val="uk-UA"/>
              </w:rPr>
              <w:t>5. Відповідальний виконавець Програми</w:t>
            </w:r>
          </w:p>
        </w:tc>
        <w:tc>
          <w:tcPr>
            <w:tcW w:w="5386" w:type="dxa"/>
            <w:tcBorders>
              <w:top w:val="single" w:sz="4" w:space="0" w:color="auto"/>
            </w:tcBorders>
            <w:shd w:val="clear" w:color="auto" w:fill="auto"/>
          </w:tcPr>
          <w:p w:rsidR="00DA0465" w:rsidRPr="00285BC0" w:rsidRDefault="00DA0465" w:rsidP="00DA0465">
            <w:pPr>
              <w:contextualSpacing/>
              <w:jc w:val="both"/>
              <w:rPr>
                <w:sz w:val="28"/>
                <w:szCs w:val="28"/>
                <w:lang w:val="uk-UA"/>
              </w:rPr>
            </w:pPr>
            <w:r w:rsidRPr="00285BC0">
              <w:rPr>
                <w:sz w:val="28"/>
                <w:szCs w:val="28"/>
                <w:lang w:val="uk-UA"/>
              </w:rPr>
              <w:t>Департамент фінансів, економіки та інвестицій Сумської міської ради</w:t>
            </w:r>
          </w:p>
        </w:tc>
      </w:tr>
      <w:tr w:rsidR="00DA0465" w:rsidRPr="00DA0465" w:rsidTr="00DB2D43">
        <w:tc>
          <w:tcPr>
            <w:tcW w:w="4253" w:type="dxa"/>
            <w:shd w:val="clear" w:color="auto" w:fill="auto"/>
          </w:tcPr>
          <w:p w:rsidR="00DA0465" w:rsidRPr="00285BC0" w:rsidRDefault="00DA0465" w:rsidP="00DA0465">
            <w:pPr>
              <w:contextualSpacing/>
              <w:rPr>
                <w:sz w:val="28"/>
                <w:szCs w:val="28"/>
                <w:lang w:val="uk-UA"/>
              </w:rPr>
            </w:pPr>
            <w:r w:rsidRPr="00285BC0">
              <w:rPr>
                <w:sz w:val="28"/>
                <w:szCs w:val="28"/>
                <w:lang w:val="uk-UA"/>
              </w:rPr>
              <w:t>6. Термін реалізації Програми</w:t>
            </w:r>
          </w:p>
        </w:tc>
        <w:tc>
          <w:tcPr>
            <w:tcW w:w="5386" w:type="dxa"/>
            <w:shd w:val="clear" w:color="auto" w:fill="auto"/>
          </w:tcPr>
          <w:p w:rsidR="00DA0465" w:rsidRPr="00285BC0" w:rsidRDefault="00DA0465" w:rsidP="00DA0465">
            <w:pPr>
              <w:rPr>
                <w:sz w:val="28"/>
                <w:szCs w:val="28"/>
                <w:lang w:val="uk-UA"/>
              </w:rPr>
            </w:pPr>
            <w:r w:rsidRPr="00285BC0">
              <w:rPr>
                <w:sz w:val="28"/>
                <w:szCs w:val="28"/>
                <w:lang w:val="uk-UA"/>
              </w:rPr>
              <w:t>2020-2022 роки</w:t>
            </w:r>
          </w:p>
        </w:tc>
      </w:tr>
      <w:tr w:rsidR="00DA0465" w:rsidRPr="00285BC0" w:rsidTr="00DB2D43">
        <w:tc>
          <w:tcPr>
            <w:tcW w:w="4253" w:type="dxa"/>
            <w:shd w:val="clear" w:color="auto" w:fill="auto"/>
          </w:tcPr>
          <w:p w:rsidR="00DA0465" w:rsidRPr="00285BC0" w:rsidRDefault="00DA0465" w:rsidP="00DA0465">
            <w:pPr>
              <w:contextualSpacing/>
              <w:rPr>
                <w:sz w:val="28"/>
                <w:szCs w:val="28"/>
                <w:lang w:val="uk-UA"/>
              </w:rPr>
            </w:pPr>
            <w:r w:rsidRPr="00285BC0">
              <w:rPr>
                <w:sz w:val="28"/>
                <w:szCs w:val="28"/>
                <w:lang w:val="uk-UA"/>
              </w:rPr>
              <w:lastRenderedPageBreak/>
              <w:t>7. Перелік місцевих бюджетів, які беруть участь у виконанні Програми</w:t>
            </w:r>
          </w:p>
        </w:tc>
        <w:tc>
          <w:tcPr>
            <w:tcW w:w="5386" w:type="dxa"/>
            <w:shd w:val="clear" w:color="auto" w:fill="auto"/>
          </w:tcPr>
          <w:p w:rsidR="00DA0465" w:rsidRPr="00285BC0" w:rsidRDefault="00DA0465" w:rsidP="00285BC0">
            <w:pPr>
              <w:rPr>
                <w:sz w:val="28"/>
                <w:szCs w:val="28"/>
                <w:lang w:val="uk-UA"/>
              </w:rPr>
            </w:pPr>
            <w:r w:rsidRPr="00285BC0">
              <w:rPr>
                <w:sz w:val="28"/>
                <w:szCs w:val="28"/>
                <w:lang w:val="uk-UA"/>
              </w:rPr>
              <w:t>Бюджет Сумської міської територіальної громади</w:t>
            </w:r>
          </w:p>
        </w:tc>
      </w:tr>
      <w:tr w:rsidR="00DA0465" w:rsidRPr="00DA0465" w:rsidTr="00DB2D43">
        <w:tc>
          <w:tcPr>
            <w:tcW w:w="4253" w:type="dxa"/>
            <w:shd w:val="clear" w:color="auto" w:fill="auto"/>
          </w:tcPr>
          <w:p w:rsidR="00DA0465" w:rsidRPr="00285BC0" w:rsidRDefault="00DA0465" w:rsidP="00DA0465">
            <w:pPr>
              <w:contextualSpacing/>
              <w:rPr>
                <w:sz w:val="28"/>
                <w:szCs w:val="28"/>
                <w:lang w:val="uk-UA"/>
              </w:rPr>
            </w:pPr>
            <w:r w:rsidRPr="00285BC0">
              <w:rPr>
                <w:sz w:val="28"/>
                <w:szCs w:val="28"/>
                <w:lang w:val="uk-UA"/>
              </w:rPr>
              <w:t>8. Загальний обсяг фінансових ресурсів, необхідних для реалізації Програми, усього</w:t>
            </w:r>
          </w:p>
        </w:tc>
        <w:tc>
          <w:tcPr>
            <w:tcW w:w="5386" w:type="dxa"/>
            <w:shd w:val="clear" w:color="auto" w:fill="auto"/>
          </w:tcPr>
          <w:p w:rsidR="00DA0465" w:rsidRPr="00285BC0" w:rsidRDefault="00DA0465" w:rsidP="00DA0465">
            <w:pPr>
              <w:ind w:left="33"/>
              <w:contextualSpacing/>
              <w:rPr>
                <w:bCs/>
                <w:sz w:val="28"/>
                <w:szCs w:val="28"/>
                <w:lang w:val="uk-UA"/>
              </w:rPr>
            </w:pPr>
          </w:p>
          <w:p w:rsidR="00DA0465" w:rsidRPr="00285BC0" w:rsidRDefault="00DA0465" w:rsidP="00DA0465">
            <w:pPr>
              <w:ind w:left="33"/>
              <w:contextualSpacing/>
              <w:rPr>
                <w:bCs/>
                <w:sz w:val="28"/>
                <w:szCs w:val="28"/>
                <w:lang w:val="uk-UA"/>
              </w:rPr>
            </w:pPr>
          </w:p>
          <w:p w:rsidR="00DA0465" w:rsidRPr="00285BC0" w:rsidRDefault="00285BC0" w:rsidP="00DA0465">
            <w:pPr>
              <w:rPr>
                <w:sz w:val="28"/>
                <w:szCs w:val="28"/>
                <w:lang w:val="uk-UA"/>
              </w:rPr>
            </w:pPr>
            <w:r w:rsidRPr="00285BC0">
              <w:rPr>
                <w:bCs/>
                <w:sz w:val="28"/>
                <w:szCs w:val="28"/>
                <w:lang w:val="uk-UA"/>
              </w:rPr>
              <w:t>423 075,975</w:t>
            </w:r>
            <w:r w:rsidR="00DA0465" w:rsidRPr="00285BC0">
              <w:rPr>
                <w:bCs/>
                <w:sz w:val="28"/>
                <w:szCs w:val="28"/>
                <w:lang w:val="uk-UA"/>
              </w:rPr>
              <w:t xml:space="preserve"> тис. грн.</w:t>
            </w:r>
          </w:p>
        </w:tc>
      </w:tr>
      <w:tr w:rsidR="00DA0465" w:rsidRPr="00DA0465" w:rsidTr="00DB2D43">
        <w:tc>
          <w:tcPr>
            <w:tcW w:w="4253" w:type="dxa"/>
            <w:shd w:val="clear" w:color="auto" w:fill="auto"/>
          </w:tcPr>
          <w:p w:rsidR="00DA0465" w:rsidRPr="00285BC0" w:rsidRDefault="00DA0465" w:rsidP="00DA0465">
            <w:pPr>
              <w:rPr>
                <w:sz w:val="28"/>
                <w:szCs w:val="28"/>
                <w:lang w:val="uk-UA"/>
              </w:rPr>
            </w:pPr>
            <w:r w:rsidRPr="00285BC0">
              <w:rPr>
                <w:sz w:val="28"/>
                <w:szCs w:val="28"/>
                <w:lang w:val="uk-UA"/>
              </w:rPr>
              <w:t>в тому числі:</w:t>
            </w:r>
          </w:p>
          <w:p w:rsidR="00DA0465" w:rsidRPr="00285BC0" w:rsidRDefault="00DA0465" w:rsidP="00285BC0">
            <w:pPr>
              <w:contextualSpacing/>
              <w:rPr>
                <w:sz w:val="28"/>
                <w:szCs w:val="28"/>
                <w:lang w:val="uk-UA"/>
              </w:rPr>
            </w:pPr>
            <w:r w:rsidRPr="00285BC0">
              <w:rPr>
                <w:sz w:val="28"/>
                <w:szCs w:val="28"/>
                <w:lang w:val="uk-UA"/>
              </w:rPr>
              <w:t>бюджет Сумської міської територіальної громади</w:t>
            </w:r>
          </w:p>
        </w:tc>
        <w:tc>
          <w:tcPr>
            <w:tcW w:w="5386" w:type="dxa"/>
            <w:shd w:val="clear" w:color="auto" w:fill="auto"/>
          </w:tcPr>
          <w:p w:rsidR="00DA0465" w:rsidRPr="00285BC0" w:rsidRDefault="00DA0465" w:rsidP="00DA0465">
            <w:pPr>
              <w:ind w:left="33"/>
              <w:contextualSpacing/>
              <w:rPr>
                <w:sz w:val="28"/>
                <w:szCs w:val="28"/>
                <w:lang w:val="uk-UA"/>
              </w:rPr>
            </w:pPr>
          </w:p>
          <w:p w:rsidR="00DA0465" w:rsidRPr="00285BC0" w:rsidRDefault="00285BC0" w:rsidP="00DA0465">
            <w:pPr>
              <w:ind w:left="33"/>
              <w:contextualSpacing/>
              <w:rPr>
                <w:sz w:val="28"/>
                <w:szCs w:val="28"/>
                <w:lang w:val="uk-UA"/>
              </w:rPr>
            </w:pPr>
            <w:r w:rsidRPr="00285BC0">
              <w:rPr>
                <w:sz w:val="28"/>
                <w:szCs w:val="28"/>
                <w:lang w:val="uk-UA"/>
              </w:rPr>
              <w:t>175 304,403</w:t>
            </w:r>
            <w:r w:rsidR="00DA0465" w:rsidRPr="00285BC0">
              <w:rPr>
                <w:sz w:val="28"/>
                <w:szCs w:val="28"/>
                <w:lang w:val="uk-UA"/>
              </w:rPr>
              <w:t xml:space="preserve"> тис. грн.:</w:t>
            </w:r>
          </w:p>
          <w:p w:rsidR="00DA0465" w:rsidRPr="00285BC0" w:rsidRDefault="00285BC0" w:rsidP="00DA0465">
            <w:pPr>
              <w:ind w:left="33"/>
              <w:contextualSpacing/>
              <w:rPr>
                <w:sz w:val="28"/>
                <w:szCs w:val="28"/>
                <w:lang w:val="uk-UA"/>
              </w:rPr>
            </w:pPr>
            <w:r w:rsidRPr="00285BC0">
              <w:rPr>
                <w:sz w:val="28"/>
                <w:szCs w:val="28"/>
                <w:lang w:val="uk-UA"/>
              </w:rPr>
              <w:t>7 168,052</w:t>
            </w:r>
            <w:r w:rsidR="00DA0465" w:rsidRPr="00285BC0">
              <w:rPr>
                <w:sz w:val="28"/>
                <w:szCs w:val="28"/>
                <w:lang w:val="uk-UA"/>
              </w:rPr>
              <w:t xml:space="preserve"> тис. грн. - загальний фонд;</w:t>
            </w:r>
          </w:p>
          <w:p w:rsidR="00DA0465" w:rsidRPr="00285BC0" w:rsidRDefault="00285BC0" w:rsidP="00DA0465">
            <w:pPr>
              <w:rPr>
                <w:sz w:val="28"/>
                <w:szCs w:val="28"/>
                <w:lang w:val="uk-UA"/>
              </w:rPr>
            </w:pPr>
            <w:r w:rsidRPr="00285BC0">
              <w:rPr>
                <w:sz w:val="28"/>
                <w:szCs w:val="28"/>
                <w:lang w:val="uk-UA"/>
              </w:rPr>
              <w:t>168 136,351</w:t>
            </w:r>
            <w:r w:rsidR="00DA0465" w:rsidRPr="00285BC0">
              <w:rPr>
                <w:sz w:val="28"/>
                <w:szCs w:val="28"/>
                <w:lang w:val="uk-UA"/>
              </w:rPr>
              <w:t xml:space="preserve"> тис. грн. - спеціальний фонд;</w:t>
            </w:r>
          </w:p>
        </w:tc>
      </w:tr>
      <w:tr w:rsidR="00DA0465" w:rsidRPr="00DA0465" w:rsidTr="00DB2D43">
        <w:tc>
          <w:tcPr>
            <w:tcW w:w="4253" w:type="dxa"/>
            <w:shd w:val="clear" w:color="auto" w:fill="auto"/>
          </w:tcPr>
          <w:p w:rsidR="00DA0465" w:rsidRPr="00285BC0" w:rsidRDefault="00DA0465" w:rsidP="00DA0465">
            <w:pPr>
              <w:rPr>
                <w:sz w:val="28"/>
                <w:szCs w:val="28"/>
                <w:lang w:val="uk-UA"/>
              </w:rPr>
            </w:pPr>
            <w:r w:rsidRPr="00285BC0">
              <w:rPr>
                <w:sz w:val="28"/>
                <w:szCs w:val="28"/>
                <w:lang w:val="uk-UA"/>
              </w:rPr>
              <w:t xml:space="preserve">інші джерела </w:t>
            </w:r>
            <w:r w:rsidR="00285BC0" w:rsidRPr="00285BC0">
              <w:rPr>
                <w:sz w:val="28"/>
                <w:szCs w:val="28"/>
                <w:lang w:val="uk-UA"/>
              </w:rPr>
              <w:t>(кредитні кошти, гранти, кошти державного бюджету)</w:t>
            </w:r>
          </w:p>
        </w:tc>
        <w:tc>
          <w:tcPr>
            <w:tcW w:w="5386" w:type="dxa"/>
            <w:shd w:val="clear" w:color="auto" w:fill="auto"/>
          </w:tcPr>
          <w:p w:rsidR="00DA0465" w:rsidRPr="00DA0465" w:rsidRDefault="00285BC0" w:rsidP="00DA0465">
            <w:pPr>
              <w:ind w:left="33"/>
              <w:contextualSpacing/>
              <w:rPr>
                <w:sz w:val="28"/>
                <w:szCs w:val="28"/>
                <w:highlight w:val="yellow"/>
                <w:lang w:val="uk-UA"/>
              </w:rPr>
            </w:pPr>
            <w:r w:rsidRPr="00285BC0">
              <w:rPr>
                <w:sz w:val="28"/>
                <w:szCs w:val="28"/>
                <w:lang w:val="uk-UA"/>
              </w:rPr>
              <w:t>247 771,572</w:t>
            </w:r>
            <w:r w:rsidR="00DA0465" w:rsidRPr="00285BC0">
              <w:rPr>
                <w:sz w:val="28"/>
                <w:szCs w:val="28"/>
                <w:lang w:val="uk-UA"/>
              </w:rPr>
              <w:t xml:space="preserve"> тис. грн.</w:t>
            </w:r>
          </w:p>
        </w:tc>
      </w:tr>
    </w:tbl>
    <w:p w:rsidR="00DA0465" w:rsidRPr="00DA0465" w:rsidRDefault="00DA0465" w:rsidP="00DA0465">
      <w:pPr>
        <w:ind w:left="720" w:right="282"/>
        <w:contextualSpacing/>
        <w:jc w:val="right"/>
        <w:rPr>
          <w:sz w:val="28"/>
          <w:szCs w:val="28"/>
          <w:lang w:val="uk-UA"/>
        </w:rPr>
      </w:pPr>
    </w:p>
    <w:p w:rsidR="00DA0465" w:rsidRPr="00DA0465" w:rsidRDefault="00DA0465" w:rsidP="00DA0465">
      <w:pPr>
        <w:ind w:left="720" w:right="282"/>
        <w:contextualSpacing/>
        <w:rPr>
          <w:b/>
          <w:sz w:val="28"/>
          <w:szCs w:val="28"/>
          <w:lang w:val="uk-UA"/>
        </w:rPr>
      </w:pPr>
      <w:r w:rsidRPr="00DA0465">
        <w:rPr>
          <w:b/>
          <w:sz w:val="28"/>
          <w:szCs w:val="28"/>
          <w:lang w:val="uk-UA"/>
        </w:rPr>
        <w:t>Ресурсне забезпечення</w:t>
      </w:r>
    </w:p>
    <w:p w:rsidR="00DA0465" w:rsidRPr="00DA0465" w:rsidRDefault="00DA0465" w:rsidP="00DA0465">
      <w:pPr>
        <w:ind w:left="720" w:right="282"/>
        <w:contextualSpacing/>
        <w:jc w:val="right"/>
        <w:rPr>
          <w:b/>
          <w:sz w:val="28"/>
          <w:szCs w:val="28"/>
          <w:lang w:val="uk-UA"/>
        </w:rPr>
      </w:pPr>
      <w:r w:rsidRPr="00DA0465">
        <w:rPr>
          <w:b/>
          <w:sz w:val="28"/>
          <w:szCs w:val="28"/>
          <w:lang w:val="uk-UA"/>
        </w:rPr>
        <w:t>тис. грн.</w:t>
      </w:r>
    </w:p>
    <w:p w:rsidR="00DA0465" w:rsidRPr="00DA0465" w:rsidRDefault="00DA0465" w:rsidP="00DA0465">
      <w:pPr>
        <w:ind w:left="720" w:right="1841"/>
        <w:contextualSpacing/>
        <w:jc w:val="right"/>
        <w:rPr>
          <w:b/>
          <w:sz w:val="10"/>
          <w:szCs w:val="26"/>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1739"/>
        <w:gridCol w:w="1739"/>
        <w:gridCol w:w="1739"/>
        <w:gridCol w:w="1740"/>
      </w:tblGrid>
      <w:tr w:rsidR="00DA0465" w:rsidRPr="00DA0465" w:rsidTr="00DB2D43">
        <w:trPr>
          <w:trHeight w:val="1221"/>
        </w:trPr>
        <w:tc>
          <w:tcPr>
            <w:tcW w:w="2619" w:type="dxa"/>
            <w:vMerge w:val="restart"/>
            <w:shd w:val="clear" w:color="auto" w:fill="auto"/>
          </w:tcPr>
          <w:p w:rsidR="00DA0465" w:rsidRPr="00285BC0" w:rsidRDefault="00DA0465" w:rsidP="00DA0465">
            <w:pPr>
              <w:contextualSpacing/>
              <w:jc w:val="center"/>
              <w:rPr>
                <w:b/>
                <w:sz w:val="26"/>
                <w:szCs w:val="26"/>
                <w:lang w:val="uk-UA"/>
              </w:rPr>
            </w:pPr>
            <w:r w:rsidRPr="00285BC0">
              <w:rPr>
                <w:b/>
                <w:sz w:val="26"/>
                <w:szCs w:val="26"/>
                <w:lang w:val="uk-UA"/>
              </w:rPr>
              <w:t>Обсяг коштів, які пропонується залучити на виконання Програми</w:t>
            </w:r>
          </w:p>
        </w:tc>
        <w:tc>
          <w:tcPr>
            <w:tcW w:w="5217" w:type="dxa"/>
            <w:gridSpan w:val="3"/>
            <w:shd w:val="clear" w:color="auto" w:fill="auto"/>
          </w:tcPr>
          <w:p w:rsidR="00DA0465" w:rsidRPr="00285BC0" w:rsidRDefault="00DA0465" w:rsidP="00DA0465">
            <w:pPr>
              <w:contextualSpacing/>
              <w:jc w:val="center"/>
              <w:rPr>
                <w:b/>
                <w:sz w:val="26"/>
                <w:szCs w:val="26"/>
                <w:lang w:val="uk-UA"/>
              </w:rPr>
            </w:pPr>
            <w:r w:rsidRPr="00285BC0">
              <w:rPr>
                <w:b/>
                <w:sz w:val="26"/>
                <w:szCs w:val="26"/>
                <w:lang w:val="uk-UA"/>
              </w:rPr>
              <w:t>Періоди виконання Програми</w:t>
            </w:r>
          </w:p>
        </w:tc>
        <w:tc>
          <w:tcPr>
            <w:tcW w:w="1740" w:type="dxa"/>
            <w:vMerge w:val="restart"/>
            <w:shd w:val="clear" w:color="auto" w:fill="auto"/>
          </w:tcPr>
          <w:p w:rsidR="00DA0465" w:rsidRPr="00285BC0" w:rsidRDefault="00DA0465" w:rsidP="00DA0465">
            <w:pPr>
              <w:contextualSpacing/>
              <w:jc w:val="center"/>
              <w:rPr>
                <w:b/>
                <w:sz w:val="26"/>
                <w:szCs w:val="26"/>
                <w:lang w:val="uk-UA"/>
              </w:rPr>
            </w:pPr>
            <w:r w:rsidRPr="00285BC0">
              <w:rPr>
                <w:b/>
                <w:sz w:val="26"/>
                <w:szCs w:val="26"/>
                <w:lang w:val="uk-UA"/>
              </w:rPr>
              <w:t>Усього витрат на виконання Програми</w:t>
            </w:r>
          </w:p>
        </w:tc>
      </w:tr>
      <w:tr w:rsidR="00DA0465" w:rsidRPr="00DA0465" w:rsidTr="00DB2D43">
        <w:tc>
          <w:tcPr>
            <w:tcW w:w="2619" w:type="dxa"/>
            <w:vMerge/>
            <w:shd w:val="clear" w:color="auto" w:fill="auto"/>
          </w:tcPr>
          <w:p w:rsidR="00DA0465" w:rsidRPr="00DA0465" w:rsidRDefault="00DA0465" w:rsidP="00DA0465">
            <w:pPr>
              <w:contextualSpacing/>
              <w:rPr>
                <w:sz w:val="26"/>
                <w:szCs w:val="26"/>
                <w:highlight w:val="yellow"/>
                <w:lang w:val="uk-UA"/>
              </w:rPr>
            </w:pPr>
          </w:p>
        </w:tc>
        <w:tc>
          <w:tcPr>
            <w:tcW w:w="1739" w:type="dxa"/>
            <w:shd w:val="clear" w:color="auto" w:fill="auto"/>
          </w:tcPr>
          <w:p w:rsidR="00DA0465" w:rsidRPr="004959E3" w:rsidRDefault="00DA0465" w:rsidP="00DA0465">
            <w:pPr>
              <w:contextualSpacing/>
              <w:jc w:val="center"/>
              <w:rPr>
                <w:b/>
                <w:sz w:val="26"/>
                <w:szCs w:val="26"/>
                <w:lang w:val="uk-UA"/>
              </w:rPr>
            </w:pPr>
            <w:r w:rsidRPr="004959E3">
              <w:rPr>
                <w:b/>
                <w:sz w:val="26"/>
                <w:szCs w:val="26"/>
                <w:lang w:val="uk-UA"/>
              </w:rPr>
              <w:t>2020</w:t>
            </w:r>
          </w:p>
        </w:tc>
        <w:tc>
          <w:tcPr>
            <w:tcW w:w="1739" w:type="dxa"/>
            <w:shd w:val="clear" w:color="auto" w:fill="auto"/>
          </w:tcPr>
          <w:p w:rsidR="00DA0465" w:rsidRPr="004959E3" w:rsidRDefault="00DA0465" w:rsidP="00DA0465">
            <w:pPr>
              <w:contextualSpacing/>
              <w:jc w:val="center"/>
              <w:rPr>
                <w:b/>
                <w:sz w:val="26"/>
                <w:szCs w:val="26"/>
                <w:lang w:val="uk-UA"/>
              </w:rPr>
            </w:pPr>
            <w:r w:rsidRPr="004959E3">
              <w:rPr>
                <w:b/>
                <w:sz w:val="26"/>
                <w:szCs w:val="26"/>
                <w:lang w:val="uk-UA"/>
              </w:rPr>
              <w:t>2021</w:t>
            </w:r>
          </w:p>
        </w:tc>
        <w:tc>
          <w:tcPr>
            <w:tcW w:w="1739" w:type="dxa"/>
            <w:shd w:val="clear" w:color="auto" w:fill="auto"/>
          </w:tcPr>
          <w:p w:rsidR="00DA0465" w:rsidRPr="004959E3" w:rsidRDefault="00DA0465" w:rsidP="00DA0465">
            <w:pPr>
              <w:contextualSpacing/>
              <w:jc w:val="center"/>
              <w:rPr>
                <w:b/>
                <w:sz w:val="26"/>
                <w:szCs w:val="26"/>
                <w:lang w:val="uk-UA"/>
              </w:rPr>
            </w:pPr>
            <w:r w:rsidRPr="004959E3">
              <w:rPr>
                <w:b/>
                <w:sz w:val="26"/>
                <w:szCs w:val="26"/>
                <w:lang w:val="uk-UA"/>
              </w:rPr>
              <w:t>2022</w:t>
            </w:r>
          </w:p>
        </w:tc>
        <w:tc>
          <w:tcPr>
            <w:tcW w:w="1740" w:type="dxa"/>
            <w:vMerge/>
            <w:shd w:val="clear" w:color="auto" w:fill="auto"/>
          </w:tcPr>
          <w:p w:rsidR="00DA0465" w:rsidRPr="00DA0465" w:rsidRDefault="00DA0465" w:rsidP="00DA0465">
            <w:pPr>
              <w:contextualSpacing/>
              <w:rPr>
                <w:sz w:val="26"/>
                <w:szCs w:val="26"/>
                <w:highlight w:val="yellow"/>
                <w:lang w:val="uk-UA"/>
              </w:rPr>
            </w:pPr>
          </w:p>
        </w:tc>
      </w:tr>
      <w:tr w:rsidR="00DA0465" w:rsidRPr="00DA0465" w:rsidTr="00DB2D43">
        <w:trPr>
          <w:trHeight w:val="929"/>
        </w:trPr>
        <w:tc>
          <w:tcPr>
            <w:tcW w:w="2619" w:type="dxa"/>
            <w:shd w:val="clear" w:color="auto" w:fill="auto"/>
          </w:tcPr>
          <w:p w:rsidR="00DA0465" w:rsidRPr="004959E3" w:rsidRDefault="00DA0465" w:rsidP="00DA0465">
            <w:pPr>
              <w:contextualSpacing/>
              <w:rPr>
                <w:sz w:val="28"/>
                <w:szCs w:val="28"/>
                <w:lang w:val="uk-UA"/>
              </w:rPr>
            </w:pPr>
            <w:r w:rsidRPr="004959E3">
              <w:rPr>
                <w:sz w:val="28"/>
                <w:szCs w:val="28"/>
                <w:lang w:val="uk-UA"/>
              </w:rPr>
              <w:t>Обсяг ресурсів усього,</w:t>
            </w:r>
          </w:p>
          <w:p w:rsidR="00DA0465" w:rsidRPr="004959E3" w:rsidRDefault="00DA0465" w:rsidP="00DA0465">
            <w:pPr>
              <w:contextualSpacing/>
              <w:rPr>
                <w:sz w:val="26"/>
                <w:szCs w:val="26"/>
                <w:lang w:val="uk-UA"/>
              </w:rPr>
            </w:pPr>
            <w:r w:rsidRPr="004959E3">
              <w:rPr>
                <w:sz w:val="28"/>
                <w:szCs w:val="28"/>
                <w:lang w:val="uk-UA"/>
              </w:rPr>
              <w:t>в тому числі</w:t>
            </w:r>
          </w:p>
        </w:tc>
        <w:tc>
          <w:tcPr>
            <w:tcW w:w="1739" w:type="dxa"/>
            <w:shd w:val="clear" w:color="auto" w:fill="auto"/>
          </w:tcPr>
          <w:p w:rsidR="00DA0465" w:rsidRPr="00DA0465" w:rsidRDefault="004959E3" w:rsidP="00DA0465">
            <w:pPr>
              <w:contextualSpacing/>
              <w:jc w:val="center"/>
              <w:rPr>
                <w:sz w:val="26"/>
                <w:szCs w:val="26"/>
                <w:highlight w:val="yellow"/>
                <w:lang w:val="uk-UA"/>
              </w:rPr>
            </w:pPr>
            <w:r w:rsidRPr="004959E3">
              <w:rPr>
                <w:sz w:val="26"/>
                <w:szCs w:val="26"/>
                <w:lang w:val="uk-UA"/>
              </w:rPr>
              <w:t>112274,788</w:t>
            </w:r>
          </w:p>
        </w:tc>
        <w:tc>
          <w:tcPr>
            <w:tcW w:w="1739" w:type="dxa"/>
            <w:shd w:val="clear" w:color="auto" w:fill="auto"/>
          </w:tcPr>
          <w:p w:rsidR="00DA0465" w:rsidRPr="00DA0465" w:rsidRDefault="004959E3" w:rsidP="00DA0465">
            <w:pPr>
              <w:contextualSpacing/>
              <w:jc w:val="center"/>
              <w:rPr>
                <w:sz w:val="26"/>
                <w:szCs w:val="26"/>
                <w:highlight w:val="yellow"/>
                <w:lang w:val="uk-UA"/>
              </w:rPr>
            </w:pPr>
            <w:r w:rsidRPr="004959E3">
              <w:rPr>
                <w:sz w:val="26"/>
                <w:szCs w:val="26"/>
                <w:lang w:val="uk-UA"/>
              </w:rPr>
              <w:t>128409,230</w:t>
            </w:r>
          </w:p>
        </w:tc>
        <w:tc>
          <w:tcPr>
            <w:tcW w:w="1739" w:type="dxa"/>
            <w:shd w:val="clear" w:color="auto" w:fill="auto"/>
          </w:tcPr>
          <w:p w:rsidR="00DA0465" w:rsidRPr="004959E3" w:rsidRDefault="004959E3" w:rsidP="004959E3">
            <w:pPr>
              <w:contextualSpacing/>
              <w:jc w:val="center"/>
              <w:rPr>
                <w:sz w:val="26"/>
                <w:szCs w:val="26"/>
                <w:lang w:val="uk-UA"/>
              </w:rPr>
            </w:pPr>
            <w:r w:rsidRPr="004959E3">
              <w:rPr>
                <w:sz w:val="26"/>
                <w:szCs w:val="26"/>
                <w:lang w:val="uk-UA"/>
              </w:rPr>
              <w:t>1</w:t>
            </w:r>
            <w:r w:rsidR="00DA0465" w:rsidRPr="004959E3">
              <w:rPr>
                <w:sz w:val="26"/>
                <w:szCs w:val="26"/>
                <w:lang w:val="uk-UA"/>
              </w:rPr>
              <w:t>82</w:t>
            </w:r>
            <w:r w:rsidRPr="004959E3">
              <w:rPr>
                <w:sz w:val="26"/>
                <w:szCs w:val="26"/>
                <w:lang w:val="uk-UA"/>
              </w:rPr>
              <w:t> 391,957</w:t>
            </w:r>
          </w:p>
        </w:tc>
        <w:tc>
          <w:tcPr>
            <w:tcW w:w="1740" w:type="dxa"/>
            <w:shd w:val="clear" w:color="auto" w:fill="auto"/>
          </w:tcPr>
          <w:p w:rsidR="00DA0465" w:rsidRPr="004959E3" w:rsidRDefault="004959E3" w:rsidP="00DA0465">
            <w:pPr>
              <w:jc w:val="center"/>
              <w:rPr>
                <w:sz w:val="26"/>
                <w:szCs w:val="26"/>
                <w:lang w:val="uk-UA"/>
              </w:rPr>
            </w:pPr>
            <w:r w:rsidRPr="004959E3">
              <w:rPr>
                <w:sz w:val="26"/>
                <w:szCs w:val="26"/>
                <w:lang w:val="uk-UA"/>
              </w:rPr>
              <w:t>423075,975</w:t>
            </w:r>
          </w:p>
        </w:tc>
      </w:tr>
      <w:tr w:rsidR="00DA0465" w:rsidRPr="00DA0465" w:rsidTr="00DB2D43">
        <w:tc>
          <w:tcPr>
            <w:tcW w:w="2619" w:type="dxa"/>
            <w:shd w:val="clear" w:color="auto" w:fill="auto"/>
          </w:tcPr>
          <w:p w:rsidR="00DA0465" w:rsidRPr="004959E3" w:rsidRDefault="00DA0465" w:rsidP="00285BC0">
            <w:pPr>
              <w:contextualSpacing/>
              <w:rPr>
                <w:sz w:val="26"/>
                <w:szCs w:val="26"/>
                <w:lang w:val="uk-UA"/>
              </w:rPr>
            </w:pPr>
            <w:r w:rsidRPr="004959E3">
              <w:rPr>
                <w:sz w:val="28"/>
                <w:szCs w:val="28"/>
                <w:lang w:val="uk-UA"/>
              </w:rPr>
              <w:t>бюджет Сумської міської територіальної громади</w:t>
            </w:r>
          </w:p>
        </w:tc>
        <w:tc>
          <w:tcPr>
            <w:tcW w:w="1739" w:type="dxa"/>
            <w:shd w:val="clear" w:color="auto" w:fill="auto"/>
          </w:tcPr>
          <w:p w:rsidR="00DA0465" w:rsidRPr="00DA0465" w:rsidRDefault="004959E3" w:rsidP="004959E3">
            <w:pPr>
              <w:contextualSpacing/>
              <w:jc w:val="center"/>
              <w:rPr>
                <w:sz w:val="26"/>
                <w:szCs w:val="26"/>
                <w:highlight w:val="yellow"/>
                <w:lang w:val="uk-UA"/>
              </w:rPr>
            </w:pPr>
            <w:r w:rsidRPr="004959E3">
              <w:rPr>
                <w:sz w:val="26"/>
                <w:szCs w:val="26"/>
                <w:lang w:val="uk-UA"/>
              </w:rPr>
              <w:t>27757,846</w:t>
            </w:r>
          </w:p>
        </w:tc>
        <w:tc>
          <w:tcPr>
            <w:tcW w:w="1739" w:type="dxa"/>
            <w:shd w:val="clear" w:color="auto" w:fill="auto"/>
          </w:tcPr>
          <w:p w:rsidR="00DA0465" w:rsidRPr="00DA0465" w:rsidRDefault="004959E3" w:rsidP="00DA0465">
            <w:pPr>
              <w:contextualSpacing/>
              <w:jc w:val="center"/>
              <w:rPr>
                <w:sz w:val="26"/>
                <w:szCs w:val="26"/>
                <w:highlight w:val="yellow"/>
                <w:lang w:val="uk-UA"/>
              </w:rPr>
            </w:pPr>
            <w:r w:rsidRPr="004959E3">
              <w:rPr>
                <w:sz w:val="26"/>
                <w:szCs w:val="26"/>
                <w:lang w:val="uk-UA"/>
              </w:rPr>
              <w:t>57781,120</w:t>
            </w:r>
          </w:p>
        </w:tc>
        <w:tc>
          <w:tcPr>
            <w:tcW w:w="1739" w:type="dxa"/>
            <w:shd w:val="clear" w:color="auto" w:fill="auto"/>
          </w:tcPr>
          <w:p w:rsidR="00DA0465" w:rsidRPr="004959E3" w:rsidRDefault="004959E3" w:rsidP="00DA0465">
            <w:pPr>
              <w:contextualSpacing/>
              <w:jc w:val="center"/>
              <w:rPr>
                <w:sz w:val="26"/>
                <w:szCs w:val="26"/>
                <w:lang w:val="uk-UA"/>
              </w:rPr>
            </w:pPr>
            <w:r w:rsidRPr="004959E3">
              <w:rPr>
                <w:sz w:val="26"/>
                <w:szCs w:val="26"/>
                <w:lang w:val="uk-UA"/>
              </w:rPr>
              <w:t>89765,437</w:t>
            </w:r>
          </w:p>
        </w:tc>
        <w:tc>
          <w:tcPr>
            <w:tcW w:w="1740" w:type="dxa"/>
            <w:shd w:val="clear" w:color="auto" w:fill="auto"/>
          </w:tcPr>
          <w:p w:rsidR="00DA0465" w:rsidRPr="004959E3" w:rsidRDefault="004959E3" w:rsidP="00DA0465">
            <w:pPr>
              <w:contextualSpacing/>
              <w:jc w:val="center"/>
              <w:rPr>
                <w:sz w:val="26"/>
                <w:szCs w:val="26"/>
                <w:lang w:val="uk-UA"/>
              </w:rPr>
            </w:pPr>
            <w:r w:rsidRPr="004959E3">
              <w:rPr>
                <w:sz w:val="26"/>
                <w:szCs w:val="26"/>
                <w:lang w:val="uk-UA"/>
              </w:rPr>
              <w:t>175304,403</w:t>
            </w:r>
          </w:p>
        </w:tc>
      </w:tr>
      <w:tr w:rsidR="00DA0465" w:rsidRPr="00DA0465" w:rsidTr="00DB2D43">
        <w:tc>
          <w:tcPr>
            <w:tcW w:w="2619" w:type="dxa"/>
            <w:shd w:val="clear" w:color="auto" w:fill="auto"/>
          </w:tcPr>
          <w:p w:rsidR="00DA0465" w:rsidRPr="004959E3" w:rsidRDefault="00DA0465" w:rsidP="00DA0465">
            <w:pPr>
              <w:contextualSpacing/>
              <w:rPr>
                <w:sz w:val="26"/>
                <w:szCs w:val="26"/>
                <w:lang w:val="uk-UA"/>
              </w:rPr>
            </w:pPr>
            <w:r w:rsidRPr="004959E3">
              <w:rPr>
                <w:sz w:val="28"/>
                <w:szCs w:val="28"/>
                <w:lang w:val="uk-UA"/>
              </w:rPr>
              <w:t>інші джерела (кредитні кошти, гранти)</w:t>
            </w:r>
          </w:p>
        </w:tc>
        <w:tc>
          <w:tcPr>
            <w:tcW w:w="1739" w:type="dxa"/>
            <w:shd w:val="clear" w:color="auto" w:fill="auto"/>
          </w:tcPr>
          <w:p w:rsidR="00DA0465" w:rsidRPr="00DA0465" w:rsidRDefault="004959E3" w:rsidP="00DA0465">
            <w:pPr>
              <w:contextualSpacing/>
              <w:jc w:val="center"/>
              <w:rPr>
                <w:sz w:val="26"/>
                <w:szCs w:val="26"/>
                <w:highlight w:val="yellow"/>
                <w:lang w:val="uk-UA"/>
              </w:rPr>
            </w:pPr>
            <w:r w:rsidRPr="004959E3">
              <w:rPr>
                <w:sz w:val="26"/>
                <w:szCs w:val="26"/>
                <w:lang w:val="uk-UA"/>
              </w:rPr>
              <w:t>84516,942</w:t>
            </w:r>
          </w:p>
        </w:tc>
        <w:tc>
          <w:tcPr>
            <w:tcW w:w="1739" w:type="dxa"/>
            <w:shd w:val="clear" w:color="auto" w:fill="auto"/>
          </w:tcPr>
          <w:p w:rsidR="00DA0465" w:rsidRPr="00DA0465" w:rsidRDefault="004959E3" w:rsidP="00DA0465">
            <w:pPr>
              <w:contextualSpacing/>
              <w:jc w:val="center"/>
              <w:rPr>
                <w:sz w:val="26"/>
                <w:szCs w:val="26"/>
                <w:highlight w:val="yellow"/>
                <w:lang w:val="uk-UA"/>
              </w:rPr>
            </w:pPr>
            <w:r w:rsidRPr="004959E3">
              <w:rPr>
                <w:sz w:val="26"/>
                <w:szCs w:val="26"/>
                <w:lang w:val="uk-UA"/>
              </w:rPr>
              <w:t>70628,110</w:t>
            </w:r>
          </w:p>
        </w:tc>
        <w:tc>
          <w:tcPr>
            <w:tcW w:w="1739" w:type="dxa"/>
            <w:shd w:val="clear" w:color="auto" w:fill="auto"/>
          </w:tcPr>
          <w:p w:rsidR="00DA0465" w:rsidRPr="004959E3" w:rsidRDefault="004959E3" w:rsidP="00DA0465">
            <w:pPr>
              <w:contextualSpacing/>
              <w:jc w:val="center"/>
              <w:rPr>
                <w:sz w:val="26"/>
                <w:szCs w:val="26"/>
                <w:lang w:val="uk-UA"/>
              </w:rPr>
            </w:pPr>
            <w:r w:rsidRPr="004959E3">
              <w:rPr>
                <w:sz w:val="26"/>
                <w:szCs w:val="26"/>
                <w:lang w:val="uk-UA"/>
              </w:rPr>
              <w:t>92626,520</w:t>
            </w:r>
          </w:p>
        </w:tc>
        <w:tc>
          <w:tcPr>
            <w:tcW w:w="1740" w:type="dxa"/>
            <w:shd w:val="clear" w:color="auto" w:fill="auto"/>
          </w:tcPr>
          <w:p w:rsidR="00DA0465" w:rsidRPr="004959E3" w:rsidRDefault="004959E3" w:rsidP="00DA0465">
            <w:pPr>
              <w:contextualSpacing/>
              <w:jc w:val="center"/>
              <w:rPr>
                <w:sz w:val="26"/>
                <w:szCs w:val="26"/>
                <w:lang w:val="uk-UA"/>
              </w:rPr>
            </w:pPr>
            <w:r w:rsidRPr="004959E3">
              <w:rPr>
                <w:sz w:val="26"/>
                <w:szCs w:val="26"/>
                <w:lang w:val="uk-UA"/>
              </w:rPr>
              <w:t>247771,572</w:t>
            </w:r>
          </w:p>
        </w:tc>
      </w:tr>
    </w:tbl>
    <w:p w:rsidR="00DA0465" w:rsidRPr="00DA0465" w:rsidRDefault="00DA0465" w:rsidP="00DA0465">
      <w:pPr>
        <w:contextualSpacing/>
        <w:jc w:val="both"/>
        <w:rPr>
          <w:color w:val="000000"/>
          <w:sz w:val="28"/>
          <w:szCs w:val="28"/>
          <w:lang w:val="uk-UA"/>
        </w:rPr>
      </w:pPr>
    </w:p>
    <w:p w:rsidR="00DA0465" w:rsidRPr="00DA0465" w:rsidRDefault="00DA0465" w:rsidP="00DA0465">
      <w:pPr>
        <w:jc w:val="both"/>
        <w:rPr>
          <w:rFonts w:eastAsia="Calibri"/>
          <w:b/>
          <w:color w:val="000000"/>
          <w:sz w:val="28"/>
          <w:szCs w:val="28"/>
          <w:lang w:val="uk-UA"/>
        </w:rPr>
      </w:pPr>
      <w:r w:rsidRPr="00DA0465">
        <w:rPr>
          <w:rFonts w:eastAsia="Calibri"/>
          <w:b/>
          <w:color w:val="000000"/>
          <w:sz w:val="28"/>
          <w:szCs w:val="28"/>
          <w:lang w:val="uk-UA"/>
        </w:rPr>
        <w:t>2. Визначення проблем, на розвиток яких спрямована Програма</w:t>
      </w:r>
    </w:p>
    <w:p w:rsidR="00DA0465" w:rsidRPr="00DA0465" w:rsidRDefault="00DA0465" w:rsidP="00DA0465">
      <w:pPr>
        <w:jc w:val="both"/>
        <w:rPr>
          <w:rFonts w:eastAsia="Calibri"/>
          <w:b/>
          <w:color w:val="000000"/>
          <w:sz w:val="16"/>
          <w:szCs w:val="28"/>
          <w:lang w:val="uk-UA"/>
        </w:rPr>
      </w:pPr>
    </w:p>
    <w:p w:rsidR="00DA0465" w:rsidRPr="00DA0465" w:rsidRDefault="00DA0465" w:rsidP="00963A50">
      <w:pPr>
        <w:ind w:firstLine="720"/>
        <w:jc w:val="both"/>
        <w:rPr>
          <w:rFonts w:eastAsia="Calibri"/>
          <w:color w:val="000000"/>
          <w:sz w:val="28"/>
          <w:szCs w:val="28"/>
          <w:lang w:val="uk-UA"/>
        </w:rPr>
      </w:pPr>
      <w:r w:rsidRPr="00DA0465">
        <w:rPr>
          <w:rFonts w:eastAsia="Calibri"/>
          <w:color w:val="000000"/>
          <w:sz w:val="28"/>
          <w:szCs w:val="28"/>
          <w:lang w:val="uk-UA"/>
        </w:rPr>
        <w:t xml:space="preserve">Високий рівень енергоспоживання та необхідність підвищення енергоефективності в будівлях бюджетної сфери залишаються реальною проблемою. Актуальність цієї проблеми, з одного боку, обумовлена значущістю цих об’єктів, з іншого боку, нераціональне споживання енергії та відсутність фінансових можливостей здійснити комплексну енергоефективну модернізацію всіх будівель, що утримуються за кошти Сумської міської територіальної громади, є основними причинами значних видатків на споживання енергоресурсів. Зростання витрат на споживання енергоресурсів пов’язано з щорічним збільшенням тарифів на енергоносії. </w:t>
      </w:r>
    </w:p>
    <w:p w:rsidR="00DA0465" w:rsidRDefault="00DA0465" w:rsidP="00DA0465">
      <w:pPr>
        <w:jc w:val="both"/>
        <w:rPr>
          <w:rFonts w:eastAsia="Calibri"/>
          <w:color w:val="000000"/>
          <w:lang w:val="uk-UA"/>
        </w:rPr>
      </w:pPr>
    </w:p>
    <w:p w:rsidR="009176FE" w:rsidRDefault="009176FE" w:rsidP="00DA0465">
      <w:pPr>
        <w:jc w:val="both"/>
        <w:rPr>
          <w:rFonts w:eastAsia="Calibri"/>
          <w:color w:val="000000"/>
          <w:lang w:val="uk-UA"/>
        </w:rPr>
      </w:pPr>
    </w:p>
    <w:p w:rsidR="009176FE" w:rsidRPr="0096266C" w:rsidRDefault="009176FE" w:rsidP="00DA0465">
      <w:pPr>
        <w:jc w:val="both"/>
        <w:rPr>
          <w:rFonts w:eastAsia="Calibri"/>
          <w:color w:val="000000"/>
          <w:lang w:val="uk-UA"/>
        </w:rPr>
      </w:pPr>
    </w:p>
    <w:p w:rsidR="00DA0465" w:rsidRPr="00DA0465" w:rsidRDefault="00DA0465" w:rsidP="00DA0465">
      <w:pPr>
        <w:jc w:val="center"/>
        <w:rPr>
          <w:rFonts w:eastAsia="Calibri"/>
          <w:color w:val="000000"/>
          <w:sz w:val="28"/>
          <w:szCs w:val="28"/>
          <w:lang w:val="uk-UA"/>
        </w:rPr>
      </w:pPr>
      <w:r w:rsidRPr="00DA0465">
        <w:rPr>
          <w:rFonts w:eastAsia="Calibri"/>
          <w:color w:val="000000"/>
          <w:sz w:val="28"/>
          <w:szCs w:val="28"/>
          <w:lang w:val="uk-UA"/>
        </w:rPr>
        <w:lastRenderedPageBreak/>
        <w:t>Видатки на споживання енергоресурсів та води  у бюджетній сфері*</w:t>
      </w:r>
    </w:p>
    <w:p w:rsidR="00DA0465" w:rsidRPr="00DA0465" w:rsidRDefault="00DA0465" w:rsidP="00DA0465">
      <w:pPr>
        <w:jc w:val="both"/>
        <w:rPr>
          <w:rFonts w:eastAsia="Calibri"/>
          <w:color w:val="000000"/>
          <w:sz w:val="10"/>
          <w:szCs w:val="28"/>
          <w:lang w:val="uk-UA"/>
        </w:rPr>
      </w:pPr>
    </w:p>
    <w:p w:rsidR="00DA0465" w:rsidRPr="00DA0465" w:rsidRDefault="00DA0465" w:rsidP="00DA0465">
      <w:pPr>
        <w:ind w:right="140"/>
        <w:jc w:val="right"/>
        <w:rPr>
          <w:rFonts w:eastAsia="Calibri"/>
          <w:color w:val="000000"/>
          <w:sz w:val="28"/>
          <w:szCs w:val="28"/>
          <w:lang w:val="uk-UA"/>
        </w:rPr>
      </w:pPr>
      <w:r w:rsidRPr="00DA0465">
        <w:rPr>
          <w:rFonts w:eastAsia="Calibri"/>
          <w:color w:val="000000"/>
          <w:sz w:val="28"/>
          <w:szCs w:val="28"/>
          <w:lang w:val="uk-UA"/>
        </w:rPr>
        <w:t>грн.</w:t>
      </w:r>
    </w:p>
    <w:p w:rsidR="00DA0465" w:rsidRPr="00DA0465" w:rsidRDefault="00DA0465" w:rsidP="00DA0465">
      <w:pPr>
        <w:jc w:val="right"/>
        <w:rPr>
          <w:rFonts w:eastAsia="Calibri"/>
          <w:color w:val="000000"/>
          <w:sz w:val="8"/>
          <w:szCs w:val="28"/>
          <w:lang w:val="uk-UA"/>
        </w:rPr>
      </w:pPr>
    </w:p>
    <w:tbl>
      <w:tblPr>
        <w:tblW w:w="9566" w:type="dxa"/>
        <w:tblInd w:w="-38" w:type="dxa"/>
        <w:tblLayout w:type="fixed"/>
        <w:tblCellMar>
          <w:left w:w="30" w:type="dxa"/>
          <w:right w:w="30" w:type="dxa"/>
        </w:tblCellMar>
        <w:tblLook w:val="0000" w:firstRow="0" w:lastRow="0" w:firstColumn="0" w:lastColumn="0" w:noHBand="0" w:noVBand="0"/>
      </w:tblPr>
      <w:tblGrid>
        <w:gridCol w:w="3432"/>
        <w:gridCol w:w="1673"/>
        <w:gridCol w:w="1418"/>
        <w:gridCol w:w="1418"/>
        <w:gridCol w:w="1625"/>
      </w:tblGrid>
      <w:tr w:rsidR="00DA0465" w:rsidRPr="00DA0465" w:rsidTr="00DB2D43">
        <w:trPr>
          <w:trHeight w:val="494"/>
        </w:trPr>
        <w:tc>
          <w:tcPr>
            <w:tcW w:w="3432" w:type="dxa"/>
            <w:vMerge w:val="restart"/>
            <w:tcBorders>
              <w:top w:val="single" w:sz="6" w:space="0" w:color="auto"/>
              <w:left w:val="single" w:sz="6" w:space="0" w:color="auto"/>
              <w:right w:val="single" w:sz="6" w:space="0" w:color="auto"/>
            </w:tcBorders>
          </w:tcPr>
          <w:p w:rsidR="00DA0465" w:rsidRPr="00DA0465" w:rsidRDefault="00DA0465" w:rsidP="00DA0465">
            <w:pPr>
              <w:autoSpaceDE w:val="0"/>
              <w:autoSpaceDN w:val="0"/>
              <w:adjustRightInd w:val="0"/>
              <w:ind w:right="540"/>
              <w:jc w:val="center"/>
              <w:rPr>
                <w:rFonts w:eastAsia="Calibri"/>
                <w:color w:val="000000"/>
                <w:sz w:val="22"/>
                <w:szCs w:val="22"/>
                <w:lang w:val="uk-UA" w:eastAsia="en-US"/>
              </w:rPr>
            </w:pPr>
            <w:r w:rsidRPr="00DA0465">
              <w:rPr>
                <w:rFonts w:eastAsia="Calibri"/>
                <w:color w:val="000000"/>
                <w:sz w:val="22"/>
                <w:szCs w:val="22"/>
                <w:lang w:val="uk-UA" w:eastAsia="en-US"/>
              </w:rPr>
              <w:t>Назва ресурсу</w:t>
            </w:r>
          </w:p>
        </w:tc>
        <w:tc>
          <w:tcPr>
            <w:tcW w:w="6134" w:type="dxa"/>
            <w:gridSpan w:val="4"/>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val="uk-UA" w:eastAsia="en-US"/>
              </w:rPr>
              <w:t>Касові видатки</w:t>
            </w:r>
          </w:p>
        </w:tc>
      </w:tr>
      <w:tr w:rsidR="00DA0465" w:rsidRPr="00DA0465" w:rsidTr="00DA0465">
        <w:trPr>
          <w:trHeight w:val="449"/>
        </w:trPr>
        <w:tc>
          <w:tcPr>
            <w:tcW w:w="3432" w:type="dxa"/>
            <w:vMerge/>
            <w:tcBorders>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rPr>
                <w:rFonts w:eastAsia="Calibri"/>
                <w:color w:val="000000"/>
                <w:sz w:val="22"/>
                <w:szCs w:val="22"/>
                <w:lang w:eastAsia="en-US"/>
              </w:rPr>
            </w:pPr>
          </w:p>
        </w:tc>
        <w:tc>
          <w:tcPr>
            <w:tcW w:w="1673"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lang w:eastAsia="en-US"/>
              </w:rPr>
            </w:pPr>
            <w:r w:rsidRPr="00DA0465">
              <w:rPr>
                <w:rFonts w:eastAsia="Calibri"/>
                <w:color w:val="000000"/>
                <w:lang w:eastAsia="en-US"/>
              </w:rPr>
              <w:t xml:space="preserve">2016 </w:t>
            </w:r>
            <w:proofErr w:type="spellStart"/>
            <w:r w:rsidRPr="00DA0465">
              <w:rPr>
                <w:rFonts w:eastAsia="Calibri"/>
                <w:color w:val="000000"/>
                <w:lang w:eastAsia="en-US"/>
              </w:rPr>
              <w:t>рік</w:t>
            </w:r>
            <w:proofErr w:type="spellEnd"/>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lang w:eastAsia="en-US"/>
              </w:rPr>
            </w:pPr>
            <w:r w:rsidRPr="00DA0465">
              <w:rPr>
                <w:rFonts w:eastAsia="Calibri"/>
                <w:color w:val="000000"/>
                <w:lang w:eastAsia="en-US"/>
              </w:rPr>
              <w:t xml:space="preserve">2017 </w:t>
            </w:r>
            <w:proofErr w:type="spellStart"/>
            <w:r w:rsidRPr="00DA0465">
              <w:rPr>
                <w:rFonts w:eastAsia="Calibri"/>
                <w:color w:val="000000"/>
                <w:lang w:eastAsia="en-US"/>
              </w:rPr>
              <w:t>рік</w:t>
            </w:r>
            <w:proofErr w:type="spellEnd"/>
          </w:p>
        </w:tc>
        <w:tc>
          <w:tcPr>
            <w:tcW w:w="1418" w:type="dxa"/>
            <w:tcBorders>
              <w:top w:val="single" w:sz="4" w:space="0" w:color="000000"/>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lang w:eastAsia="en-US"/>
              </w:rPr>
            </w:pPr>
            <w:r w:rsidRPr="00DA0465">
              <w:rPr>
                <w:rFonts w:eastAsia="Calibri"/>
                <w:color w:val="000000"/>
                <w:lang w:eastAsia="en-US"/>
              </w:rPr>
              <w:t xml:space="preserve">2018 </w:t>
            </w:r>
            <w:proofErr w:type="spellStart"/>
            <w:r w:rsidRPr="00DA0465">
              <w:rPr>
                <w:rFonts w:eastAsia="Calibri"/>
                <w:color w:val="000000"/>
                <w:lang w:eastAsia="en-US"/>
              </w:rPr>
              <w:t>рік</w:t>
            </w:r>
            <w:proofErr w:type="spellEnd"/>
          </w:p>
        </w:tc>
        <w:tc>
          <w:tcPr>
            <w:tcW w:w="1625" w:type="dxa"/>
            <w:tcBorders>
              <w:top w:val="single" w:sz="4" w:space="0" w:color="000000"/>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lang w:val="uk-UA" w:eastAsia="en-US"/>
              </w:rPr>
            </w:pPr>
            <w:r w:rsidRPr="00DA0465">
              <w:rPr>
                <w:rFonts w:eastAsia="Calibri"/>
                <w:color w:val="000000"/>
                <w:lang w:val="uk-UA" w:eastAsia="en-US"/>
              </w:rPr>
              <w:t>2019 рік</w:t>
            </w:r>
          </w:p>
        </w:tc>
      </w:tr>
      <w:tr w:rsidR="00DA0465" w:rsidRPr="00DA0465" w:rsidTr="00DB2D43">
        <w:trPr>
          <w:trHeight w:val="449"/>
        </w:trPr>
        <w:tc>
          <w:tcPr>
            <w:tcW w:w="3432"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rPr>
                <w:rFonts w:eastAsia="Calibri"/>
                <w:color w:val="000000"/>
                <w:sz w:val="22"/>
                <w:szCs w:val="22"/>
                <w:lang w:val="uk-UA" w:eastAsia="en-US"/>
              </w:rPr>
            </w:pPr>
            <w:r w:rsidRPr="00DA0465">
              <w:rPr>
                <w:rFonts w:eastAsia="Calibri"/>
                <w:color w:val="000000"/>
                <w:sz w:val="22"/>
                <w:szCs w:val="22"/>
                <w:lang w:eastAsia="en-US"/>
              </w:rPr>
              <w:t xml:space="preserve">Теплова </w:t>
            </w:r>
            <w:proofErr w:type="spellStart"/>
            <w:r w:rsidRPr="00DA0465">
              <w:rPr>
                <w:rFonts w:eastAsia="Calibri"/>
                <w:color w:val="000000"/>
                <w:sz w:val="22"/>
                <w:szCs w:val="22"/>
                <w:lang w:eastAsia="en-US"/>
              </w:rPr>
              <w:t>енергія</w:t>
            </w:r>
            <w:proofErr w:type="spellEnd"/>
          </w:p>
        </w:tc>
        <w:tc>
          <w:tcPr>
            <w:tcW w:w="1673"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61 907 899,83</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69 443 989,59</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69 773 297,19</w:t>
            </w:r>
          </w:p>
        </w:tc>
        <w:tc>
          <w:tcPr>
            <w:tcW w:w="1625"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val="uk-UA" w:eastAsia="en-US"/>
              </w:rPr>
            </w:pPr>
            <w:r w:rsidRPr="00DA0465">
              <w:rPr>
                <w:rFonts w:eastAsia="Calibri"/>
                <w:color w:val="000000"/>
                <w:sz w:val="22"/>
                <w:szCs w:val="22"/>
                <w:lang w:val="uk-UA" w:eastAsia="en-US"/>
              </w:rPr>
              <w:t>69 558 018,45</w:t>
            </w:r>
          </w:p>
        </w:tc>
      </w:tr>
      <w:tr w:rsidR="00DA0465" w:rsidRPr="00DA0465" w:rsidTr="00DB2D43">
        <w:trPr>
          <w:trHeight w:val="494"/>
        </w:trPr>
        <w:tc>
          <w:tcPr>
            <w:tcW w:w="3432"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rPr>
                <w:rFonts w:eastAsia="Calibri"/>
                <w:color w:val="000000"/>
                <w:sz w:val="22"/>
                <w:szCs w:val="22"/>
                <w:lang w:eastAsia="en-US"/>
              </w:rPr>
            </w:pPr>
            <w:proofErr w:type="spellStart"/>
            <w:r w:rsidRPr="00DA0465">
              <w:rPr>
                <w:rFonts w:eastAsia="Calibri"/>
                <w:color w:val="000000"/>
                <w:sz w:val="22"/>
                <w:szCs w:val="22"/>
                <w:lang w:eastAsia="en-US"/>
              </w:rPr>
              <w:t>Водопостачання</w:t>
            </w:r>
            <w:proofErr w:type="spellEnd"/>
            <w:r w:rsidRPr="00DA0465">
              <w:rPr>
                <w:rFonts w:eastAsia="Calibri"/>
                <w:color w:val="000000"/>
                <w:sz w:val="22"/>
                <w:szCs w:val="22"/>
                <w:lang w:eastAsia="en-US"/>
              </w:rPr>
              <w:t xml:space="preserve"> та </w:t>
            </w:r>
            <w:proofErr w:type="spellStart"/>
            <w:r w:rsidRPr="00DA0465">
              <w:rPr>
                <w:rFonts w:eastAsia="Calibri"/>
                <w:color w:val="000000"/>
                <w:sz w:val="22"/>
                <w:szCs w:val="22"/>
                <w:lang w:eastAsia="en-US"/>
              </w:rPr>
              <w:t>водовідведення</w:t>
            </w:r>
            <w:proofErr w:type="spellEnd"/>
          </w:p>
        </w:tc>
        <w:tc>
          <w:tcPr>
            <w:tcW w:w="1673"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4 564 158,49</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5 482 133,16</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6 079 010,13</w:t>
            </w:r>
          </w:p>
        </w:tc>
        <w:tc>
          <w:tcPr>
            <w:tcW w:w="1625"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val="uk-UA" w:eastAsia="en-US"/>
              </w:rPr>
            </w:pPr>
            <w:r w:rsidRPr="00DA0465">
              <w:rPr>
                <w:rFonts w:eastAsia="Calibri"/>
                <w:color w:val="000000"/>
                <w:sz w:val="22"/>
                <w:szCs w:val="22"/>
                <w:lang w:val="uk-UA" w:eastAsia="en-US"/>
              </w:rPr>
              <w:t>7 088 365,01</w:t>
            </w:r>
          </w:p>
        </w:tc>
      </w:tr>
      <w:tr w:rsidR="00DA0465" w:rsidRPr="00DA0465" w:rsidTr="00DB2D43">
        <w:trPr>
          <w:trHeight w:val="494"/>
        </w:trPr>
        <w:tc>
          <w:tcPr>
            <w:tcW w:w="3432"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rPr>
                <w:rFonts w:eastAsia="Calibri"/>
                <w:color w:val="000000"/>
                <w:sz w:val="22"/>
                <w:szCs w:val="22"/>
                <w:lang w:eastAsia="en-US"/>
              </w:rPr>
            </w:pPr>
            <w:proofErr w:type="spellStart"/>
            <w:r w:rsidRPr="00DA0465">
              <w:rPr>
                <w:rFonts w:eastAsia="Calibri"/>
                <w:color w:val="000000"/>
                <w:sz w:val="22"/>
                <w:szCs w:val="22"/>
                <w:lang w:eastAsia="en-US"/>
              </w:rPr>
              <w:t>Електрична</w:t>
            </w:r>
            <w:proofErr w:type="spellEnd"/>
            <w:r w:rsidRPr="00DA0465">
              <w:rPr>
                <w:rFonts w:eastAsia="Calibri"/>
                <w:color w:val="000000"/>
                <w:sz w:val="22"/>
                <w:szCs w:val="22"/>
                <w:lang w:eastAsia="en-US"/>
              </w:rPr>
              <w:t xml:space="preserve"> </w:t>
            </w:r>
            <w:proofErr w:type="spellStart"/>
            <w:r w:rsidRPr="00DA0465">
              <w:rPr>
                <w:rFonts w:eastAsia="Calibri"/>
                <w:color w:val="000000"/>
                <w:sz w:val="22"/>
                <w:szCs w:val="22"/>
                <w:lang w:eastAsia="en-US"/>
              </w:rPr>
              <w:t>енергія</w:t>
            </w:r>
            <w:proofErr w:type="spellEnd"/>
          </w:p>
        </w:tc>
        <w:tc>
          <w:tcPr>
            <w:tcW w:w="1673"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13 482 600,86</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16 058 685,38</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18 096 248,54</w:t>
            </w:r>
          </w:p>
        </w:tc>
        <w:tc>
          <w:tcPr>
            <w:tcW w:w="1625"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val="uk-UA" w:eastAsia="en-US"/>
              </w:rPr>
            </w:pPr>
            <w:r w:rsidRPr="00DA0465">
              <w:rPr>
                <w:rFonts w:eastAsia="Calibri"/>
                <w:color w:val="000000"/>
                <w:sz w:val="22"/>
                <w:szCs w:val="22"/>
                <w:lang w:val="uk-UA" w:eastAsia="en-US"/>
              </w:rPr>
              <w:t>21 452 780,48</w:t>
            </w:r>
          </w:p>
        </w:tc>
      </w:tr>
      <w:tr w:rsidR="00DA0465" w:rsidRPr="00DA0465" w:rsidTr="00DB2D43">
        <w:trPr>
          <w:trHeight w:val="466"/>
        </w:trPr>
        <w:tc>
          <w:tcPr>
            <w:tcW w:w="3432"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rPr>
                <w:rFonts w:eastAsia="Calibri"/>
                <w:color w:val="000000"/>
                <w:sz w:val="22"/>
                <w:szCs w:val="22"/>
                <w:lang w:eastAsia="en-US"/>
              </w:rPr>
            </w:pPr>
            <w:proofErr w:type="spellStart"/>
            <w:r w:rsidRPr="00DA0465">
              <w:rPr>
                <w:rFonts w:eastAsia="Calibri"/>
                <w:color w:val="000000"/>
                <w:sz w:val="22"/>
                <w:szCs w:val="22"/>
                <w:lang w:eastAsia="en-US"/>
              </w:rPr>
              <w:t>Природний</w:t>
            </w:r>
            <w:proofErr w:type="spellEnd"/>
            <w:r w:rsidRPr="00DA0465">
              <w:rPr>
                <w:rFonts w:eastAsia="Calibri"/>
                <w:color w:val="000000"/>
                <w:sz w:val="22"/>
                <w:szCs w:val="22"/>
                <w:lang w:eastAsia="en-US"/>
              </w:rPr>
              <w:t xml:space="preserve"> газ</w:t>
            </w:r>
          </w:p>
        </w:tc>
        <w:tc>
          <w:tcPr>
            <w:tcW w:w="1673"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3 474 599,60</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3 665 208,58</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4 502 597,90</w:t>
            </w:r>
          </w:p>
        </w:tc>
        <w:tc>
          <w:tcPr>
            <w:tcW w:w="1625"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val="uk-UA" w:eastAsia="en-US"/>
              </w:rPr>
            </w:pPr>
            <w:r w:rsidRPr="00DA0465">
              <w:rPr>
                <w:rFonts w:eastAsia="Calibri"/>
                <w:color w:val="000000"/>
                <w:sz w:val="22"/>
                <w:szCs w:val="22"/>
                <w:lang w:val="uk-UA" w:eastAsia="en-US"/>
              </w:rPr>
              <w:t>3 115 130,94</w:t>
            </w:r>
          </w:p>
        </w:tc>
      </w:tr>
      <w:tr w:rsidR="00DA0465" w:rsidRPr="00DA0465" w:rsidTr="00DB2D43">
        <w:trPr>
          <w:trHeight w:val="494"/>
        </w:trPr>
        <w:tc>
          <w:tcPr>
            <w:tcW w:w="3432"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rPr>
                <w:rFonts w:eastAsia="Calibri"/>
                <w:color w:val="000000"/>
                <w:sz w:val="22"/>
                <w:szCs w:val="22"/>
                <w:lang w:eastAsia="en-US"/>
              </w:rPr>
            </w:pPr>
            <w:proofErr w:type="spellStart"/>
            <w:r w:rsidRPr="00DA0465">
              <w:rPr>
                <w:rFonts w:eastAsia="Calibri"/>
                <w:color w:val="000000"/>
                <w:sz w:val="22"/>
                <w:szCs w:val="22"/>
                <w:lang w:eastAsia="en-US"/>
              </w:rPr>
              <w:t>Тверде</w:t>
            </w:r>
            <w:proofErr w:type="spellEnd"/>
            <w:r w:rsidRPr="00DA0465">
              <w:rPr>
                <w:rFonts w:eastAsia="Calibri"/>
                <w:color w:val="000000"/>
                <w:sz w:val="22"/>
                <w:szCs w:val="22"/>
                <w:lang w:eastAsia="en-US"/>
              </w:rPr>
              <w:t xml:space="preserve"> </w:t>
            </w:r>
            <w:proofErr w:type="spellStart"/>
            <w:r w:rsidRPr="00DA0465">
              <w:rPr>
                <w:rFonts w:eastAsia="Calibri"/>
                <w:color w:val="000000"/>
                <w:sz w:val="22"/>
                <w:szCs w:val="22"/>
                <w:lang w:eastAsia="en-US"/>
              </w:rPr>
              <w:t>паливо</w:t>
            </w:r>
            <w:proofErr w:type="spellEnd"/>
          </w:p>
        </w:tc>
        <w:tc>
          <w:tcPr>
            <w:tcW w:w="1673"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115 500,00</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121 550,00</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200 610,00</w:t>
            </w:r>
          </w:p>
        </w:tc>
        <w:tc>
          <w:tcPr>
            <w:tcW w:w="1625"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val="uk-UA" w:eastAsia="en-US"/>
              </w:rPr>
            </w:pPr>
            <w:r w:rsidRPr="00DA0465">
              <w:rPr>
                <w:rFonts w:eastAsia="Calibri"/>
                <w:color w:val="000000"/>
                <w:sz w:val="22"/>
                <w:szCs w:val="22"/>
                <w:lang w:val="uk-UA" w:eastAsia="en-US"/>
              </w:rPr>
              <w:t>239 555,0</w:t>
            </w:r>
          </w:p>
        </w:tc>
      </w:tr>
    </w:tbl>
    <w:p w:rsidR="00DA0465" w:rsidRPr="00DA0465" w:rsidRDefault="00DA0465" w:rsidP="00DA0465">
      <w:pPr>
        <w:jc w:val="both"/>
        <w:rPr>
          <w:rFonts w:eastAsia="Calibri"/>
          <w:color w:val="000000"/>
          <w:sz w:val="28"/>
          <w:szCs w:val="28"/>
          <w:lang w:val="uk-UA"/>
        </w:rPr>
      </w:pPr>
    </w:p>
    <w:p w:rsidR="00DA0465" w:rsidRPr="00DA0465" w:rsidRDefault="00DA0465" w:rsidP="00DA0465">
      <w:pPr>
        <w:ind w:firstLine="720"/>
        <w:jc w:val="both"/>
        <w:rPr>
          <w:rFonts w:eastAsia="Calibri"/>
          <w:color w:val="000000"/>
          <w:sz w:val="28"/>
          <w:szCs w:val="28"/>
          <w:lang w:val="uk-UA"/>
        </w:rPr>
      </w:pPr>
      <w:r w:rsidRPr="00DA0465">
        <w:rPr>
          <w:rFonts w:eastAsia="Calibri"/>
          <w:noProof/>
        </w:rPr>
        <w:drawing>
          <wp:inline distT="0" distB="0" distL="0" distR="0" wp14:anchorId="382C1184" wp14:editId="0DA8CD72">
            <wp:extent cx="56388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A0465" w:rsidRPr="0096266C" w:rsidRDefault="00DA0465" w:rsidP="00DA0465">
      <w:pPr>
        <w:ind w:firstLine="720"/>
        <w:jc w:val="both"/>
        <w:rPr>
          <w:rFonts w:eastAsia="Calibri"/>
          <w:color w:val="000000"/>
          <w:lang w:val="uk-UA"/>
        </w:rPr>
      </w:pPr>
    </w:p>
    <w:p w:rsidR="00DA0465" w:rsidRPr="00DA0465" w:rsidRDefault="00DA0465" w:rsidP="00DA0465">
      <w:pPr>
        <w:rPr>
          <w:rFonts w:eastAsia="Calibri"/>
          <w:color w:val="000000"/>
          <w:sz w:val="26"/>
          <w:szCs w:val="26"/>
          <w:lang w:val="uk-UA"/>
        </w:rPr>
      </w:pPr>
      <w:r w:rsidRPr="00DA0465">
        <w:rPr>
          <w:rFonts w:eastAsia="Calibri"/>
          <w:color w:val="000000"/>
          <w:sz w:val="26"/>
          <w:szCs w:val="26"/>
          <w:lang w:val="uk-UA"/>
        </w:rPr>
        <w:t>Рис. 2.1 Витрати на споживання енергоресурсів та води  у бюджетній сфері, грн.</w:t>
      </w:r>
    </w:p>
    <w:p w:rsidR="00DA0465" w:rsidRPr="00DA0465" w:rsidRDefault="00DA0465" w:rsidP="00DA0465">
      <w:pPr>
        <w:ind w:firstLine="720"/>
        <w:jc w:val="both"/>
        <w:rPr>
          <w:rFonts w:eastAsia="Calibri"/>
          <w:color w:val="000000"/>
          <w:sz w:val="28"/>
          <w:szCs w:val="28"/>
          <w:lang w:val="uk-UA"/>
        </w:rPr>
      </w:pPr>
    </w:p>
    <w:p w:rsidR="00963A50" w:rsidRPr="00DA0465" w:rsidRDefault="00DA0465" w:rsidP="00F22F27">
      <w:pPr>
        <w:ind w:firstLine="708"/>
        <w:jc w:val="both"/>
        <w:rPr>
          <w:rFonts w:eastAsia="Calibri"/>
          <w:color w:val="000000"/>
          <w:sz w:val="28"/>
          <w:szCs w:val="28"/>
          <w:lang w:val="uk-UA"/>
        </w:rPr>
      </w:pPr>
      <w:r w:rsidRPr="00DA0465">
        <w:rPr>
          <w:rFonts w:eastAsia="Calibri"/>
          <w:color w:val="000000"/>
          <w:sz w:val="28"/>
          <w:szCs w:val="28"/>
          <w:lang w:val="uk-UA"/>
        </w:rPr>
        <w:t xml:space="preserve">Зважаючи на те, що останнім часом нові об’єкти бюджетної сфери в експлуатацію майже не вводяться, основні резерви енергозбереження знаходяться у сфері вдосконалення енергоспоживання будівель, що побудовані раніше. Враховуючи, що переважна більшість будівель бюджетної сфери міста побудована у 70-90х роках минулого століття, реалізація проектів із підвищення їх енергоефективності, пов’язана з необхідністю проведення попередніх капітальних ремонтів/реконструкцій, виконання заходів не пов’язаних </w:t>
      </w:r>
      <w:r w:rsidRPr="00DA0465">
        <w:rPr>
          <w:rFonts w:eastAsia="Calibri"/>
          <w:color w:val="000000"/>
          <w:sz w:val="28"/>
          <w:szCs w:val="28"/>
          <w:lang w:val="uk-UA"/>
        </w:rPr>
        <w:br/>
      </w:r>
      <w:r w:rsidR="00963A50" w:rsidRPr="00DA0465">
        <w:rPr>
          <w:rFonts w:eastAsia="Calibri"/>
          <w:color w:val="000000"/>
          <w:sz w:val="28"/>
          <w:szCs w:val="28"/>
          <w:lang w:val="uk-UA"/>
        </w:rPr>
        <w:t xml:space="preserve">з енергоефективністю (облаштування пандусів, блискавкозахисту, санітарних кімнат та інших пристосувань для </w:t>
      </w:r>
      <w:proofErr w:type="spellStart"/>
      <w:r w:rsidR="00963A50" w:rsidRPr="00DA0465">
        <w:rPr>
          <w:rFonts w:eastAsia="Calibri"/>
          <w:color w:val="000000"/>
          <w:sz w:val="28"/>
          <w:szCs w:val="28"/>
          <w:lang w:val="uk-UA"/>
        </w:rPr>
        <w:t>маломобільних</w:t>
      </w:r>
      <w:proofErr w:type="spellEnd"/>
      <w:r w:rsidR="00963A50" w:rsidRPr="00DA0465">
        <w:rPr>
          <w:rFonts w:eastAsia="Calibri"/>
          <w:color w:val="000000"/>
          <w:sz w:val="28"/>
          <w:szCs w:val="28"/>
          <w:lang w:val="uk-UA"/>
        </w:rPr>
        <w:t xml:space="preserve"> груп населення).</w:t>
      </w:r>
    </w:p>
    <w:p w:rsidR="00963A50" w:rsidRPr="0096266C" w:rsidRDefault="00963A50" w:rsidP="00DA0465">
      <w:pPr>
        <w:ind w:firstLine="720"/>
        <w:jc w:val="both"/>
        <w:rPr>
          <w:rFonts w:eastAsia="Calibri"/>
          <w:color w:val="000000"/>
          <w:lang w:val="uk-UA"/>
        </w:rPr>
      </w:pPr>
    </w:p>
    <w:p w:rsidR="00DA0465" w:rsidRPr="00DA0465" w:rsidRDefault="00DA0465" w:rsidP="00DA0465">
      <w:pPr>
        <w:jc w:val="both"/>
        <w:rPr>
          <w:rFonts w:eastAsia="Calibri"/>
          <w:color w:val="000000"/>
          <w:szCs w:val="28"/>
          <w:lang w:val="uk-UA"/>
        </w:rPr>
        <w:sectPr w:rsidR="00DA0465" w:rsidRPr="00DA0465" w:rsidSect="00B054FA">
          <w:headerReference w:type="default" r:id="rId9"/>
          <w:headerReference w:type="first" r:id="rId10"/>
          <w:pgSz w:w="11906" w:h="16838"/>
          <w:pgMar w:top="567" w:right="567" w:bottom="567" w:left="1701" w:header="709" w:footer="709" w:gutter="0"/>
          <w:pgNumType w:start="3"/>
          <w:cols w:space="708"/>
          <w:titlePg/>
          <w:docGrid w:linePitch="360"/>
        </w:sectPr>
      </w:pPr>
      <w:r w:rsidRPr="00DA0465">
        <w:rPr>
          <w:rFonts w:eastAsia="Calibri"/>
          <w:color w:val="000000"/>
          <w:szCs w:val="28"/>
          <w:lang w:val="uk-UA"/>
        </w:rPr>
        <w:t>* без урахування видатків на споживання енергоресурсів та води по галузям «Фізкультура і спорт», «Державне управління»</w:t>
      </w:r>
    </w:p>
    <w:p w:rsidR="00DA0465" w:rsidRPr="00DA0465" w:rsidRDefault="00DA0465" w:rsidP="00DA0465">
      <w:pPr>
        <w:jc w:val="right"/>
        <w:rPr>
          <w:rFonts w:eastAsia="Calibri"/>
          <w:color w:val="000000"/>
          <w:sz w:val="28"/>
          <w:szCs w:val="28"/>
          <w:lang w:val="uk-UA"/>
        </w:rPr>
      </w:pPr>
    </w:p>
    <w:p w:rsidR="00DA0465" w:rsidRPr="00DA0465" w:rsidRDefault="00DA0465" w:rsidP="00DA0465">
      <w:pPr>
        <w:ind w:firstLine="720"/>
        <w:jc w:val="both"/>
        <w:rPr>
          <w:rFonts w:eastAsia="Calibri"/>
          <w:color w:val="000000"/>
          <w:sz w:val="28"/>
          <w:szCs w:val="28"/>
          <w:lang w:val="uk-UA"/>
        </w:rPr>
      </w:pPr>
      <w:r w:rsidRPr="00DA0465">
        <w:rPr>
          <w:rFonts w:eastAsia="Calibri"/>
          <w:color w:val="000000"/>
          <w:sz w:val="28"/>
          <w:szCs w:val="28"/>
          <w:lang w:val="uk-UA"/>
        </w:rPr>
        <w:t>Такі проекти є високовартісними для бюджету Сумської міської  територіальної громади та потребують створення умов щодо залучення позабюджетних коштів для впровадження заходів з енергоефективності в будівлях бюджетної сфери, створення комфортних умов для навчання дітей, покращення якості послуг з освіти, охорони здоров’я, культури.</w:t>
      </w:r>
    </w:p>
    <w:p w:rsidR="00DA0465" w:rsidRPr="00DA0465" w:rsidRDefault="00DA0465" w:rsidP="00DA0465">
      <w:pPr>
        <w:contextualSpacing/>
        <w:jc w:val="both"/>
        <w:rPr>
          <w:color w:val="000000"/>
          <w:sz w:val="16"/>
          <w:szCs w:val="28"/>
          <w:lang w:val="uk-UA"/>
        </w:rPr>
      </w:pPr>
    </w:p>
    <w:p w:rsidR="00DA0465" w:rsidRPr="00DA0465" w:rsidRDefault="00DA0465" w:rsidP="00DA0465">
      <w:pPr>
        <w:ind w:firstLine="709"/>
        <w:contextualSpacing/>
        <w:jc w:val="both"/>
        <w:rPr>
          <w:color w:val="000000"/>
          <w:sz w:val="28"/>
          <w:szCs w:val="28"/>
          <w:lang w:val="uk-UA"/>
        </w:rPr>
      </w:pPr>
      <w:r w:rsidRPr="00DA0465">
        <w:rPr>
          <w:color w:val="000000"/>
          <w:sz w:val="28"/>
          <w:szCs w:val="28"/>
          <w:lang w:val="uk-UA"/>
        </w:rPr>
        <w:t>Підвищення енергоефективності будівель повинно здійснюватися відповідно до чинних законодавчих, нормативних актів, правил та стандартів:</w:t>
      </w:r>
    </w:p>
    <w:p w:rsidR="00DA0465" w:rsidRPr="00DA0465" w:rsidRDefault="00DA0465" w:rsidP="00DA0465">
      <w:pPr>
        <w:contextualSpacing/>
        <w:jc w:val="both"/>
        <w:rPr>
          <w:color w:val="000000"/>
          <w:sz w:val="16"/>
          <w:szCs w:val="28"/>
          <w:lang w:val="uk-UA"/>
        </w:rPr>
      </w:pP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Закону України «Про енергозбереження».</w:t>
      </w:r>
    </w:p>
    <w:p w:rsidR="00DA0465" w:rsidRDefault="00DA0465" w:rsidP="00DA0465">
      <w:pPr>
        <w:numPr>
          <w:ilvl w:val="0"/>
          <w:numId w:val="5"/>
        </w:numPr>
        <w:ind w:left="0" w:firstLine="0"/>
        <w:contextualSpacing/>
        <w:jc w:val="both"/>
        <w:rPr>
          <w:sz w:val="28"/>
          <w:szCs w:val="28"/>
          <w:lang w:val="uk-UA"/>
        </w:rPr>
      </w:pPr>
      <w:r w:rsidRPr="00DA0465">
        <w:rPr>
          <w:sz w:val="28"/>
          <w:szCs w:val="28"/>
          <w:lang w:val="uk-UA"/>
        </w:rPr>
        <w:t>Закону України «Про енергетичну ефективність будівель».</w:t>
      </w:r>
    </w:p>
    <w:p w:rsidR="00D25940" w:rsidRPr="00D25940" w:rsidRDefault="00D25940" w:rsidP="00D25940">
      <w:pPr>
        <w:pStyle w:val="a3"/>
        <w:numPr>
          <w:ilvl w:val="0"/>
          <w:numId w:val="5"/>
        </w:numPr>
        <w:ind w:left="0" w:firstLine="0"/>
        <w:jc w:val="both"/>
        <w:rPr>
          <w:sz w:val="28"/>
          <w:szCs w:val="28"/>
          <w:lang w:val="uk-UA"/>
        </w:rPr>
      </w:pPr>
      <w:r w:rsidRPr="00D25940">
        <w:rPr>
          <w:sz w:val="28"/>
          <w:szCs w:val="28"/>
          <w:lang w:val="uk-UA"/>
        </w:rPr>
        <w:t>Наказ Міністерства регіонального розвитку, будівництва та житлово-комунального господарства України</w:t>
      </w:r>
      <w:r>
        <w:rPr>
          <w:sz w:val="28"/>
          <w:szCs w:val="28"/>
          <w:lang w:val="uk-UA"/>
        </w:rPr>
        <w:t xml:space="preserve"> </w:t>
      </w:r>
      <w:r w:rsidRPr="00D25940">
        <w:rPr>
          <w:sz w:val="28"/>
          <w:szCs w:val="28"/>
          <w:lang w:val="uk-UA"/>
        </w:rPr>
        <w:t>від 11.07.2018 № 172 «Про затвердження Порядку проведення сертифікації енергетичної ефективності та форми енергетичного сертифіката»</w:t>
      </w:r>
      <w:r>
        <w:rPr>
          <w:sz w:val="28"/>
          <w:szCs w:val="28"/>
          <w:lang w:val="uk-UA"/>
        </w:rPr>
        <w:t>.</w:t>
      </w:r>
    </w:p>
    <w:p w:rsidR="00DA0465" w:rsidRDefault="00DA0465" w:rsidP="00DA0465">
      <w:pPr>
        <w:numPr>
          <w:ilvl w:val="0"/>
          <w:numId w:val="5"/>
        </w:numPr>
        <w:ind w:left="644" w:hanging="644"/>
        <w:contextualSpacing/>
        <w:jc w:val="both"/>
        <w:rPr>
          <w:sz w:val="28"/>
          <w:szCs w:val="28"/>
          <w:lang w:val="uk-UA"/>
        </w:rPr>
      </w:pPr>
      <w:r w:rsidRPr="00DA0465">
        <w:rPr>
          <w:sz w:val="28"/>
          <w:szCs w:val="28"/>
          <w:lang w:val="uk-UA"/>
        </w:rPr>
        <w:t>ДСТУ Б В.2.6-23: 2009 «Блоки віконні та дверні. Загальні технічні умови».</w:t>
      </w:r>
    </w:p>
    <w:p w:rsidR="00D25940" w:rsidRPr="00DA0465" w:rsidRDefault="00D25940" w:rsidP="00D25940">
      <w:pPr>
        <w:numPr>
          <w:ilvl w:val="0"/>
          <w:numId w:val="5"/>
        </w:numPr>
        <w:ind w:left="0" w:firstLine="0"/>
        <w:contextualSpacing/>
        <w:jc w:val="both"/>
        <w:rPr>
          <w:sz w:val="28"/>
          <w:szCs w:val="28"/>
          <w:lang w:val="uk-UA"/>
        </w:rPr>
      </w:pPr>
      <w:r w:rsidRPr="00D25940">
        <w:rPr>
          <w:sz w:val="28"/>
          <w:szCs w:val="28"/>
          <w:lang w:val="uk-UA"/>
        </w:rPr>
        <w:t>ДСТУ Б В.2.6-</w:t>
      </w:r>
      <w:r>
        <w:rPr>
          <w:sz w:val="28"/>
          <w:szCs w:val="28"/>
          <w:lang w:val="uk-UA"/>
        </w:rPr>
        <w:t>15</w:t>
      </w:r>
      <w:r w:rsidRPr="00D25940">
        <w:rPr>
          <w:sz w:val="28"/>
          <w:szCs w:val="28"/>
          <w:lang w:val="uk-UA"/>
        </w:rPr>
        <w:t>: 20</w:t>
      </w:r>
      <w:r>
        <w:rPr>
          <w:sz w:val="28"/>
          <w:szCs w:val="28"/>
          <w:lang w:val="uk-UA"/>
        </w:rPr>
        <w:t>11</w:t>
      </w:r>
      <w:r w:rsidRPr="00D25940">
        <w:rPr>
          <w:sz w:val="28"/>
          <w:szCs w:val="28"/>
          <w:lang w:val="uk-UA"/>
        </w:rPr>
        <w:t xml:space="preserve"> «Блоки віконні та дверні</w:t>
      </w:r>
      <w:r>
        <w:rPr>
          <w:sz w:val="28"/>
          <w:szCs w:val="28"/>
          <w:lang w:val="uk-UA"/>
        </w:rPr>
        <w:t xml:space="preserve"> </w:t>
      </w:r>
      <w:proofErr w:type="spellStart"/>
      <w:r w:rsidRPr="00D25940">
        <w:rPr>
          <w:sz w:val="28"/>
          <w:szCs w:val="28"/>
          <w:lang w:val="uk-UA"/>
        </w:rPr>
        <w:t>полівінілхлоридні</w:t>
      </w:r>
      <w:proofErr w:type="spellEnd"/>
      <w:r w:rsidR="007E37ED">
        <w:rPr>
          <w:sz w:val="28"/>
          <w:szCs w:val="28"/>
          <w:lang w:val="uk-UA"/>
        </w:rPr>
        <w:t>. Загальні технічні умови</w:t>
      </w:r>
      <w:r>
        <w:rPr>
          <w:sz w:val="28"/>
          <w:szCs w:val="28"/>
          <w:lang w:val="uk-UA"/>
        </w:rPr>
        <w:t>».</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ДСТУ 4065-2001 «Енергозбереження. Енергетичний аудит. Загальні технічні вимоги (ANSI/IEEE 739-1995, NEQ)».</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ДСТУ 4472-2005. Енергозбереження. Системи енергетичного менеджменту. Загальні вимоги.</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Розпорядження КМУ від 16.10.08 № 1337-р «Про здійснення заходів щодо скорочення споживання електричної енергії бюджетними установами».</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ДБН В.2.5-67:2013 «Опалення, вентиляція та кондиціонування».</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ДБН В.2.2-4:2018 «Будинки і споруди. Заклади дошкільної освіти».</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 xml:space="preserve">ДБН В.2.2-10:2017 «Будинки і споруди. Заклади охорони </w:t>
      </w:r>
      <w:proofErr w:type="spellStart"/>
      <w:r w:rsidRPr="00DA0465">
        <w:rPr>
          <w:sz w:val="28"/>
          <w:szCs w:val="28"/>
          <w:lang w:val="uk-UA"/>
        </w:rPr>
        <w:t>здоров</w:t>
      </w:r>
      <w:proofErr w:type="spellEnd"/>
      <w:r w:rsidRPr="00DA0465">
        <w:rPr>
          <w:sz w:val="28"/>
          <w:szCs w:val="28"/>
        </w:rPr>
        <w:t>`</w:t>
      </w:r>
      <w:r w:rsidRPr="00DA0465">
        <w:rPr>
          <w:sz w:val="28"/>
          <w:szCs w:val="28"/>
          <w:lang w:val="uk-UA"/>
        </w:rPr>
        <w:t>я».</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ДБН В 2.6-31:2016 «Конструкції будинків і споруд. Теплова ізоляція будівель».</w:t>
      </w:r>
    </w:p>
    <w:p w:rsidR="00DA0465" w:rsidRDefault="00DA0465" w:rsidP="00DA0465">
      <w:pPr>
        <w:numPr>
          <w:ilvl w:val="0"/>
          <w:numId w:val="5"/>
        </w:numPr>
        <w:ind w:left="0" w:firstLine="0"/>
        <w:contextualSpacing/>
        <w:jc w:val="both"/>
        <w:rPr>
          <w:sz w:val="28"/>
          <w:szCs w:val="28"/>
          <w:lang w:val="uk-UA"/>
        </w:rPr>
      </w:pPr>
      <w:r w:rsidRPr="00DA0465">
        <w:rPr>
          <w:sz w:val="28"/>
          <w:szCs w:val="28"/>
          <w:lang w:val="uk-UA"/>
        </w:rPr>
        <w:t>ДСТУ-Н Б В .1.1 -27:2010 «Будівельна кліматологія».</w:t>
      </w:r>
    </w:p>
    <w:p w:rsidR="00D25940" w:rsidRDefault="00D25940" w:rsidP="00DA0465">
      <w:pPr>
        <w:numPr>
          <w:ilvl w:val="0"/>
          <w:numId w:val="5"/>
        </w:numPr>
        <w:ind w:left="0" w:firstLine="0"/>
        <w:contextualSpacing/>
        <w:jc w:val="both"/>
        <w:rPr>
          <w:sz w:val="28"/>
          <w:szCs w:val="28"/>
          <w:lang w:val="uk-UA"/>
        </w:rPr>
      </w:pPr>
      <w:r w:rsidRPr="00D25940">
        <w:rPr>
          <w:sz w:val="28"/>
          <w:szCs w:val="28"/>
          <w:lang w:val="uk-UA"/>
        </w:rPr>
        <w:t>ДСТУ</w:t>
      </w:r>
      <w:r>
        <w:rPr>
          <w:sz w:val="28"/>
          <w:szCs w:val="28"/>
          <w:lang w:val="uk-UA"/>
        </w:rPr>
        <w:t xml:space="preserve"> В.2.6-33:2008 «</w:t>
      </w:r>
      <w:r w:rsidRPr="00D25940">
        <w:rPr>
          <w:sz w:val="28"/>
          <w:szCs w:val="28"/>
          <w:lang w:val="uk-UA"/>
        </w:rPr>
        <w:t>Конструкції зовнішніх стін</w:t>
      </w:r>
      <w:r>
        <w:rPr>
          <w:sz w:val="28"/>
          <w:szCs w:val="28"/>
          <w:lang w:val="uk-UA"/>
        </w:rPr>
        <w:t xml:space="preserve"> з фасадною теплоізоляцією. Вимоги до </w:t>
      </w:r>
      <w:proofErr w:type="spellStart"/>
      <w:r>
        <w:rPr>
          <w:sz w:val="28"/>
          <w:szCs w:val="28"/>
          <w:lang w:val="uk-UA"/>
        </w:rPr>
        <w:t>проєктування</w:t>
      </w:r>
      <w:proofErr w:type="spellEnd"/>
      <w:r>
        <w:rPr>
          <w:sz w:val="28"/>
          <w:szCs w:val="28"/>
          <w:lang w:val="uk-UA"/>
        </w:rPr>
        <w:t>, улаштування та експлуатації».</w:t>
      </w:r>
    </w:p>
    <w:p w:rsidR="00D25940" w:rsidRPr="00DA0465" w:rsidRDefault="00D25940" w:rsidP="00D25940">
      <w:pPr>
        <w:numPr>
          <w:ilvl w:val="0"/>
          <w:numId w:val="5"/>
        </w:numPr>
        <w:ind w:left="0" w:firstLine="0"/>
        <w:contextualSpacing/>
        <w:jc w:val="both"/>
        <w:rPr>
          <w:sz w:val="28"/>
          <w:szCs w:val="28"/>
          <w:lang w:val="uk-UA"/>
        </w:rPr>
      </w:pPr>
      <w:r>
        <w:rPr>
          <w:sz w:val="28"/>
          <w:szCs w:val="28"/>
          <w:lang w:val="uk-UA"/>
        </w:rPr>
        <w:t>ДСТУ В.2.6-34: 2008 Конструкції зовнішніх стін із фасадною теплоізоляцією</w:t>
      </w:r>
      <w:r w:rsidRPr="00D25940">
        <w:rPr>
          <w:sz w:val="28"/>
          <w:szCs w:val="28"/>
          <w:lang w:val="uk-UA"/>
        </w:rPr>
        <w:t xml:space="preserve">. </w:t>
      </w:r>
      <w:r>
        <w:rPr>
          <w:sz w:val="28"/>
          <w:szCs w:val="28"/>
          <w:lang w:val="uk-UA"/>
        </w:rPr>
        <w:t>Класифікація і загальні технічні вимоги.</w:t>
      </w:r>
    </w:p>
    <w:p w:rsidR="00DA0465" w:rsidRDefault="00DA0465" w:rsidP="00DA0465">
      <w:pPr>
        <w:numPr>
          <w:ilvl w:val="0"/>
          <w:numId w:val="5"/>
        </w:numPr>
        <w:ind w:left="0" w:firstLine="0"/>
        <w:contextualSpacing/>
        <w:jc w:val="both"/>
        <w:rPr>
          <w:sz w:val="28"/>
          <w:szCs w:val="28"/>
          <w:lang w:val="uk-UA"/>
        </w:rPr>
      </w:pPr>
      <w:r w:rsidRPr="00DA0465">
        <w:rPr>
          <w:sz w:val="28"/>
          <w:szCs w:val="28"/>
          <w:lang w:val="uk-UA"/>
        </w:rPr>
        <w:t xml:space="preserve">ДСТУ Б В.2.6-36:2008 «Конструкції зовнішніх стін з фасадною теплоізоляцією та опорядженням </w:t>
      </w:r>
      <w:proofErr w:type="spellStart"/>
      <w:r w:rsidRPr="00DA0465">
        <w:rPr>
          <w:sz w:val="28"/>
          <w:szCs w:val="28"/>
          <w:lang w:val="uk-UA"/>
        </w:rPr>
        <w:t>штукатурками</w:t>
      </w:r>
      <w:proofErr w:type="spellEnd"/>
      <w:r w:rsidRPr="00DA0465">
        <w:rPr>
          <w:sz w:val="28"/>
          <w:szCs w:val="28"/>
          <w:lang w:val="uk-UA"/>
        </w:rPr>
        <w:t>. Загальні технічні умови».</w:t>
      </w:r>
    </w:p>
    <w:p w:rsidR="00D25940" w:rsidRDefault="00D25940" w:rsidP="00D25940">
      <w:pPr>
        <w:numPr>
          <w:ilvl w:val="0"/>
          <w:numId w:val="5"/>
        </w:numPr>
        <w:ind w:left="0" w:firstLine="0"/>
        <w:contextualSpacing/>
        <w:jc w:val="both"/>
        <w:rPr>
          <w:sz w:val="28"/>
          <w:szCs w:val="28"/>
          <w:lang w:val="uk-UA"/>
        </w:rPr>
      </w:pPr>
      <w:r w:rsidRPr="00D25940">
        <w:rPr>
          <w:sz w:val="28"/>
          <w:szCs w:val="28"/>
          <w:lang w:val="uk-UA"/>
        </w:rPr>
        <w:t xml:space="preserve">ДСТУ Б EN 13779:2011 </w:t>
      </w:r>
      <w:r>
        <w:rPr>
          <w:sz w:val="28"/>
          <w:szCs w:val="28"/>
          <w:lang w:val="uk-UA"/>
        </w:rPr>
        <w:t>«</w:t>
      </w:r>
      <w:r w:rsidRPr="00D25940">
        <w:rPr>
          <w:sz w:val="28"/>
          <w:szCs w:val="28"/>
          <w:lang w:val="uk-UA"/>
        </w:rPr>
        <w:t>Вентиляція громадських будівель. Вимоги до виконання систем вентиляції та кондиціонування повітря</w:t>
      </w:r>
      <w:r>
        <w:rPr>
          <w:sz w:val="28"/>
          <w:szCs w:val="28"/>
          <w:lang w:val="uk-UA"/>
        </w:rPr>
        <w:t>».</w:t>
      </w:r>
    </w:p>
    <w:p w:rsidR="00DA0465" w:rsidRDefault="00DA0465" w:rsidP="00DA0465">
      <w:pPr>
        <w:numPr>
          <w:ilvl w:val="0"/>
          <w:numId w:val="5"/>
        </w:numPr>
        <w:ind w:left="0" w:firstLine="0"/>
        <w:contextualSpacing/>
        <w:jc w:val="both"/>
        <w:rPr>
          <w:sz w:val="28"/>
          <w:szCs w:val="28"/>
          <w:lang w:val="uk-UA"/>
        </w:rPr>
      </w:pPr>
      <w:r w:rsidRPr="00DA0465">
        <w:rPr>
          <w:sz w:val="28"/>
          <w:szCs w:val="28"/>
          <w:lang w:val="uk-UA"/>
        </w:rPr>
        <w:t xml:space="preserve">«Норми та вказівки по нормуванню витрат палива та теплової енергії на опалення житлових та громадських споруд, а також на господарсько–побутові потреби в Україні». КТМ 204 Україна 244–94. </w:t>
      </w:r>
    </w:p>
    <w:p w:rsidR="00D25940" w:rsidRDefault="00D25940" w:rsidP="00D25940">
      <w:pPr>
        <w:numPr>
          <w:ilvl w:val="0"/>
          <w:numId w:val="5"/>
        </w:numPr>
        <w:tabs>
          <w:tab w:val="left" w:pos="0"/>
        </w:tabs>
        <w:ind w:left="0" w:firstLine="0"/>
        <w:contextualSpacing/>
        <w:jc w:val="both"/>
        <w:rPr>
          <w:sz w:val="28"/>
          <w:szCs w:val="28"/>
          <w:lang w:val="uk-UA"/>
        </w:rPr>
      </w:pPr>
      <w:r w:rsidRPr="00D25940">
        <w:rPr>
          <w:sz w:val="28"/>
          <w:szCs w:val="28"/>
          <w:lang w:val="uk-UA"/>
        </w:rPr>
        <w:t xml:space="preserve">ДСТУ EN 15232-1:2017 </w:t>
      </w:r>
      <w:r>
        <w:rPr>
          <w:sz w:val="28"/>
          <w:szCs w:val="28"/>
          <w:lang w:val="uk-UA"/>
        </w:rPr>
        <w:t>«</w:t>
      </w:r>
      <w:r w:rsidRPr="00D25940">
        <w:rPr>
          <w:sz w:val="28"/>
          <w:szCs w:val="28"/>
          <w:lang w:val="uk-UA"/>
        </w:rPr>
        <w:t>Енергоефективність будівель. Частина 1. Вплив автоматизованих систем моніторингу та управління будівлями</w:t>
      </w:r>
      <w:r w:rsidR="001C2446">
        <w:rPr>
          <w:sz w:val="28"/>
          <w:szCs w:val="28"/>
          <w:lang w:val="uk-UA"/>
        </w:rPr>
        <w:t>».</w:t>
      </w:r>
    </w:p>
    <w:p w:rsidR="001C2446" w:rsidRPr="001C2446" w:rsidRDefault="001C2446" w:rsidP="001C2446">
      <w:pPr>
        <w:numPr>
          <w:ilvl w:val="0"/>
          <w:numId w:val="5"/>
        </w:numPr>
        <w:tabs>
          <w:tab w:val="left" w:pos="0"/>
        </w:tabs>
        <w:ind w:left="0" w:firstLine="0"/>
        <w:contextualSpacing/>
        <w:jc w:val="both"/>
        <w:rPr>
          <w:sz w:val="28"/>
          <w:szCs w:val="28"/>
          <w:lang w:val="uk-UA"/>
        </w:rPr>
      </w:pPr>
      <w:r w:rsidRPr="001C2446">
        <w:rPr>
          <w:sz w:val="28"/>
          <w:szCs w:val="28"/>
          <w:lang w:val="uk-UA"/>
        </w:rPr>
        <w:t>ДБН В.2.5-28:2018 «Природне і штучне освітлення».</w:t>
      </w:r>
    </w:p>
    <w:p w:rsidR="001C2446" w:rsidRPr="001C2446" w:rsidRDefault="001C2446" w:rsidP="001C2446">
      <w:pPr>
        <w:numPr>
          <w:ilvl w:val="0"/>
          <w:numId w:val="5"/>
        </w:numPr>
        <w:tabs>
          <w:tab w:val="left" w:pos="0"/>
        </w:tabs>
        <w:ind w:left="0" w:firstLine="0"/>
        <w:contextualSpacing/>
        <w:jc w:val="both"/>
        <w:rPr>
          <w:sz w:val="28"/>
          <w:szCs w:val="28"/>
          <w:lang w:val="uk-UA"/>
        </w:rPr>
      </w:pPr>
      <w:r w:rsidRPr="001C2446">
        <w:rPr>
          <w:sz w:val="28"/>
          <w:szCs w:val="28"/>
          <w:lang w:val="uk-UA"/>
        </w:rPr>
        <w:lastRenderedPageBreak/>
        <w:t>Наказу Міністерства охорони здоров`я України від 24.03.2016 № 234 «Про затвердження Санітарного регламенту для дошкільних навчальних закладів».</w:t>
      </w:r>
    </w:p>
    <w:p w:rsidR="00507E8B" w:rsidRDefault="00507E8B" w:rsidP="001C2446">
      <w:pPr>
        <w:numPr>
          <w:ilvl w:val="0"/>
          <w:numId w:val="5"/>
        </w:numPr>
        <w:tabs>
          <w:tab w:val="left" w:pos="0"/>
        </w:tabs>
        <w:ind w:left="0" w:firstLine="0"/>
        <w:contextualSpacing/>
        <w:jc w:val="both"/>
        <w:rPr>
          <w:sz w:val="28"/>
          <w:szCs w:val="28"/>
          <w:lang w:val="uk-UA"/>
        </w:rPr>
      </w:pPr>
      <w:r w:rsidRPr="00507E8B">
        <w:rPr>
          <w:sz w:val="28"/>
          <w:szCs w:val="28"/>
        </w:rPr>
        <w:t>ДБН В.2.5-64:2012</w:t>
      </w:r>
      <w:r>
        <w:rPr>
          <w:sz w:val="28"/>
          <w:szCs w:val="28"/>
          <w:lang w:val="uk-UA"/>
        </w:rPr>
        <w:t xml:space="preserve"> «Внутрішній водопровід та каналізація. </w:t>
      </w:r>
      <w:r>
        <w:rPr>
          <w:sz w:val="28"/>
          <w:szCs w:val="28"/>
          <w:lang w:val="uk-UA"/>
        </w:rPr>
        <w:br/>
        <w:t xml:space="preserve">Частина І. </w:t>
      </w:r>
      <w:proofErr w:type="spellStart"/>
      <w:r>
        <w:rPr>
          <w:sz w:val="28"/>
          <w:szCs w:val="28"/>
          <w:lang w:val="uk-UA"/>
        </w:rPr>
        <w:t>Проєктування</w:t>
      </w:r>
      <w:proofErr w:type="spellEnd"/>
      <w:r>
        <w:rPr>
          <w:sz w:val="28"/>
          <w:szCs w:val="28"/>
          <w:lang w:val="uk-UA"/>
        </w:rPr>
        <w:t>. Частина ІІ. Будівництво».</w:t>
      </w:r>
      <w:r w:rsidRPr="00507E8B">
        <w:rPr>
          <w:sz w:val="28"/>
          <w:szCs w:val="28"/>
          <w:lang w:val="uk-UA"/>
        </w:rPr>
        <w:t xml:space="preserve"> </w:t>
      </w:r>
    </w:p>
    <w:p w:rsidR="001C2446" w:rsidRDefault="001C2446" w:rsidP="001C2446">
      <w:pPr>
        <w:numPr>
          <w:ilvl w:val="0"/>
          <w:numId w:val="5"/>
        </w:numPr>
        <w:tabs>
          <w:tab w:val="left" w:pos="0"/>
        </w:tabs>
        <w:ind w:left="0" w:firstLine="0"/>
        <w:contextualSpacing/>
        <w:jc w:val="both"/>
        <w:rPr>
          <w:sz w:val="28"/>
          <w:szCs w:val="28"/>
          <w:lang w:val="uk-UA"/>
        </w:rPr>
      </w:pPr>
      <w:proofErr w:type="spellStart"/>
      <w:r w:rsidRPr="001C2446">
        <w:rPr>
          <w:sz w:val="28"/>
          <w:szCs w:val="28"/>
          <w:lang w:val="uk-UA"/>
        </w:rPr>
        <w:t>ДСанПіН</w:t>
      </w:r>
      <w:proofErr w:type="spellEnd"/>
      <w:r w:rsidRPr="001C2446">
        <w:rPr>
          <w:sz w:val="28"/>
          <w:szCs w:val="28"/>
          <w:lang w:val="uk-UA"/>
        </w:rPr>
        <w:t xml:space="preserve"> 5.5.2.008-01 Державні санітарні правила і норми влаштування, утримання загальноосвітніх навчальних закладів та організації навчально-виховного процесу.</w:t>
      </w:r>
    </w:p>
    <w:p w:rsidR="003C1A6C" w:rsidRPr="001C2446" w:rsidRDefault="003C1A6C" w:rsidP="001C2446">
      <w:pPr>
        <w:numPr>
          <w:ilvl w:val="0"/>
          <w:numId w:val="5"/>
        </w:numPr>
        <w:tabs>
          <w:tab w:val="left" w:pos="0"/>
        </w:tabs>
        <w:ind w:left="0" w:firstLine="0"/>
        <w:contextualSpacing/>
        <w:jc w:val="both"/>
        <w:rPr>
          <w:sz w:val="28"/>
          <w:szCs w:val="28"/>
          <w:lang w:val="uk-UA"/>
        </w:rPr>
      </w:pPr>
      <w:r>
        <w:rPr>
          <w:sz w:val="28"/>
          <w:szCs w:val="28"/>
          <w:lang w:val="en-US"/>
        </w:rPr>
        <w:t>ISO</w:t>
      </w:r>
      <w:r w:rsidRPr="003C1A6C">
        <w:rPr>
          <w:sz w:val="28"/>
          <w:szCs w:val="28"/>
        </w:rPr>
        <w:t xml:space="preserve"> 50001</w:t>
      </w:r>
      <w:r>
        <w:rPr>
          <w:sz w:val="28"/>
          <w:szCs w:val="28"/>
        </w:rPr>
        <w:t>:2018 «</w:t>
      </w:r>
      <w:proofErr w:type="spellStart"/>
      <w:r>
        <w:rPr>
          <w:sz w:val="28"/>
          <w:szCs w:val="28"/>
        </w:rPr>
        <w:t>Системи</w:t>
      </w:r>
      <w:proofErr w:type="spellEnd"/>
      <w:r>
        <w:rPr>
          <w:sz w:val="28"/>
          <w:szCs w:val="28"/>
        </w:rPr>
        <w:t xml:space="preserve"> </w:t>
      </w:r>
      <w:proofErr w:type="spellStart"/>
      <w:r>
        <w:rPr>
          <w:sz w:val="28"/>
          <w:szCs w:val="28"/>
        </w:rPr>
        <w:t>енергетичного</w:t>
      </w:r>
      <w:proofErr w:type="spellEnd"/>
      <w:r>
        <w:rPr>
          <w:sz w:val="28"/>
          <w:szCs w:val="28"/>
        </w:rPr>
        <w:t xml:space="preserve"> менеджменту. </w:t>
      </w:r>
      <w:r>
        <w:rPr>
          <w:sz w:val="28"/>
          <w:szCs w:val="28"/>
          <w:lang w:val="uk-UA"/>
        </w:rPr>
        <w:t>Вимоги та настанови щодо застосування</w:t>
      </w:r>
      <w:r>
        <w:rPr>
          <w:sz w:val="28"/>
          <w:szCs w:val="28"/>
        </w:rPr>
        <w:t>»</w:t>
      </w:r>
      <w:r w:rsidR="006B6DFD">
        <w:rPr>
          <w:sz w:val="28"/>
          <w:szCs w:val="28"/>
          <w:lang w:val="uk-UA"/>
        </w:rPr>
        <w:t>.</w:t>
      </w:r>
      <w:bookmarkStart w:id="0" w:name="_GoBack"/>
      <w:bookmarkEnd w:id="0"/>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 xml:space="preserve">Плану дій сталого енергетичного розвитку міста Суми </w:t>
      </w:r>
      <w:r w:rsidRPr="00DA0465">
        <w:rPr>
          <w:sz w:val="28"/>
          <w:szCs w:val="28"/>
          <w:lang w:val="uk-UA"/>
        </w:rPr>
        <w:br/>
        <w:t>на 2016-2025 роки, нову редакцію затверджено рішенням Сумської міської ради від 26 вересня 2018 року № 3909-МР.</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Розпорядження міського голови від 05.08.16 № 230-Р «Про здійснення заходів щодо скорочення споживання електричної енергії в бюджетній сфері міста Суми».</w:t>
      </w:r>
    </w:p>
    <w:p w:rsidR="00DA0465" w:rsidRPr="00DA0465" w:rsidRDefault="00DA0465" w:rsidP="00DA0465">
      <w:pPr>
        <w:contextualSpacing/>
        <w:jc w:val="both"/>
        <w:rPr>
          <w:sz w:val="16"/>
          <w:szCs w:val="16"/>
          <w:lang w:val="uk-UA"/>
        </w:rPr>
      </w:pPr>
    </w:p>
    <w:p w:rsidR="00DA0465" w:rsidRPr="00DA0465" w:rsidRDefault="00DA0465" w:rsidP="00DA0465">
      <w:pPr>
        <w:ind w:firstLine="435"/>
        <w:jc w:val="both"/>
        <w:rPr>
          <w:color w:val="000000"/>
          <w:sz w:val="28"/>
          <w:szCs w:val="28"/>
          <w:lang w:val="uk-UA"/>
        </w:rPr>
      </w:pPr>
      <w:r w:rsidRPr="00DA0465">
        <w:rPr>
          <w:color w:val="000000"/>
          <w:sz w:val="28"/>
          <w:szCs w:val="28"/>
          <w:lang w:val="uk-UA"/>
        </w:rPr>
        <w:t>Чинні стандарти та правила встановлюють такі вимоги до технічних характеристик будівель:</w:t>
      </w:r>
    </w:p>
    <w:p w:rsidR="00DA0465" w:rsidRPr="00DA0465" w:rsidRDefault="00DA0465" w:rsidP="00DA0465">
      <w:pPr>
        <w:jc w:val="center"/>
        <w:rPr>
          <w:color w:val="000000"/>
          <w:sz w:val="28"/>
          <w:szCs w:val="28"/>
          <w:lang w:val="uk-UA"/>
        </w:rPr>
      </w:pPr>
    </w:p>
    <w:p w:rsidR="00DA0465" w:rsidRPr="00DA0465" w:rsidRDefault="00DA0465" w:rsidP="00DA0465">
      <w:pPr>
        <w:numPr>
          <w:ilvl w:val="0"/>
          <w:numId w:val="19"/>
        </w:numPr>
        <w:contextualSpacing/>
        <w:jc w:val="both"/>
        <w:rPr>
          <w:color w:val="000000"/>
          <w:sz w:val="28"/>
          <w:szCs w:val="28"/>
          <w:lang w:val="uk-UA"/>
        </w:rPr>
      </w:pPr>
      <w:r w:rsidRPr="00DA0465">
        <w:rPr>
          <w:color w:val="000000"/>
          <w:sz w:val="28"/>
          <w:szCs w:val="28"/>
          <w:lang w:val="uk-UA"/>
        </w:rPr>
        <w:t xml:space="preserve">Мінімальний опір теплопередачі зовнішніх стін </w:t>
      </w:r>
      <w:proofErr w:type="spellStart"/>
      <w:r w:rsidRPr="00DA0465">
        <w:rPr>
          <w:i/>
          <w:iCs/>
          <w:color w:val="000000"/>
          <w:sz w:val="28"/>
          <w:szCs w:val="28"/>
        </w:rPr>
        <w:t>Rq</w:t>
      </w:r>
      <w:proofErr w:type="spellEnd"/>
      <w:r w:rsidRPr="00DA0465">
        <w:rPr>
          <w:i/>
          <w:iCs/>
          <w:color w:val="000000"/>
          <w:sz w:val="28"/>
          <w:szCs w:val="28"/>
          <w:lang w:val="uk-UA"/>
        </w:rPr>
        <w:t xml:space="preserve"> </w:t>
      </w:r>
      <w:proofErr w:type="spellStart"/>
      <w:r w:rsidRPr="00DA0465">
        <w:rPr>
          <w:i/>
          <w:iCs/>
          <w:color w:val="000000"/>
          <w:sz w:val="28"/>
          <w:szCs w:val="28"/>
        </w:rPr>
        <w:t>min</w:t>
      </w:r>
      <w:proofErr w:type="spellEnd"/>
      <w:r w:rsidRPr="00DA0465">
        <w:rPr>
          <w:i/>
          <w:iCs/>
          <w:color w:val="000000"/>
          <w:sz w:val="28"/>
          <w:szCs w:val="28"/>
          <w:lang w:val="uk-UA"/>
        </w:rPr>
        <w:t xml:space="preserve"> </w:t>
      </w:r>
      <w:r w:rsidRPr="00DA0465">
        <w:rPr>
          <w:color w:val="000000"/>
          <w:sz w:val="28"/>
          <w:szCs w:val="28"/>
          <w:lang w:val="uk-UA"/>
        </w:rPr>
        <w:t>≥ 3,3 м</w:t>
      </w:r>
      <w:r w:rsidRPr="00DA0465">
        <w:rPr>
          <w:color w:val="000000"/>
          <w:sz w:val="28"/>
          <w:szCs w:val="28"/>
          <w:vertAlign w:val="superscript"/>
          <w:lang w:val="uk-UA"/>
        </w:rPr>
        <w:t>2</w:t>
      </w:r>
      <w:r w:rsidRPr="00DA0465">
        <w:rPr>
          <w:color w:val="000000"/>
          <w:sz w:val="28"/>
          <w:szCs w:val="28"/>
        </w:rPr>
        <w:t>·</w:t>
      </w:r>
      <w:r w:rsidRPr="00DA0465">
        <w:rPr>
          <w:color w:val="000000"/>
          <w:sz w:val="28"/>
          <w:szCs w:val="28"/>
          <w:lang w:val="uk-UA"/>
        </w:rPr>
        <w:t>К/Вт.</w:t>
      </w:r>
    </w:p>
    <w:p w:rsidR="00DA0465" w:rsidRPr="00DA0465" w:rsidRDefault="00DA0465" w:rsidP="00DA0465">
      <w:pPr>
        <w:numPr>
          <w:ilvl w:val="0"/>
          <w:numId w:val="19"/>
        </w:numPr>
        <w:contextualSpacing/>
        <w:jc w:val="both"/>
        <w:rPr>
          <w:color w:val="000000"/>
          <w:sz w:val="28"/>
          <w:szCs w:val="28"/>
        </w:rPr>
      </w:pPr>
      <w:proofErr w:type="spellStart"/>
      <w:r w:rsidRPr="00DA0465">
        <w:rPr>
          <w:color w:val="000000"/>
          <w:sz w:val="28"/>
          <w:szCs w:val="28"/>
        </w:rPr>
        <w:t>Мінімальний</w:t>
      </w:r>
      <w:proofErr w:type="spellEnd"/>
      <w:r w:rsidRPr="00DA0465">
        <w:rPr>
          <w:color w:val="000000"/>
          <w:sz w:val="28"/>
          <w:szCs w:val="28"/>
        </w:rPr>
        <w:t xml:space="preserve"> </w:t>
      </w:r>
      <w:proofErr w:type="spellStart"/>
      <w:r w:rsidRPr="00DA0465">
        <w:rPr>
          <w:color w:val="000000"/>
          <w:sz w:val="28"/>
          <w:szCs w:val="28"/>
        </w:rPr>
        <w:t>опір</w:t>
      </w:r>
      <w:proofErr w:type="spellEnd"/>
      <w:r w:rsidRPr="00DA0465">
        <w:rPr>
          <w:color w:val="000000"/>
          <w:sz w:val="28"/>
          <w:szCs w:val="28"/>
        </w:rPr>
        <w:t xml:space="preserve"> </w:t>
      </w:r>
      <w:proofErr w:type="spellStart"/>
      <w:r w:rsidRPr="00DA0465">
        <w:rPr>
          <w:color w:val="000000"/>
          <w:sz w:val="28"/>
          <w:szCs w:val="28"/>
        </w:rPr>
        <w:t>теплопередачі</w:t>
      </w:r>
      <w:proofErr w:type="spellEnd"/>
      <w:r w:rsidRPr="00DA0465">
        <w:rPr>
          <w:color w:val="000000"/>
          <w:sz w:val="28"/>
          <w:szCs w:val="28"/>
        </w:rPr>
        <w:t xml:space="preserve"> </w:t>
      </w:r>
      <w:proofErr w:type="spellStart"/>
      <w:r w:rsidRPr="00DA0465">
        <w:rPr>
          <w:color w:val="000000"/>
          <w:sz w:val="28"/>
          <w:szCs w:val="28"/>
        </w:rPr>
        <w:t>вікон</w:t>
      </w:r>
      <w:proofErr w:type="spellEnd"/>
      <w:r w:rsidRPr="00DA0465">
        <w:rPr>
          <w:color w:val="000000"/>
          <w:sz w:val="28"/>
          <w:szCs w:val="28"/>
        </w:rPr>
        <w:t xml:space="preserve"> </w:t>
      </w:r>
      <w:proofErr w:type="spellStart"/>
      <w:r w:rsidRPr="00DA0465">
        <w:rPr>
          <w:i/>
          <w:iCs/>
          <w:color w:val="000000"/>
          <w:sz w:val="28"/>
          <w:szCs w:val="28"/>
        </w:rPr>
        <w:t>Rq</w:t>
      </w:r>
      <w:proofErr w:type="spellEnd"/>
      <w:r w:rsidRPr="00DA0465">
        <w:rPr>
          <w:i/>
          <w:iCs/>
          <w:color w:val="000000"/>
          <w:sz w:val="28"/>
          <w:szCs w:val="28"/>
        </w:rPr>
        <w:t xml:space="preserve"> </w:t>
      </w:r>
      <w:proofErr w:type="spellStart"/>
      <w:r w:rsidRPr="00DA0465">
        <w:rPr>
          <w:i/>
          <w:iCs/>
          <w:color w:val="000000"/>
          <w:sz w:val="28"/>
          <w:szCs w:val="28"/>
        </w:rPr>
        <w:t>min</w:t>
      </w:r>
      <w:proofErr w:type="spellEnd"/>
      <w:r w:rsidRPr="00DA0465">
        <w:rPr>
          <w:i/>
          <w:iCs/>
          <w:color w:val="000000"/>
          <w:sz w:val="28"/>
          <w:szCs w:val="28"/>
        </w:rPr>
        <w:t xml:space="preserve"> </w:t>
      </w:r>
      <w:r w:rsidRPr="00DA0465">
        <w:rPr>
          <w:color w:val="000000"/>
          <w:sz w:val="28"/>
          <w:szCs w:val="28"/>
        </w:rPr>
        <w:t>≥ 0,75 м</w:t>
      </w:r>
      <w:r w:rsidRPr="00DA0465">
        <w:rPr>
          <w:color w:val="000000"/>
          <w:sz w:val="28"/>
          <w:szCs w:val="28"/>
          <w:vertAlign w:val="superscript"/>
        </w:rPr>
        <w:t>2</w:t>
      </w:r>
      <w:r w:rsidRPr="00DA0465">
        <w:rPr>
          <w:color w:val="000000"/>
          <w:sz w:val="28"/>
          <w:szCs w:val="28"/>
        </w:rPr>
        <w:t>·К/Вт.</w:t>
      </w:r>
    </w:p>
    <w:p w:rsidR="00DA0465" w:rsidRPr="00DA0465" w:rsidRDefault="00DA0465" w:rsidP="00DA0465">
      <w:pPr>
        <w:numPr>
          <w:ilvl w:val="0"/>
          <w:numId w:val="19"/>
        </w:numPr>
        <w:contextualSpacing/>
        <w:jc w:val="both"/>
        <w:rPr>
          <w:color w:val="000000"/>
          <w:sz w:val="28"/>
          <w:szCs w:val="28"/>
        </w:rPr>
      </w:pPr>
      <w:proofErr w:type="spellStart"/>
      <w:r w:rsidRPr="00DA0465">
        <w:rPr>
          <w:color w:val="000000"/>
          <w:sz w:val="28"/>
          <w:szCs w:val="28"/>
        </w:rPr>
        <w:t>Мінімальний</w:t>
      </w:r>
      <w:proofErr w:type="spellEnd"/>
      <w:r w:rsidRPr="00DA0465">
        <w:rPr>
          <w:color w:val="000000"/>
          <w:sz w:val="28"/>
          <w:szCs w:val="28"/>
        </w:rPr>
        <w:t xml:space="preserve"> </w:t>
      </w:r>
      <w:proofErr w:type="spellStart"/>
      <w:r w:rsidRPr="00DA0465">
        <w:rPr>
          <w:color w:val="000000"/>
          <w:sz w:val="28"/>
          <w:szCs w:val="28"/>
        </w:rPr>
        <w:t>опір</w:t>
      </w:r>
      <w:proofErr w:type="spellEnd"/>
      <w:r w:rsidRPr="00DA0465">
        <w:rPr>
          <w:color w:val="000000"/>
          <w:sz w:val="28"/>
          <w:szCs w:val="28"/>
        </w:rPr>
        <w:t xml:space="preserve"> </w:t>
      </w:r>
      <w:proofErr w:type="spellStart"/>
      <w:r w:rsidRPr="00DA0465">
        <w:rPr>
          <w:color w:val="000000"/>
          <w:sz w:val="28"/>
          <w:szCs w:val="28"/>
        </w:rPr>
        <w:t>теплопередачі</w:t>
      </w:r>
      <w:proofErr w:type="spellEnd"/>
      <w:r w:rsidRPr="00DA0465">
        <w:rPr>
          <w:color w:val="000000"/>
          <w:sz w:val="28"/>
          <w:szCs w:val="28"/>
        </w:rPr>
        <w:t xml:space="preserve"> </w:t>
      </w:r>
      <w:proofErr w:type="spellStart"/>
      <w:r w:rsidRPr="00DA0465">
        <w:rPr>
          <w:color w:val="000000"/>
          <w:sz w:val="28"/>
          <w:szCs w:val="28"/>
        </w:rPr>
        <w:t>вхідних</w:t>
      </w:r>
      <w:proofErr w:type="spellEnd"/>
      <w:r w:rsidRPr="00DA0465">
        <w:rPr>
          <w:color w:val="000000"/>
          <w:sz w:val="28"/>
          <w:szCs w:val="28"/>
        </w:rPr>
        <w:t xml:space="preserve"> дверей </w:t>
      </w:r>
      <w:proofErr w:type="spellStart"/>
      <w:r w:rsidRPr="00DA0465">
        <w:rPr>
          <w:i/>
          <w:iCs/>
          <w:color w:val="000000"/>
          <w:sz w:val="28"/>
          <w:szCs w:val="28"/>
        </w:rPr>
        <w:t>Rq</w:t>
      </w:r>
      <w:proofErr w:type="spellEnd"/>
      <w:r w:rsidRPr="00DA0465">
        <w:rPr>
          <w:i/>
          <w:iCs/>
          <w:color w:val="000000"/>
          <w:sz w:val="28"/>
          <w:szCs w:val="28"/>
        </w:rPr>
        <w:t xml:space="preserve"> </w:t>
      </w:r>
      <w:proofErr w:type="spellStart"/>
      <w:r w:rsidRPr="00DA0465">
        <w:rPr>
          <w:i/>
          <w:iCs/>
          <w:color w:val="000000"/>
          <w:sz w:val="28"/>
          <w:szCs w:val="28"/>
        </w:rPr>
        <w:t>min</w:t>
      </w:r>
      <w:proofErr w:type="spellEnd"/>
      <w:r w:rsidRPr="00DA0465">
        <w:rPr>
          <w:i/>
          <w:iCs/>
          <w:color w:val="000000"/>
          <w:sz w:val="28"/>
          <w:szCs w:val="28"/>
        </w:rPr>
        <w:t xml:space="preserve"> </w:t>
      </w:r>
      <w:r w:rsidRPr="00DA0465">
        <w:rPr>
          <w:color w:val="000000"/>
          <w:sz w:val="28"/>
          <w:szCs w:val="28"/>
        </w:rPr>
        <w:t>≥ 0,</w:t>
      </w:r>
      <w:r w:rsidRPr="00DA0465">
        <w:rPr>
          <w:color w:val="000000"/>
          <w:sz w:val="28"/>
          <w:szCs w:val="28"/>
          <w:lang w:val="uk-UA"/>
        </w:rPr>
        <w:t>6</w:t>
      </w:r>
      <w:r w:rsidRPr="00DA0465">
        <w:rPr>
          <w:color w:val="000000"/>
          <w:sz w:val="28"/>
          <w:szCs w:val="28"/>
        </w:rPr>
        <w:t xml:space="preserve"> м</w:t>
      </w:r>
      <w:r w:rsidRPr="00DA0465">
        <w:rPr>
          <w:color w:val="000000"/>
          <w:sz w:val="28"/>
          <w:szCs w:val="28"/>
          <w:vertAlign w:val="superscript"/>
        </w:rPr>
        <w:t>2</w:t>
      </w:r>
      <w:r w:rsidRPr="00DA0465">
        <w:rPr>
          <w:color w:val="000000"/>
          <w:sz w:val="28"/>
          <w:szCs w:val="28"/>
        </w:rPr>
        <w:t>·К/Вт.</w:t>
      </w:r>
    </w:p>
    <w:p w:rsidR="00DA0465" w:rsidRPr="00DA0465" w:rsidRDefault="00DA0465" w:rsidP="00DA0465">
      <w:pPr>
        <w:numPr>
          <w:ilvl w:val="0"/>
          <w:numId w:val="19"/>
        </w:numPr>
        <w:contextualSpacing/>
        <w:jc w:val="both"/>
        <w:rPr>
          <w:color w:val="000000"/>
          <w:sz w:val="28"/>
          <w:szCs w:val="28"/>
        </w:rPr>
      </w:pPr>
      <w:proofErr w:type="spellStart"/>
      <w:r w:rsidRPr="00DA0465">
        <w:rPr>
          <w:color w:val="000000"/>
          <w:sz w:val="28"/>
          <w:szCs w:val="28"/>
        </w:rPr>
        <w:t>Мінімальний</w:t>
      </w:r>
      <w:proofErr w:type="spellEnd"/>
      <w:r w:rsidRPr="00DA0465">
        <w:rPr>
          <w:color w:val="000000"/>
          <w:sz w:val="28"/>
          <w:szCs w:val="28"/>
        </w:rPr>
        <w:t xml:space="preserve"> </w:t>
      </w:r>
      <w:proofErr w:type="spellStart"/>
      <w:r w:rsidRPr="00DA0465">
        <w:rPr>
          <w:color w:val="000000"/>
          <w:sz w:val="28"/>
          <w:szCs w:val="28"/>
        </w:rPr>
        <w:t>опір</w:t>
      </w:r>
      <w:proofErr w:type="spellEnd"/>
      <w:r w:rsidRPr="00DA0465">
        <w:rPr>
          <w:color w:val="000000"/>
          <w:sz w:val="28"/>
          <w:szCs w:val="28"/>
        </w:rPr>
        <w:t xml:space="preserve"> </w:t>
      </w:r>
      <w:proofErr w:type="spellStart"/>
      <w:r w:rsidRPr="00DA0465">
        <w:rPr>
          <w:color w:val="000000"/>
          <w:sz w:val="28"/>
          <w:szCs w:val="28"/>
        </w:rPr>
        <w:t>теплопередачі</w:t>
      </w:r>
      <w:proofErr w:type="spellEnd"/>
      <w:r w:rsidRPr="00DA0465">
        <w:rPr>
          <w:color w:val="000000"/>
          <w:sz w:val="28"/>
          <w:szCs w:val="28"/>
        </w:rPr>
        <w:t xml:space="preserve"> </w:t>
      </w:r>
      <w:proofErr w:type="spellStart"/>
      <w:r w:rsidRPr="00DA0465">
        <w:rPr>
          <w:color w:val="000000"/>
          <w:sz w:val="28"/>
          <w:szCs w:val="28"/>
        </w:rPr>
        <w:t>перекриття</w:t>
      </w:r>
      <w:proofErr w:type="spellEnd"/>
      <w:r w:rsidRPr="00DA0465">
        <w:rPr>
          <w:color w:val="000000"/>
          <w:sz w:val="28"/>
          <w:szCs w:val="28"/>
        </w:rPr>
        <w:t xml:space="preserve"> над </w:t>
      </w:r>
      <w:proofErr w:type="spellStart"/>
      <w:r w:rsidRPr="00DA0465">
        <w:rPr>
          <w:color w:val="000000"/>
          <w:sz w:val="28"/>
          <w:szCs w:val="28"/>
        </w:rPr>
        <w:t>неопалюваним</w:t>
      </w:r>
      <w:proofErr w:type="spellEnd"/>
      <w:r w:rsidRPr="00DA0465">
        <w:rPr>
          <w:color w:val="000000"/>
          <w:sz w:val="28"/>
          <w:szCs w:val="28"/>
        </w:rPr>
        <w:t xml:space="preserve"> </w:t>
      </w:r>
      <w:proofErr w:type="spellStart"/>
      <w:r w:rsidRPr="00DA0465">
        <w:rPr>
          <w:color w:val="000000"/>
          <w:sz w:val="28"/>
          <w:szCs w:val="28"/>
        </w:rPr>
        <w:t>підвалом</w:t>
      </w:r>
      <w:proofErr w:type="spellEnd"/>
      <w:r w:rsidRPr="00DA0465">
        <w:rPr>
          <w:color w:val="000000"/>
          <w:sz w:val="28"/>
          <w:szCs w:val="28"/>
        </w:rPr>
        <w:t xml:space="preserve"> </w:t>
      </w:r>
      <w:r w:rsidRPr="00DA0465">
        <w:rPr>
          <w:color w:val="000000"/>
          <w:sz w:val="28"/>
          <w:szCs w:val="28"/>
          <w:lang w:val="uk-UA"/>
        </w:rPr>
        <w:t xml:space="preserve">         </w:t>
      </w:r>
      <w:proofErr w:type="spellStart"/>
      <w:r w:rsidRPr="00DA0465">
        <w:rPr>
          <w:i/>
          <w:iCs/>
          <w:color w:val="000000"/>
          <w:sz w:val="28"/>
          <w:szCs w:val="28"/>
        </w:rPr>
        <w:t>Rq</w:t>
      </w:r>
      <w:proofErr w:type="spellEnd"/>
      <w:r w:rsidRPr="00DA0465">
        <w:rPr>
          <w:i/>
          <w:iCs/>
          <w:color w:val="000000"/>
          <w:sz w:val="28"/>
          <w:szCs w:val="28"/>
        </w:rPr>
        <w:t xml:space="preserve"> </w:t>
      </w:r>
      <w:proofErr w:type="spellStart"/>
      <w:r w:rsidRPr="00DA0465">
        <w:rPr>
          <w:i/>
          <w:iCs/>
          <w:color w:val="000000"/>
          <w:sz w:val="28"/>
          <w:szCs w:val="28"/>
        </w:rPr>
        <w:t>min</w:t>
      </w:r>
      <w:proofErr w:type="spellEnd"/>
      <w:r w:rsidRPr="00DA0465">
        <w:rPr>
          <w:i/>
          <w:iCs/>
          <w:color w:val="000000"/>
          <w:sz w:val="28"/>
          <w:szCs w:val="28"/>
        </w:rPr>
        <w:t xml:space="preserve"> </w:t>
      </w:r>
      <w:r w:rsidRPr="00DA0465">
        <w:rPr>
          <w:color w:val="000000"/>
          <w:sz w:val="28"/>
          <w:szCs w:val="28"/>
        </w:rPr>
        <w:t>≥ 3,75 м</w:t>
      </w:r>
      <w:r w:rsidRPr="00DA0465">
        <w:rPr>
          <w:color w:val="000000"/>
          <w:sz w:val="28"/>
          <w:szCs w:val="28"/>
          <w:vertAlign w:val="superscript"/>
        </w:rPr>
        <w:t>2</w:t>
      </w:r>
      <w:r w:rsidRPr="00DA0465">
        <w:rPr>
          <w:color w:val="000000"/>
          <w:sz w:val="28"/>
          <w:szCs w:val="28"/>
        </w:rPr>
        <w:t>·К/Вт.</w:t>
      </w:r>
    </w:p>
    <w:p w:rsidR="00DA0465" w:rsidRPr="00DA0465" w:rsidRDefault="00DA0465" w:rsidP="00DA0465">
      <w:pPr>
        <w:numPr>
          <w:ilvl w:val="0"/>
          <w:numId w:val="19"/>
        </w:numPr>
        <w:contextualSpacing/>
        <w:jc w:val="both"/>
        <w:rPr>
          <w:color w:val="000000"/>
          <w:sz w:val="28"/>
          <w:szCs w:val="28"/>
        </w:rPr>
      </w:pPr>
      <w:proofErr w:type="spellStart"/>
      <w:r w:rsidRPr="00DA0465">
        <w:rPr>
          <w:color w:val="000000"/>
          <w:sz w:val="28"/>
          <w:szCs w:val="28"/>
        </w:rPr>
        <w:t>Мінімальний</w:t>
      </w:r>
      <w:proofErr w:type="spellEnd"/>
      <w:r w:rsidRPr="00DA0465">
        <w:rPr>
          <w:color w:val="000000"/>
          <w:sz w:val="28"/>
          <w:szCs w:val="28"/>
        </w:rPr>
        <w:t xml:space="preserve"> </w:t>
      </w:r>
      <w:proofErr w:type="spellStart"/>
      <w:r w:rsidRPr="00DA0465">
        <w:rPr>
          <w:color w:val="000000"/>
          <w:sz w:val="28"/>
          <w:szCs w:val="28"/>
        </w:rPr>
        <w:t>опір</w:t>
      </w:r>
      <w:proofErr w:type="spellEnd"/>
      <w:r w:rsidRPr="00DA0465">
        <w:rPr>
          <w:color w:val="000000"/>
          <w:sz w:val="28"/>
          <w:szCs w:val="28"/>
        </w:rPr>
        <w:t xml:space="preserve"> </w:t>
      </w:r>
      <w:proofErr w:type="spellStart"/>
      <w:r w:rsidRPr="00DA0465">
        <w:rPr>
          <w:color w:val="000000"/>
          <w:sz w:val="28"/>
          <w:szCs w:val="28"/>
        </w:rPr>
        <w:t>теплопередачі</w:t>
      </w:r>
      <w:proofErr w:type="spellEnd"/>
      <w:r w:rsidRPr="00DA0465">
        <w:rPr>
          <w:color w:val="000000"/>
          <w:sz w:val="28"/>
          <w:szCs w:val="28"/>
        </w:rPr>
        <w:t xml:space="preserve"> </w:t>
      </w:r>
      <w:proofErr w:type="spellStart"/>
      <w:r w:rsidRPr="00DA0465">
        <w:rPr>
          <w:color w:val="000000"/>
          <w:sz w:val="28"/>
          <w:szCs w:val="28"/>
        </w:rPr>
        <w:t>суміщенного</w:t>
      </w:r>
      <w:proofErr w:type="spellEnd"/>
      <w:r w:rsidRPr="00DA0465">
        <w:rPr>
          <w:color w:val="000000"/>
          <w:sz w:val="28"/>
          <w:szCs w:val="28"/>
        </w:rPr>
        <w:t xml:space="preserve"> </w:t>
      </w:r>
      <w:proofErr w:type="spellStart"/>
      <w:r w:rsidRPr="00DA0465">
        <w:rPr>
          <w:color w:val="000000"/>
          <w:sz w:val="28"/>
          <w:szCs w:val="28"/>
        </w:rPr>
        <w:t>покриття</w:t>
      </w:r>
      <w:proofErr w:type="spellEnd"/>
      <w:r w:rsidRPr="00DA0465">
        <w:rPr>
          <w:color w:val="000000"/>
          <w:sz w:val="28"/>
          <w:szCs w:val="28"/>
        </w:rPr>
        <w:t xml:space="preserve"> </w:t>
      </w:r>
      <w:r w:rsidRPr="00DA0465">
        <w:rPr>
          <w:color w:val="000000"/>
          <w:sz w:val="28"/>
          <w:szCs w:val="28"/>
        </w:rPr>
        <w:br/>
      </w:r>
      <w:proofErr w:type="spellStart"/>
      <w:r w:rsidRPr="00DA0465">
        <w:rPr>
          <w:i/>
          <w:iCs/>
          <w:color w:val="000000"/>
          <w:sz w:val="28"/>
          <w:szCs w:val="28"/>
        </w:rPr>
        <w:t>Rq</w:t>
      </w:r>
      <w:proofErr w:type="spellEnd"/>
      <w:r w:rsidRPr="00DA0465">
        <w:rPr>
          <w:i/>
          <w:iCs/>
          <w:color w:val="000000"/>
          <w:sz w:val="28"/>
          <w:szCs w:val="28"/>
        </w:rPr>
        <w:t xml:space="preserve"> </w:t>
      </w:r>
      <w:proofErr w:type="spellStart"/>
      <w:r w:rsidRPr="00DA0465">
        <w:rPr>
          <w:i/>
          <w:iCs/>
          <w:color w:val="000000"/>
          <w:sz w:val="28"/>
          <w:szCs w:val="28"/>
        </w:rPr>
        <w:t>min</w:t>
      </w:r>
      <w:proofErr w:type="spellEnd"/>
      <w:r w:rsidRPr="00DA0465">
        <w:rPr>
          <w:i/>
          <w:iCs/>
          <w:color w:val="000000"/>
          <w:sz w:val="28"/>
          <w:szCs w:val="28"/>
        </w:rPr>
        <w:t xml:space="preserve"> </w:t>
      </w:r>
      <w:r w:rsidRPr="00DA0465">
        <w:rPr>
          <w:color w:val="000000"/>
          <w:sz w:val="28"/>
          <w:szCs w:val="28"/>
        </w:rPr>
        <w:t xml:space="preserve">≥ </w:t>
      </w:r>
      <w:r w:rsidRPr="00DA0465">
        <w:rPr>
          <w:color w:val="000000"/>
          <w:sz w:val="28"/>
          <w:szCs w:val="28"/>
          <w:lang w:val="uk-UA"/>
        </w:rPr>
        <w:t>6</w:t>
      </w:r>
      <w:r w:rsidRPr="00DA0465">
        <w:rPr>
          <w:color w:val="000000"/>
          <w:sz w:val="28"/>
          <w:szCs w:val="28"/>
        </w:rPr>
        <w:t xml:space="preserve"> м</w:t>
      </w:r>
      <w:r w:rsidRPr="00DA0465">
        <w:rPr>
          <w:color w:val="000000"/>
          <w:sz w:val="28"/>
          <w:szCs w:val="28"/>
          <w:vertAlign w:val="superscript"/>
        </w:rPr>
        <w:t>2</w:t>
      </w:r>
      <w:r w:rsidRPr="00DA0465">
        <w:rPr>
          <w:color w:val="000000"/>
          <w:sz w:val="28"/>
          <w:szCs w:val="28"/>
        </w:rPr>
        <w:t>·К/Вт.</w:t>
      </w:r>
    </w:p>
    <w:p w:rsidR="00DA0465" w:rsidRPr="00DA0465" w:rsidRDefault="00DA0465" w:rsidP="00DA0465">
      <w:pPr>
        <w:numPr>
          <w:ilvl w:val="0"/>
          <w:numId w:val="19"/>
        </w:numPr>
        <w:contextualSpacing/>
        <w:jc w:val="both"/>
        <w:rPr>
          <w:color w:val="000000"/>
          <w:sz w:val="28"/>
          <w:szCs w:val="28"/>
        </w:rPr>
      </w:pPr>
      <w:proofErr w:type="spellStart"/>
      <w:r w:rsidRPr="00DA0465">
        <w:rPr>
          <w:color w:val="000000"/>
          <w:sz w:val="28"/>
          <w:szCs w:val="28"/>
        </w:rPr>
        <w:t>Мінімальний</w:t>
      </w:r>
      <w:proofErr w:type="spellEnd"/>
      <w:r w:rsidRPr="00DA0465">
        <w:rPr>
          <w:color w:val="000000"/>
          <w:sz w:val="28"/>
          <w:szCs w:val="28"/>
        </w:rPr>
        <w:t xml:space="preserve"> </w:t>
      </w:r>
      <w:proofErr w:type="spellStart"/>
      <w:r w:rsidRPr="00DA0465">
        <w:rPr>
          <w:color w:val="000000"/>
          <w:sz w:val="28"/>
          <w:szCs w:val="28"/>
        </w:rPr>
        <w:t>опір</w:t>
      </w:r>
      <w:proofErr w:type="spellEnd"/>
      <w:r w:rsidRPr="00DA0465">
        <w:rPr>
          <w:color w:val="000000"/>
          <w:sz w:val="28"/>
          <w:szCs w:val="28"/>
        </w:rPr>
        <w:t xml:space="preserve"> </w:t>
      </w:r>
      <w:proofErr w:type="spellStart"/>
      <w:r w:rsidRPr="00DA0465">
        <w:rPr>
          <w:color w:val="000000"/>
          <w:sz w:val="28"/>
          <w:szCs w:val="28"/>
        </w:rPr>
        <w:t>теплопередачі</w:t>
      </w:r>
      <w:proofErr w:type="spellEnd"/>
      <w:r w:rsidRPr="00DA0465">
        <w:rPr>
          <w:color w:val="000000"/>
          <w:sz w:val="28"/>
          <w:szCs w:val="28"/>
        </w:rPr>
        <w:t xml:space="preserve"> </w:t>
      </w:r>
      <w:proofErr w:type="spellStart"/>
      <w:r w:rsidRPr="00DA0465">
        <w:rPr>
          <w:color w:val="000000"/>
          <w:sz w:val="28"/>
          <w:szCs w:val="28"/>
        </w:rPr>
        <w:t>горищного</w:t>
      </w:r>
      <w:proofErr w:type="spellEnd"/>
      <w:r w:rsidRPr="00DA0465">
        <w:rPr>
          <w:color w:val="000000"/>
          <w:sz w:val="28"/>
          <w:szCs w:val="28"/>
        </w:rPr>
        <w:t xml:space="preserve"> </w:t>
      </w:r>
      <w:proofErr w:type="spellStart"/>
      <w:r w:rsidRPr="00DA0465">
        <w:rPr>
          <w:color w:val="000000"/>
          <w:sz w:val="28"/>
          <w:szCs w:val="28"/>
        </w:rPr>
        <w:t>покриття</w:t>
      </w:r>
      <w:proofErr w:type="spellEnd"/>
      <w:r w:rsidRPr="00DA0465">
        <w:rPr>
          <w:color w:val="000000"/>
          <w:sz w:val="28"/>
          <w:szCs w:val="28"/>
        </w:rPr>
        <w:t xml:space="preserve"> </w:t>
      </w:r>
      <w:r w:rsidRPr="00DA0465">
        <w:rPr>
          <w:color w:val="000000"/>
          <w:sz w:val="28"/>
          <w:szCs w:val="28"/>
        </w:rPr>
        <w:br/>
      </w:r>
      <w:proofErr w:type="spellStart"/>
      <w:r w:rsidRPr="00DA0465">
        <w:rPr>
          <w:i/>
          <w:iCs/>
          <w:color w:val="000000"/>
          <w:sz w:val="28"/>
          <w:szCs w:val="28"/>
        </w:rPr>
        <w:t>Rq</w:t>
      </w:r>
      <w:proofErr w:type="spellEnd"/>
      <w:r w:rsidRPr="00DA0465">
        <w:rPr>
          <w:i/>
          <w:iCs/>
          <w:color w:val="000000"/>
          <w:sz w:val="28"/>
          <w:szCs w:val="28"/>
        </w:rPr>
        <w:t xml:space="preserve"> </w:t>
      </w:r>
      <w:proofErr w:type="spellStart"/>
      <w:r w:rsidRPr="00DA0465">
        <w:rPr>
          <w:i/>
          <w:iCs/>
          <w:color w:val="000000"/>
          <w:sz w:val="28"/>
          <w:szCs w:val="28"/>
        </w:rPr>
        <w:t>min</w:t>
      </w:r>
      <w:proofErr w:type="spellEnd"/>
      <w:r w:rsidRPr="00DA0465">
        <w:rPr>
          <w:i/>
          <w:iCs/>
          <w:color w:val="000000"/>
          <w:sz w:val="28"/>
          <w:szCs w:val="28"/>
        </w:rPr>
        <w:t xml:space="preserve"> </w:t>
      </w:r>
      <w:r w:rsidRPr="00DA0465">
        <w:rPr>
          <w:color w:val="000000"/>
          <w:sz w:val="28"/>
          <w:szCs w:val="28"/>
        </w:rPr>
        <w:t>≥ 4,95 м</w:t>
      </w:r>
      <w:r w:rsidRPr="00DA0465">
        <w:rPr>
          <w:color w:val="000000"/>
          <w:sz w:val="28"/>
          <w:szCs w:val="28"/>
          <w:vertAlign w:val="superscript"/>
        </w:rPr>
        <w:t>2</w:t>
      </w:r>
      <w:r w:rsidRPr="00DA0465">
        <w:rPr>
          <w:color w:val="000000"/>
          <w:sz w:val="28"/>
          <w:szCs w:val="28"/>
        </w:rPr>
        <w:t>·К/Вт.</w:t>
      </w:r>
    </w:p>
    <w:p w:rsidR="00DA0465" w:rsidRPr="00DA0465" w:rsidRDefault="00DA0465" w:rsidP="00DA0465">
      <w:pPr>
        <w:numPr>
          <w:ilvl w:val="0"/>
          <w:numId w:val="19"/>
        </w:numPr>
        <w:contextualSpacing/>
        <w:jc w:val="both"/>
        <w:rPr>
          <w:color w:val="000000"/>
          <w:sz w:val="28"/>
          <w:szCs w:val="28"/>
        </w:rPr>
      </w:pPr>
      <w:r w:rsidRPr="00DA0465">
        <w:rPr>
          <w:color w:val="000000"/>
          <w:sz w:val="28"/>
          <w:szCs w:val="28"/>
        </w:rPr>
        <w:t xml:space="preserve">У </w:t>
      </w:r>
      <w:proofErr w:type="spellStart"/>
      <w:r w:rsidRPr="00DA0465">
        <w:rPr>
          <w:color w:val="000000"/>
          <w:sz w:val="28"/>
          <w:szCs w:val="28"/>
        </w:rPr>
        <w:t>разі</w:t>
      </w:r>
      <w:proofErr w:type="spellEnd"/>
      <w:r w:rsidRPr="00DA0465">
        <w:rPr>
          <w:color w:val="000000"/>
          <w:sz w:val="28"/>
          <w:szCs w:val="28"/>
        </w:rPr>
        <w:t xml:space="preserve"> </w:t>
      </w:r>
      <w:proofErr w:type="spellStart"/>
      <w:r w:rsidRPr="00DA0465">
        <w:rPr>
          <w:color w:val="000000"/>
          <w:sz w:val="28"/>
          <w:szCs w:val="28"/>
        </w:rPr>
        <w:t>реконструкції</w:t>
      </w:r>
      <w:proofErr w:type="spellEnd"/>
      <w:r w:rsidRPr="00DA0465">
        <w:rPr>
          <w:color w:val="000000"/>
          <w:sz w:val="28"/>
          <w:szCs w:val="28"/>
        </w:rPr>
        <w:t xml:space="preserve"> </w:t>
      </w:r>
      <w:proofErr w:type="spellStart"/>
      <w:r w:rsidRPr="00DA0465">
        <w:rPr>
          <w:color w:val="000000"/>
          <w:sz w:val="28"/>
          <w:szCs w:val="28"/>
        </w:rPr>
        <w:t>будинків</w:t>
      </w:r>
      <w:proofErr w:type="spellEnd"/>
      <w:r w:rsidRPr="00DA0465">
        <w:rPr>
          <w:color w:val="000000"/>
          <w:sz w:val="28"/>
          <w:szCs w:val="28"/>
        </w:rPr>
        <w:t xml:space="preserve">, </w:t>
      </w:r>
      <w:proofErr w:type="spellStart"/>
      <w:r w:rsidRPr="00DA0465">
        <w:rPr>
          <w:color w:val="000000"/>
          <w:sz w:val="28"/>
          <w:szCs w:val="28"/>
        </w:rPr>
        <w:t>що</w:t>
      </w:r>
      <w:proofErr w:type="spellEnd"/>
      <w:r w:rsidRPr="00DA0465">
        <w:rPr>
          <w:color w:val="000000"/>
          <w:sz w:val="28"/>
          <w:szCs w:val="28"/>
        </w:rPr>
        <w:t xml:space="preserve"> </w:t>
      </w:r>
      <w:proofErr w:type="spellStart"/>
      <w:r w:rsidRPr="00DA0465">
        <w:rPr>
          <w:color w:val="000000"/>
          <w:sz w:val="28"/>
          <w:szCs w:val="28"/>
        </w:rPr>
        <w:t>виконується</w:t>
      </w:r>
      <w:proofErr w:type="spellEnd"/>
      <w:r w:rsidRPr="00DA0465">
        <w:rPr>
          <w:color w:val="000000"/>
          <w:sz w:val="28"/>
          <w:szCs w:val="28"/>
        </w:rPr>
        <w:t xml:space="preserve"> з метою </w:t>
      </w:r>
      <w:proofErr w:type="spellStart"/>
      <w:r w:rsidRPr="00DA0465">
        <w:rPr>
          <w:color w:val="000000"/>
          <w:sz w:val="28"/>
          <w:szCs w:val="28"/>
        </w:rPr>
        <w:t>їх</w:t>
      </w:r>
      <w:proofErr w:type="spellEnd"/>
      <w:r w:rsidRPr="00DA0465">
        <w:rPr>
          <w:color w:val="000000"/>
          <w:sz w:val="28"/>
          <w:szCs w:val="28"/>
        </w:rPr>
        <w:t xml:space="preserve"> </w:t>
      </w:r>
      <w:proofErr w:type="spellStart"/>
      <w:r w:rsidRPr="00DA0465">
        <w:rPr>
          <w:color w:val="000000"/>
          <w:sz w:val="28"/>
          <w:szCs w:val="28"/>
        </w:rPr>
        <w:t>термомодернізації</w:t>
      </w:r>
      <w:proofErr w:type="spellEnd"/>
      <w:r w:rsidRPr="00DA0465">
        <w:rPr>
          <w:color w:val="000000"/>
          <w:sz w:val="28"/>
          <w:szCs w:val="28"/>
        </w:rPr>
        <w:t xml:space="preserve">, </w:t>
      </w:r>
      <w:proofErr w:type="spellStart"/>
      <w:r w:rsidRPr="00DA0465">
        <w:rPr>
          <w:color w:val="000000"/>
          <w:sz w:val="28"/>
          <w:szCs w:val="28"/>
        </w:rPr>
        <w:t>допускається</w:t>
      </w:r>
      <w:proofErr w:type="spellEnd"/>
      <w:r w:rsidRPr="00DA0465">
        <w:rPr>
          <w:color w:val="000000"/>
          <w:sz w:val="28"/>
          <w:szCs w:val="28"/>
        </w:rPr>
        <w:t xml:space="preserve"> для </w:t>
      </w:r>
      <w:proofErr w:type="spellStart"/>
      <w:r w:rsidRPr="00DA0465">
        <w:rPr>
          <w:color w:val="000000"/>
          <w:sz w:val="28"/>
          <w:szCs w:val="28"/>
        </w:rPr>
        <w:t>непрозорих</w:t>
      </w:r>
      <w:proofErr w:type="spellEnd"/>
      <w:r w:rsidRPr="00DA0465">
        <w:rPr>
          <w:color w:val="000000"/>
          <w:sz w:val="28"/>
          <w:szCs w:val="28"/>
          <w:lang w:val="uk-UA"/>
        </w:rPr>
        <w:t xml:space="preserve"> </w:t>
      </w:r>
      <w:proofErr w:type="spellStart"/>
      <w:r w:rsidRPr="00DA0465">
        <w:rPr>
          <w:color w:val="000000"/>
          <w:sz w:val="28"/>
          <w:szCs w:val="28"/>
        </w:rPr>
        <w:t>огороджувальних</w:t>
      </w:r>
      <w:proofErr w:type="spellEnd"/>
      <w:r w:rsidRPr="00DA0465">
        <w:rPr>
          <w:color w:val="000000"/>
          <w:sz w:val="28"/>
          <w:szCs w:val="28"/>
        </w:rPr>
        <w:t xml:space="preserve"> </w:t>
      </w:r>
      <w:proofErr w:type="spellStart"/>
      <w:r w:rsidRPr="00DA0465">
        <w:rPr>
          <w:color w:val="000000"/>
          <w:sz w:val="28"/>
          <w:szCs w:val="28"/>
        </w:rPr>
        <w:t>конструкцій</w:t>
      </w:r>
      <w:proofErr w:type="spellEnd"/>
      <w:r w:rsidRPr="00DA0465">
        <w:rPr>
          <w:color w:val="000000"/>
          <w:sz w:val="28"/>
          <w:szCs w:val="28"/>
        </w:rPr>
        <w:t xml:space="preserve"> </w:t>
      </w:r>
      <w:proofErr w:type="spellStart"/>
      <w:r w:rsidRPr="00DA0465">
        <w:rPr>
          <w:color w:val="000000"/>
          <w:sz w:val="28"/>
          <w:szCs w:val="28"/>
        </w:rPr>
        <w:t>приймати</w:t>
      </w:r>
      <w:proofErr w:type="spellEnd"/>
      <w:r w:rsidRPr="00DA0465">
        <w:rPr>
          <w:color w:val="000000"/>
          <w:sz w:val="28"/>
          <w:szCs w:val="28"/>
        </w:rPr>
        <w:t xml:space="preserve"> </w:t>
      </w:r>
      <w:proofErr w:type="spellStart"/>
      <w:r w:rsidRPr="00DA0465">
        <w:rPr>
          <w:color w:val="000000"/>
          <w:sz w:val="28"/>
          <w:szCs w:val="28"/>
        </w:rPr>
        <w:t>значення</w:t>
      </w:r>
      <w:proofErr w:type="spellEnd"/>
      <w:r w:rsidRPr="00DA0465">
        <w:rPr>
          <w:color w:val="000000"/>
          <w:sz w:val="28"/>
          <w:szCs w:val="28"/>
        </w:rPr>
        <w:t xml:space="preserve"> R q </w:t>
      </w:r>
      <w:proofErr w:type="spellStart"/>
      <w:r w:rsidRPr="00DA0465">
        <w:rPr>
          <w:color w:val="000000"/>
          <w:sz w:val="28"/>
          <w:szCs w:val="28"/>
        </w:rPr>
        <w:t>min</w:t>
      </w:r>
      <w:proofErr w:type="spellEnd"/>
      <w:r w:rsidRPr="00DA0465">
        <w:rPr>
          <w:color w:val="000000"/>
          <w:sz w:val="28"/>
          <w:szCs w:val="28"/>
        </w:rPr>
        <w:t xml:space="preserve"> з </w:t>
      </w:r>
      <w:proofErr w:type="spellStart"/>
      <w:r w:rsidRPr="00DA0465">
        <w:rPr>
          <w:color w:val="000000"/>
          <w:sz w:val="28"/>
          <w:szCs w:val="28"/>
        </w:rPr>
        <w:t>коефіцієнтом</w:t>
      </w:r>
      <w:proofErr w:type="spellEnd"/>
      <w:r w:rsidRPr="00DA0465">
        <w:rPr>
          <w:color w:val="000000"/>
          <w:sz w:val="28"/>
          <w:szCs w:val="28"/>
        </w:rPr>
        <w:t xml:space="preserve"> 0,8.</w:t>
      </w:r>
    </w:p>
    <w:p w:rsidR="00DA0465" w:rsidRPr="00DA0465" w:rsidRDefault="00DA0465" w:rsidP="00DA0465">
      <w:pPr>
        <w:numPr>
          <w:ilvl w:val="0"/>
          <w:numId w:val="19"/>
        </w:numPr>
        <w:contextualSpacing/>
        <w:jc w:val="both"/>
        <w:rPr>
          <w:color w:val="000000"/>
          <w:sz w:val="28"/>
          <w:szCs w:val="28"/>
          <w:lang w:val="uk-UA"/>
        </w:rPr>
      </w:pPr>
      <w:r w:rsidRPr="00DA0465">
        <w:rPr>
          <w:color w:val="000000"/>
          <w:sz w:val="28"/>
          <w:szCs w:val="28"/>
          <w:lang w:val="uk-UA"/>
        </w:rPr>
        <w:t xml:space="preserve">Відповідно до санітарно-гігієнічних вимог допустима різниця між температурою внутрішнього повітря і приведеною температурою внутрішньої поверхні огороджувальної конструкції стіни повинна складати 4 </w:t>
      </w:r>
      <w:r w:rsidRPr="00DA0465">
        <w:rPr>
          <w:color w:val="000000"/>
          <w:sz w:val="28"/>
          <w:szCs w:val="28"/>
          <w:vertAlign w:val="superscript"/>
          <w:lang w:val="uk-UA"/>
        </w:rPr>
        <w:t>0</w:t>
      </w:r>
      <w:r w:rsidRPr="00DA0465">
        <w:rPr>
          <w:color w:val="000000"/>
          <w:sz w:val="28"/>
          <w:szCs w:val="28"/>
          <w:lang w:val="uk-UA"/>
        </w:rPr>
        <w:t xml:space="preserve">С, покриття та перекриття горищ 3 </w:t>
      </w:r>
      <w:r w:rsidRPr="00DA0465">
        <w:rPr>
          <w:color w:val="000000"/>
          <w:sz w:val="28"/>
          <w:szCs w:val="28"/>
          <w:vertAlign w:val="superscript"/>
          <w:lang w:val="uk-UA"/>
        </w:rPr>
        <w:t>0</w:t>
      </w:r>
      <w:r w:rsidRPr="00DA0465">
        <w:rPr>
          <w:color w:val="000000"/>
          <w:sz w:val="28"/>
          <w:szCs w:val="28"/>
          <w:lang w:val="uk-UA"/>
        </w:rPr>
        <w:t xml:space="preserve">С, перекриття над підвалом 2 </w:t>
      </w:r>
      <w:r w:rsidRPr="00DA0465">
        <w:rPr>
          <w:color w:val="000000"/>
          <w:sz w:val="28"/>
          <w:szCs w:val="28"/>
          <w:vertAlign w:val="superscript"/>
          <w:lang w:val="uk-UA"/>
        </w:rPr>
        <w:t>0</w:t>
      </w:r>
      <w:r w:rsidRPr="00DA0465">
        <w:rPr>
          <w:color w:val="000000"/>
          <w:sz w:val="28"/>
          <w:szCs w:val="28"/>
          <w:lang w:val="uk-UA"/>
        </w:rPr>
        <w:t>С.</w:t>
      </w:r>
    </w:p>
    <w:p w:rsidR="00DA0465" w:rsidRPr="00DA0465" w:rsidRDefault="00DA0465" w:rsidP="00DA0465">
      <w:pPr>
        <w:ind w:firstLine="708"/>
        <w:jc w:val="both"/>
        <w:rPr>
          <w:sz w:val="28"/>
          <w:szCs w:val="28"/>
          <w:lang w:val="uk-UA"/>
        </w:rPr>
      </w:pPr>
      <w:r w:rsidRPr="00DA0465">
        <w:rPr>
          <w:sz w:val="28"/>
          <w:szCs w:val="28"/>
          <w:lang w:val="uk-UA"/>
        </w:rPr>
        <w:t>Унаслідок реалізації заходів Програми вигоди та витрати за сферами впливу розподіляються:</w:t>
      </w:r>
    </w:p>
    <w:p w:rsidR="00DA0465" w:rsidRPr="00DA0465" w:rsidRDefault="00DA0465" w:rsidP="00DA0465">
      <w:pPr>
        <w:ind w:firstLine="720"/>
        <w:rPr>
          <w:sz w:val="16"/>
          <w:szCs w:val="16"/>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9"/>
        <w:gridCol w:w="4725"/>
      </w:tblGrid>
      <w:tr w:rsidR="00DA0465" w:rsidRPr="00DA0465" w:rsidTr="00DB2D43">
        <w:tc>
          <w:tcPr>
            <w:tcW w:w="5009" w:type="dxa"/>
          </w:tcPr>
          <w:p w:rsidR="00DA0465" w:rsidRPr="00DA0465" w:rsidRDefault="00DA0465" w:rsidP="00DA0465">
            <w:pPr>
              <w:jc w:val="center"/>
              <w:rPr>
                <w:b/>
                <w:bCs/>
                <w:lang w:val="uk-UA"/>
              </w:rPr>
            </w:pPr>
            <w:r w:rsidRPr="00DA0465">
              <w:rPr>
                <w:b/>
                <w:bCs/>
                <w:lang w:val="uk-UA"/>
              </w:rPr>
              <w:t>Вигоди</w:t>
            </w:r>
          </w:p>
        </w:tc>
        <w:tc>
          <w:tcPr>
            <w:tcW w:w="4725" w:type="dxa"/>
          </w:tcPr>
          <w:p w:rsidR="00DA0465" w:rsidRPr="00DA0465" w:rsidRDefault="00DA0465" w:rsidP="00DA0465">
            <w:pPr>
              <w:jc w:val="center"/>
              <w:rPr>
                <w:b/>
                <w:bCs/>
                <w:lang w:val="uk-UA"/>
              </w:rPr>
            </w:pPr>
            <w:r w:rsidRPr="00DA0465">
              <w:rPr>
                <w:b/>
                <w:bCs/>
                <w:lang w:val="uk-UA"/>
              </w:rPr>
              <w:t>Витрати</w:t>
            </w:r>
          </w:p>
        </w:tc>
      </w:tr>
      <w:tr w:rsidR="00DA0465" w:rsidRPr="00DA0465" w:rsidTr="00DB2D43">
        <w:tc>
          <w:tcPr>
            <w:tcW w:w="9734" w:type="dxa"/>
            <w:gridSpan w:val="2"/>
          </w:tcPr>
          <w:p w:rsidR="00DA0465" w:rsidRPr="00DA0465" w:rsidRDefault="00DA0465" w:rsidP="00DA0465">
            <w:pPr>
              <w:jc w:val="center"/>
              <w:rPr>
                <w:b/>
                <w:bCs/>
                <w:sz w:val="16"/>
                <w:szCs w:val="16"/>
                <w:lang w:val="uk-UA"/>
              </w:rPr>
            </w:pPr>
          </w:p>
          <w:p w:rsidR="00DA0465" w:rsidRPr="00DA0465" w:rsidRDefault="00DA0465" w:rsidP="00DA0465">
            <w:pPr>
              <w:jc w:val="center"/>
              <w:rPr>
                <w:b/>
                <w:bCs/>
                <w:lang w:val="uk-UA"/>
              </w:rPr>
            </w:pPr>
            <w:r w:rsidRPr="00DA0465">
              <w:rPr>
                <w:b/>
                <w:bCs/>
                <w:lang w:val="uk-UA"/>
              </w:rPr>
              <w:t xml:space="preserve">Сфера інтересів органів місцевого самоврядування </w:t>
            </w:r>
          </w:p>
        </w:tc>
      </w:tr>
      <w:tr w:rsidR="00DA0465" w:rsidRPr="00DA0465" w:rsidTr="0096266C">
        <w:tc>
          <w:tcPr>
            <w:tcW w:w="5009" w:type="dxa"/>
            <w:tcBorders>
              <w:bottom w:val="single" w:sz="4" w:space="0" w:color="auto"/>
            </w:tcBorders>
          </w:tcPr>
          <w:p w:rsidR="00DA0465" w:rsidRPr="00DA0465" w:rsidRDefault="00DA0465" w:rsidP="00DA0465">
            <w:pPr>
              <w:jc w:val="both"/>
              <w:rPr>
                <w:lang w:val="uk-UA"/>
              </w:rPr>
            </w:pPr>
            <w:r w:rsidRPr="00DA0465">
              <w:rPr>
                <w:lang w:val="uk-UA"/>
              </w:rPr>
              <w:t>Реалізація політики у сфері енергозбереження та енергоефективності</w:t>
            </w:r>
          </w:p>
        </w:tc>
        <w:tc>
          <w:tcPr>
            <w:tcW w:w="4725" w:type="dxa"/>
            <w:tcBorders>
              <w:bottom w:val="single" w:sz="4" w:space="0" w:color="auto"/>
            </w:tcBorders>
          </w:tcPr>
          <w:p w:rsidR="00DA0465" w:rsidRPr="00DA0465" w:rsidRDefault="00DA0465" w:rsidP="00DA0465">
            <w:pPr>
              <w:jc w:val="both"/>
              <w:rPr>
                <w:lang w:val="uk-UA"/>
              </w:rPr>
            </w:pPr>
            <w:r w:rsidRPr="00DA0465">
              <w:rPr>
                <w:lang w:val="uk-UA"/>
              </w:rPr>
              <w:t>Впровадження програмних заходів з підвищення енергоефективності</w:t>
            </w:r>
          </w:p>
        </w:tc>
      </w:tr>
      <w:tr w:rsidR="00DA0465" w:rsidRPr="00DA0465" w:rsidTr="0096266C">
        <w:tc>
          <w:tcPr>
            <w:tcW w:w="5009" w:type="dxa"/>
            <w:tcBorders>
              <w:bottom w:val="single" w:sz="4" w:space="0" w:color="auto"/>
            </w:tcBorders>
          </w:tcPr>
          <w:p w:rsidR="00DA0465" w:rsidRPr="00DA0465" w:rsidRDefault="00DA0465" w:rsidP="00DA0465">
            <w:pPr>
              <w:jc w:val="both"/>
              <w:rPr>
                <w:lang w:val="uk-UA"/>
              </w:rPr>
            </w:pPr>
            <w:r w:rsidRPr="00DA0465">
              <w:rPr>
                <w:lang w:val="uk-UA"/>
              </w:rPr>
              <w:t>Створення ефективної системи управління, моніторингу та контролю за споживанням енергоресурсів об’єктами бюджетної сфери</w:t>
            </w:r>
          </w:p>
        </w:tc>
        <w:tc>
          <w:tcPr>
            <w:tcW w:w="4725" w:type="dxa"/>
            <w:tcBorders>
              <w:bottom w:val="single" w:sz="4" w:space="0" w:color="auto"/>
            </w:tcBorders>
          </w:tcPr>
          <w:p w:rsidR="00DA0465" w:rsidRDefault="00DA0465" w:rsidP="003C1A6C">
            <w:pPr>
              <w:jc w:val="both"/>
              <w:rPr>
                <w:lang w:val="uk-UA"/>
              </w:rPr>
            </w:pPr>
            <w:r w:rsidRPr="00DA0465">
              <w:rPr>
                <w:lang w:val="uk-UA"/>
              </w:rPr>
              <w:t>Витрати на удосконалення менеджменту, підготовка та підвищення кваліфікації кадрів</w:t>
            </w:r>
          </w:p>
          <w:p w:rsidR="003C1A6C" w:rsidRPr="00DA0465" w:rsidRDefault="003C1A6C" w:rsidP="003C1A6C">
            <w:pPr>
              <w:jc w:val="both"/>
              <w:rPr>
                <w:lang w:val="uk-UA"/>
              </w:rPr>
            </w:pPr>
          </w:p>
        </w:tc>
      </w:tr>
      <w:tr w:rsidR="00DA0465" w:rsidRPr="00DA0465" w:rsidTr="0096266C">
        <w:tc>
          <w:tcPr>
            <w:tcW w:w="9734" w:type="dxa"/>
            <w:gridSpan w:val="2"/>
            <w:tcBorders>
              <w:top w:val="single" w:sz="4" w:space="0" w:color="auto"/>
            </w:tcBorders>
          </w:tcPr>
          <w:p w:rsidR="00DA0465" w:rsidRPr="00DA0465" w:rsidRDefault="00DA0465" w:rsidP="00DA0465">
            <w:pPr>
              <w:jc w:val="center"/>
              <w:rPr>
                <w:b/>
                <w:bCs/>
                <w:lang w:val="uk-UA"/>
              </w:rPr>
            </w:pPr>
            <w:r w:rsidRPr="00DA0465">
              <w:rPr>
                <w:b/>
                <w:bCs/>
                <w:lang w:val="uk-UA"/>
              </w:rPr>
              <w:lastRenderedPageBreak/>
              <w:t>Сфера інтересів суб’єктів господарювання/бюджетних установ</w:t>
            </w:r>
          </w:p>
        </w:tc>
      </w:tr>
      <w:tr w:rsidR="00DA0465" w:rsidRPr="00DA0465" w:rsidTr="00DB2D43">
        <w:tc>
          <w:tcPr>
            <w:tcW w:w="5009" w:type="dxa"/>
          </w:tcPr>
          <w:p w:rsidR="00DA0465" w:rsidRPr="00DA0465" w:rsidRDefault="00DA0465" w:rsidP="00DA0465">
            <w:pPr>
              <w:jc w:val="both"/>
              <w:rPr>
                <w:lang w:val="uk-UA"/>
              </w:rPr>
            </w:pPr>
            <w:r w:rsidRPr="00DA0465">
              <w:rPr>
                <w:lang w:val="uk-UA"/>
              </w:rPr>
              <w:t>Планування діяльності бюджетних установ з урахуванням та наданням пріоритетності енергозберігаючим факторам</w:t>
            </w:r>
          </w:p>
        </w:tc>
        <w:tc>
          <w:tcPr>
            <w:tcW w:w="4725" w:type="dxa"/>
          </w:tcPr>
          <w:p w:rsidR="00DA0465" w:rsidRPr="00DA0465" w:rsidRDefault="00DA0465" w:rsidP="00DA0465">
            <w:pPr>
              <w:jc w:val="both"/>
              <w:rPr>
                <w:lang w:val="uk-UA"/>
              </w:rPr>
            </w:pPr>
            <w:r w:rsidRPr="00DA0465">
              <w:rPr>
                <w:lang w:val="uk-UA"/>
              </w:rPr>
              <w:t xml:space="preserve">Витрати на впровадження заходів                                       з енергозбереження та підвищення енергоефективності будівель бюджетних установ </w:t>
            </w:r>
          </w:p>
        </w:tc>
      </w:tr>
      <w:tr w:rsidR="00DA0465" w:rsidRPr="00DA0465" w:rsidTr="00DB2D43">
        <w:tc>
          <w:tcPr>
            <w:tcW w:w="5009" w:type="dxa"/>
          </w:tcPr>
          <w:p w:rsidR="00DA0465" w:rsidRPr="00DA0465" w:rsidRDefault="00DA0465" w:rsidP="00DA0465">
            <w:pPr>
              <w:jc w:val="both"/>
              <w:rPr>
                <w:lang w:val="uk-UA"/>
              </w:rPr>
            </w:pPr>
            <w:r w:rsidRPr="00DA0465">
              <w:rPr>
                <w:lang w:val="uk-UA"/>
              </w:rPr>
              <w:t xml:space="preserve">Реалізація організаційних і технічних заходів щодо підвищення ефективності, надійності та сталого функціонування систем споживання теплової енергії, електричної енергії, холодної води та водовідведення </w:t>
            </w:r>
          </w:p>
        </w:tc>
        <w:tc>
          <w:tcPr>
            <w:tcW w:w="4725" w:type="dxa"/>
          </w:tcPr>
          <w:p w:rsidR="00DA0465" w:rsidRPr="00DA0465" w:rsidRDefault="00DA0465" w:rsidP="00DA0465">
            <w:pPr>
              <w:jc w:val="both"/>
              <w:rPr>
                <w:lang w:val="uk-UA"/>
              </w:rPr>
            </w:pPr>
            <w:r w:rsidRPr="00DA0465">
              <w:rPr>
                <w:lang w:val="uk-UA"/>
              </w:rPr>
              <w:t xml:space="preserve">Удосконалення діяльності у сфері управління енергоресурсами відповідно до </w:t>
            </w:r>
            <w:r w:rsidRPr="00DA0465">
              <w:rPr>
                <w:lang w:val="en-US"/>
              </w:rPr>
              <w:t>ISO</w:t>
            </w:r>
            <w:r w:rsidRPr="00DA0465">
              <w:t xml:space="preserve"> 50001</w:t>
            </w:r>
            <w:r w:rsidRPr="00DA0465">
              <w:rPr>
                <w:lang w:val="uk-UA"/>
              </w:rPr>
              <w:t xml:space="preserve">:2018 </w:t>
            </w:r>
          </w:p>
        </w:tc>
      </w:tr>
      <w:tr w:rsidR="00DA0465" w:rsidRPr="00DA0465" w:rsidTr="00DB2D43">
        <w:tc>
          <w:tcPr>
            <w:tcW w:w="5009" w:type="dxa"/>
          </w:tcPr>
          <w:p w:rsidR="00DA0465" w:rsidRPr="00DA0465" w:rsidRDefault="00DA0465" w:rsidP="00DA0465">
            <w:pPr>
              <w:jc w:val="both"/>
              <w:rPr>
                <w:lang w:val="uk-UA"/>
              </w:rPr>
            </w:pPr>
            <w:r w:rsidRPr="00DA0465">
              <w:rPr>
                <w:lang w:val="uk-UA"/>
              </w:rPr>
              <w:t xml:space="preserve">Дотримання санітарно-гігієнічних норм в будівлях установ бюджетної сфери </w:t>
            </w:r>
          </w:p>
        </w:tc>
        <w:tc>
          <w:tcPr>
            <w:tcW w:w="4725" w:type="dxa"/>
          </w:tcPr>
          <w:p w:rsidR="00DA0465" w:rsidRPr="00DA0465" w:rsidRDefault="00DA0465" w:rsidP="00DA0465">
            <w:pPr>
              <w:jc w:val="both"/>
              <w:rPr>
                <w:lang w:val="uk-UA"/>
              </w:rPr>
            </w:pPr>
            <w:r w:rsidRPr="00DA0465">
              <w:rPr>
                <w:lang w:val="uk-UA"/>
              </w:rPr>
              <w:t>Запровадження цілісної системи моніторингу споживання енергоносіїв і комунальних послуг, удосконалення засобів регулювання, обліку та контролю за їх споживанням</w:t>
            </w:r>
          </w:p>
          <w:p w:rsidR="00DA0465" w:rsidRPr="00DA0465" w:rsidRDefault="00DA0465" w:rsidP="00DA0465">
            <w:pPr>
              <w:jc w:val="both"/>
              <w:rPr>
                <w:lang w:val="uk-UA"/>
              </w:rPr>
            </w:pPr>
          </w:p>
        </w:tc>
      </w:tr>
      <w:tr w:rsidR="00DA0465" w:rsidRPr="00DA0465" w:rsidTr="00DB2D43">
        <w:tc>
          <w:tcPr>
            <w:tcW w:w="5009" w:type="dxa"/>
          </w:tcPr>
          <w:p w:rsidR="00DA0465" w:rsidRPr="00DA0465" w:rsidRDefault="00DA0465" w:rsidP="00DA0465">
            <w:pPr>
              <w:jc w:val="center"/>
              <w:rPr>
                <w:b/>
                <w:lang w:val="uk-UA"/>
              </w:rPr>
            </w:pPr>
            <w:r w:rsidRPr="00DA0465">
              <w:rPr>
                <w:b/>
                <w:lang w:val="uk-UA"/>
              </w:rPr>
              <w:t>Вигоди</w:t>
            </w:r>
          </w:p>
        </w:tc>
        <w:tc>
          <w:tcPr>
            <w:tcW w:w="4725" w:type="dxa"/>
          </w:tcPr>
          <w:p w:rsidR="00DA0465" w:rsidRPr="00DA0465" w:rsidRDefault="00DA0465" w:rsidP="00DA0465">
            <w:pPr>
              <w:jc w:val="center"/>
              <w:rPr>
                <w:b/>
                <w:lang w:val="uk-UA"/>
              </w:rPr>
            </w:pPr>
            <w:r w:rsidRPr="00DA0465">
              <w:rPr>
                <w:b/>
                <w:lang w:val="uk-UA"/>
              </w:rPr>
              <w:t>Витрати</w:t>
            </w:r>
          </w:p>
        </w:tc>
      </w:tr>
      <w:tr w:rsidR="00DA0465" w:rsidRPr="00DA0465" w:rsidTr="00DB2D43">
        <w:tc>
          <w:tcPr>
            <w:tcW w:w="5009" w:type="dxa"/>
          </w:tcPr>
          <w:p w:rsidR="00DA0465" w:rsidRPr="00DA0465" w:rsidRDefault="00DA0465" w:rsidP="00DA0465">
            <w:pPr>
              <w:jc w:val="both"/>
              <w:rPr>
                <w:lang w:val="uk-UA"/>
              </w:rPr>
            </w:pPr>
            <w:r w:rsidRPr="00DA0465">
              <w:rPr>
                <w:lang w:val="uk-UA"/>
              </w:rPr>
              <w:t xml:space="preserve">Поліпшення якості надання послуг із  теплопостачання, водопостачання, водовідведення та енергопостачання </w:t>
            </w:r>
          </w:p>
        </w:tc>
        <w:tc>
          <w:tcPr>
            <w:tcW w:w="4725" w:type="dxa"/>
          </w:tcPr>
          <w:p w:rsidR="00DA0465" w:rsidRPr="00DA0465" w:rsidRDefault="00DA0465" w:rsidP="00DA0465">
            <w:pPr>
              <w:jc w:val="both"/>
              <w:rPr>
                <w:lang w:val="uk-UA"/>
              </w:rPr>
            </w:pPr>
            <w:r w:rsidRPr="00DA0465">
              <w:rPr>
                <w:lang w:val="uk-UA"/>
              </w:rPr>
              <w:t>Відсутні</w:t>
            </w:r>
          </w:p>
        </w:tc>
      </w:tr>
      <w:tr w:rsidR="00DA0465" w:rsidRPr="00DA0465" w:rsidTr="00DB2D43">
        <w:tc>
          <w:tcPr>
            <w:tcW w:w="5009" w:type="dxa"/>
          </w:tcPr>
          <w:p w:rsidR="00DA0465" w:rsidRPr="00DA0465" w:rsidRDefault="00DA0465" w:rsidP="00DA0465">
            <w:pPr>
              <w:jc w:val="both"/>
              <w:rPr>
                <w:lang w:val="uk-UA"/>
              </w:rPr>
            </w:pPr>
            <w:r w:rsidRPr="00DA0465">
              <w:rPr>
                <w:lang w:val="uk-UA"/>
              </w:rPr>
              <w:t>Комфортне перебування в установах соціально-культурної сфери міста</w:t>
            </w:r>
          </w:p>
        </w:tc>
        <w:tc>
          <w:tcPr>
            <w:tcW w:w="4725" w:type="dxa"/>
          </w:tcPr>
          <w:p w:rsidR="00DA0465" w:rsidRPr="00DA0465" w:rsidRDefault="00DA0465" w:rsidP="00DA0465">
            <w:pPr>
              <w:jc w:val="both"/>
              <w:rPr>
                <w:lang w:val="uk-UA"/>
              </w:rPr>
            </w:pPr>
            <w:r w:rsidRPr="00DA0465">
              <w:rPr>
                <w:lang w:val="uk-UA"/>
              </w:rPr>
              <w:t>Відсутні</w:t>
            </w:r>
          </w:p>
        </w:tc>
      </w:tr>
    </w:tbl>
    <w:p w:rsidR="00DA0465" w:rsidRPr="00DA0465" w:rsidRDefault="00DA0465" w:rsidP="00DA0465">
      <w:pPr>
        <w:contextualSpacing/>
        <w:jc w:val="both"/>
        <w:rPr>
          <w:b/>
          <w:sz w:val="18"/>
          <w:szCs w:val="26"/>
          <w:lang w:val="uk-UA"/>
        </w:rPr>
      </w:pPr>
    </w:p>
    <w:p w:rsidR="00DA0465" w:rsidRPr="00DA0465" w:rsidRDefault="00DA0465" w:rsidP="00DA0465">
      <w:pPr>
        <w:jc w:val="both"/>
        <w:rPr>
          <w:b/>
          <w:color w:val="000000"/>
          <w:sz w:val="28"/>
          <w:szCs w:val="28"/>
          <w:lang w:val="uk-UA"/>
        </w:rPr>
      </w:pPr>
      <w:r w:rsidRPr="00DA0465">
        <w:rPr>
          <w:b/>
          <w:color w:val="000000"/>
          <w:sz w:val="28"/>
          <w:szCs w:val="28"/>
          <w:lang w:val="uk-UA"/>
        </w:rPr>
        <w:t>3. Напрями діяльності, завдання та заходи Програми</w:t>
      </w:r>
    </w:p>
    <w:p w:rsidR="00DA0465" w:rsidRPr="00DA0465" w:rsidRDefault="00DA0465" w:rsidP="00DA0465">
      <w:pPr>
        <w:ind w:firstLine="360"/>
        <w:jc w:val="both"/>
        <w:rPr>
          <w:color w:val="000000"/>
          <w:sz w:val="28"/>
          <w:szCs w:val="28"/>
          <w:lang w:val="uk-UA"/>
        </w:rPr>
      </w:pPr>
      <w:r w:rsidRPr="00DA0465">
        <w:rPr>
          <w:color w:val="000000"/>
          <w:sz w:val="28"/>
          <w:szCs w:val="28"/>
          <w:lang w:val="uk-UA"/>
        </w:rPr>
        <w:t xml:space="preserve">Напрями діяльності, завдання та заходи Програми викладені </w:t>
      </w:r>
      <w:r w:rsidRPr="00DA0465">
        <w:rPr>
          <w:color w:val="000000"/>
          <w:sz w:val="28"/>
          <w:szCs w:val="28"/>
          <w:lang w:val="uk-UA"/>
        </w:rPr>
        <w:br/>
        <w:t>у додатках 2, 3.</w:t>
      </w:r>
    </w:p>
    <w:p w:rsidR="00DA0465" w:rsidRPr="00DA0465" w:rsidRDefault="00DA0465" w:rsidP="00DA0465">
      <w:pPr>
        <w:jc w:val="both"/>
        <w:rPr>
          <w:b/>
          <w:color w:val="000000"/>
          <w:sz w:val="28"/>
          <w:szCs w:val="28"/>
          <w:lang w:val="uk-UA"/>
        </w:rPr>
      </w:pPr>
      <w:r w:rsidRPr="00DA0465">
        <w:rPr>
          <w:b/>
          <w:color w:val="000000"/>
          <w:sz w:val="28"/>
          <w:szCs w:val="28"/>
          <w:lang w:val="uk-UA"/>
        </w:rPr>
        <w:t xml:space="preserve">4. Результативні показники виконання завдань Програми </w:t>
      </w:r>
    </w:p>
    <w:p w:rsidR="00DA0465" w:rsidRPr="00DA0465" w:rsidRDefault="00DA0465" w:rsidP="00DA0465">
      <w:pPr>
        <w:ind w:firstLine="360"/>
        <w:contextualSpacing/>
        <w:jc w:val="both"/>
        <w:rPr>
          <w:color w:val="000000"/>
          <w:sz w:val="28"/>
          <w:szCs w:val="28"/>
          <w:lang w:val="uk-UA"/>
        </w:rPr>
      </w:pPr>
      <w:r w:rsidRPr="00DA0465">
        <w:rPr>
          <w:color w:val="000000"/>
          <w:sz w:val="28"/>
          <w:szCs w:val="28"/>
          <w:lang w:val="uk-UA"/>
        </w:rPr>
        <w:t xml:space="preserve">Результативні показники виконання завдань Програми викладені </w:t>
      </w:r>
      <w:r w:rsidRPr="00DA0465">
        <w:rPr>
          <w:color w:val="000000"/>
          <w:sz w:val="28"/>
          <w:szCs w:val="28"/>
          <w:lang w:val="uk-UA"/>
        </w:rPr>
        <w:br/>
        <w:t>у додатку 4.</w:t>
      </w:r>
    </w:p>
    <w:p w:rsidR="00DA0465" w:rsidRPr="00DA0465" w:rsidRDefault="00DA0465" w:rsidP="00DA0465">
      <w:pPr>
        <w:contextualSpacing/>
        <w:jc w:val="both"/>
        <w:rPr>
          <w:b/>
          <w:color w:val="000000"/>
          <w:sz w:val="28"/>
          <w:szCs w:val="28"/>
          <w:lang w:val="uk-UA"/>
        </w:rPr>
      </w:pPr>
      <w:r w:rsidRPr="00DA0465">
        <w:rPr>
          <w:b/>
          <w:color w:val="000000"/>
          <w:sz w:val="28"/>
          <w:szCs w:val="28"/>
          <w:lang w:val="uk-UA"/>
        </w:rPr>
        <w:t>5. Очікувані результати</w:t>
      </w:r>
    </w:p>
    <w:p w:rsidR="00DA0465" w:rsidRPr="00DA0465" w:rsidRDefault="00DA0465" w:rsidP="00DA0465">
      <w:pPr>
        <w:ind w:firstLine="360"/>
        <w:jc w:val="both"/>
        <w:rPr>
          <w:color w:val="000000"/>
          <w:sz w:val="28"/>
          <w:szCs w:val="28"/>
          <w:lang w:val="uk-UA"/>
        </w:rPr>
      </w:pPr>
      <w:r w:rsidRPr="00DA0465">
        <w:rPr>
          <w:color w:val="000000"/>
          <w:sz w:val="28"/>
          <w:szCs w:val="28"/>
          <w:lang w:val="uk-UA"/>
        </w:rPr>
        <w:t>Очікувані результати від реалізації Програми викладені у додатку 5 до Програми.</w:t>
      </w:r>
    </w:p>
    <w:p w:rsidR="00DA0465" w:rsidRPr="00DA0465" w:rsidRDefault="00DA0465" w:rsidP="00DA0465">
      <w:pPr>
        <w:contextualSpacing/>
        <w:jc w:val="both"/>
        <w:rPr>
          <w:b/>
          <w:color w:val="000000"/>
          <w:sz w:val="28"/>
          <w:szCs w:val="28"/>
          <w:lang w:val="uk-UA"/>
        </w:rPr>
      </w:pPr>
      <w:r w:rsidRPr="00DA0465">
        <w:rPr>
          <w:b/>
          <w:color w:val="000000"/>
          <w:sz w:val="28"/>
          <w:szCs w:val="28"/>
          <w:lang w:val="uk-UA"/>
        </w:rPr>
        <w:t>6. Організація виконання, моніторингу та контролю за ходом виконання Програми</w:t>
      </w:r>
    </w:p>
    <w:p w:rsidR="00DA0465" w:rsidRPr="00DA0465" w:rsidRDefault="00DA0465" w:rsidP="00DA0465">
      <w:pPr>
        <w:ind w:firstLine="708"/>
        <w:jc w:val="both"/>
        <w:rPr>
          <w:color w:val="000000"/>
          <w:sz w:val="28"/>
          <w:szCs w:val="28"/>
          <w:lang w:val="uk-UA"/>
        </w:rPr>
      </w:pPr>
      <w:r w:rsidRPr="00DA0465">
        <w:rPr>
          <w:color w:val="000000"/>
          <w:sz w:val="28"/>
          <w:szCs w:val="28"/>
          <w:lang w:val="uk-UA"/>
        </w:rPr>
        <w:t>Організація виконання, моніторингу та контролю за ходом виконання Програми покладено на департамент фінансів, економіки та інвестицій Сумської міської ради.</w:t>
      </w:r>
    </w:p>
    <w:p w:rsidR="00DA0465" w:rsidRPr="00DA0465" w:rsidRDefault="00DA0465" w:rsidP="00DA0465">
      <w:pPr>
        <w:contextualSpacing/>
        <w:jc w:val="both"/>
        <w:rPr>
          <w:color w:val="000000"/>
          <w:sz w:val="28"/>
          <w:szCs w:val="28"/>
          <w:lang w:val="uk-UA"/>
        </w:rPr>
      </w:pPr>
    </w:p>
    <w:p w:rsidR="00DA0465" w:rsidRPr="00DA0465" w:rsidRDefault="00DA0465" w:rsidP="00DA0465">
      <w:pPr>
        <w:ind w:right="-2"/>
        <w:jc w:val="both"/>
        <w:rPr>
          <w:sz w:val="28"/>
          <w:lang w:val="uk-UA"/>
        </w:rPr>
      </w:pPr>
    </w:p>
    <w:p w:rsidR="00DA0465" w:rsidRPr="00DA0465" w:rsidRDefault="00DA0465" w:rsidP="00DA0465">
      <w:pPr>
        <w:ind w:right="-2"/>
        <w:jc w:val="both"/>
        <w:rPr>
          <w:sz w:val="28"/>
          <w:lang w:val="uk-UA"/>
        </w:rPr>
      </w:pPr>
    </w:p>
    <w:p w:rsidR="00DA0465" w:rsidRPr="00DA0465" w:rsidRDefault="00DA0465" w:rsidP="00DA0465">
      <w:pPr>
        <w:ind w:right="-2"/>
        <w:jc w:val="both"/>
        <w:rPr>
          <w:sz w:val="28"/>
          <w:lang w:val="uk-UA"/>
        </w:rPr>
      </w:pPr>
    </w:p>
    <w:p w:rsidR="009176FE" w:rsidRDefault="009176FE" w:rsidP="009176FE">
      <w:pPr>
        <w:ind w:right="-2"/>
        <w:rPr>
          <w:sz w:val="28"/>
          <w:szCs w:val="28"/>
          <w:lang w:val="uk-UA"/>
        </w:rPr>
      </w:pPr>
      <w:r>
        <w:rPr>
          <w:sz w:val="28"/>
          <w:szCs w:val="28"/>
          <w:lang w:val="uk-UA"/>
        </w:rPr>
        <w:t>Д</w:t>
      </w:r>
      <w:r w:rsidRPr="00645D45">
        <w:rPr>
          <w:sz w:val="28"/>
          <w:szCs w:val="28"/>
          <w:lang w:val="uk-UA"/>
        </w:rPr>
        <w:t>иректор департаменту</w:t>
      </w:r>
      <w:r>
        <w:rPr>
          <w:sz w:val="28"/>
          <w:szCs w:val="28"/>
          <w:lang w:val="uk-UA"/>
        </w:rPr>
        <w:t xml:space="preserve"> фінансів, </w:t>
      </w:r>
    </w:p>
    <w:p w:rsidR="009176FE" w:rsidRDefault="009176FE" w:rsidP="009176FE">
      <w:pPr>
        <w:ind w:right="-2"/>
        <w:rPr>
          <w:sz w:val="28"/>
          <w:szCs w:val="28"/>
          <w:lang w:val="uk-UA"/>
        </w:rPr>
      </w:pPr>
      <w:r>
        <w:rPr>
          <w:sz w:val="28"/>
          <w:szCs w:val="28"/>
          <w:lang w:val="uk-UA"/>
        </w:rPr>
        <w:t>економіки та інвестицій</w:t>
      </w:r>
      <w:r w:rsidRPr="00645D45">
        <w:rPr>
          <w:sz w:val="28"/>
          <w:szCs w:val="28"/>
          <w:lang w:val="uk-UA"/>
        </w:rPr>
        <w:t xml:space="preserve"> </w:t>
      </w:r>
    </w:p>
    <w:p w:rsidR="009176FE" w:rsidRPr="00645D45" w:rsidRDefault="009176FE" w:rsidP="009176FE">
      <w:pPr>
        <w:ind w:right="-2"/>
        <w:rPr>
          <w:sz w:val="28"/>
          <w:szCs w:val="28"/>
          <w:lang w:val="uk-UA"/>
        </w:rPr>
      </w:pPr>
      <w:r w:rsidRPr="00645D45">
        <w:rPr>
          <w:sz w:val="28"/>
          <w:szCs w:val="28"/>
          <w:lang w:val="uk-UA"/>
        </w:rPr>
        <w:t>Сумської міської ради</w:t>
      </w:r>
      <w:r w:rsidRPr="00645D45">
        <w:rPr>
          <w:sz w:val="28"/>
          <w:szCs w:val="28"/>
          <w:lang w:val="uk-UA"/>
        </w:rPr>
        <w:tab/>
      </w:r>
      <w:r w:rsidRPr="00645D45">
        <w:rPr>
          <w:sz w:val="28"/>
          <w:szCs w:val="28"/>
          <w:lang w:val="uk-UA"/>
        </w:rPr>
        <w:tab/>
      </w:r>
      <w:r w:rsidRPr="00645D45">
        <w:rPr>
          <w:sz w:val="28"/>
          <w:szCs w:val="28"/>
          <w:lang w:val="uk-UA"/>
        </w:rPr>
        <w:tab/>
      </w:r>
      <w:r w:rsidRPr="00645D45">
        <w:rPr>
          <w:sz w:val="28"/>
          <w:szCs w:val="28"/>
          <w:lang w:val="uk-UA"/>
        </w:rPr>
        <w:tab/>
      </w:r>
      <w:r w:rsidRPr="00645D45">
        <w:rPr>
          <w:sz w:val="28"/>
          <w:szCs w:val="28"/>
          <w:lang w:val="uk-UA"/>
        </w:rPr>
        <w:tab/>
      </w:r>
      <w:r>
        <w:rPr>
          <w:sz w:val="28"/>
          <w:szCs w:val="28"/>
          <w:lang w:val="uk-UA"/>
        </w:rPr>
        <w:tab/>
        <w:t xml:space="preserve">                  С.А. Липова</w:t>
      </w:r>
    </w:p>
    <w:p w:rsidR="002C3D37" w:rsidRPr="00DA0465" w:rsidRDefault="002C3D37" w:rsidP="009176FE">
      <w:pPr>
        <w:ind w:right="-2"/>
        <w:jc w:val="both"/>
        <w:rPr>
          <w:lang w:val="uk-UA"/>
        </w:rPr>
      </w:pPr>
    </w:p>
    <w:sectPr w:rsidR="002C3D37" w:rsidRPr="00DA0465" w:rsidSect="00F067C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388" w:rsidRDefault="00341388" w:rsidP="00AD43EF">
      <w:r>
        <w:separator/>
      </w:r>
    </w:p>
  </w:endnote>
  <w:endnote w:type="continuationSeparator" w:id="0">
    <w:p w:rsidR="00341388" w:rsidRDefault="00341388" w:rsidP="00AD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388" w:rsidRDefault="00341388" w:rsidP="00AD43EF">
      <w:r>
        <w:separator/>
      </w:r>
    </w:p>
  </w:footnote>
  <w:footnote w:type="continuationSeparator" w:id="0">
    <w:p w:rsidR="00341388" w:rsidRDefault="00341388" w:rsidP="00AD4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205809"/>
      <w:docPartObj>
        <w:docPartGallery w:val="Page Numbers (Top of Page)"/>
        <w:docPartUnique/>
      </w:docPartObj>
    </w:sdtPr>
    <w:sdtEndPr/>
    <w:sdtContent>
      <w:p w:rsidR="009176FE" w:rsidRDefault="009176FE">
        <w:pPr>
          <w:pStyle w:val="a8"/>
          <w:jc w:val="center"/>
        </w:pPr>
        <w:r>
          <w:fldChar w:fldCharType="begin"/>
        </w:r>
        <w:r>
          <w:instrText>PAGE   \* MERGEFORMAT</w:instrText>
        </w:r>
        <w:r>
          <w:fldChar w:fldCharType="separate"/>
        </w:r>
        <w:r w:rsidR="006B6DFD">
          <w:rPr>
            <w:noProof/>
          </w:rPr>
          <w:t>7</w:t>
        </w:r>
        <w:r>
          <w:fldChar w:fldCharType="end"/>
        </w:r>
      </w:p>
      <w:p w:rsidR="009176FE" w:rsidRDefault="009176FE" w:rsidP="009176FE">
        <w:pPr>
          <w:pStyle w:val="a8"/>
          <w:jc w:val="right"/>
        </w:pPr>
        <w:r>
          <w:rPr>
            <w:lang w:val="uk-UA"/>
          </w:rPr>
          <w:t>Продовження додатку 1</w:t>
        </w:r>
      </w:p>
    </w:sdtContent>
  </w:sdt>
  <w:p w:rsidR="00DA0465" w:rsidRDefault="00DA046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08261"/>
      <w:docPartObj>
        <w:docPartGallery w:val="Page Numbers (Top of Page)"/>
        <w:docPartUnique/>
      </w:docPartObj>
    </w:sdtPr>
    <w:sdtEndPr/>
    <w:sdtContent>
      <w:p w:rsidR="00B054FA" w:rsidRDefault="00B054FA">
        <w:pPr>
          <w:pStyle w:val="a8"/>
          <w:jc w:val="center"/>
        </w:pPr>
        <w:r>
          <w:fldChar w:fldCharType="begin"/>
        </w:r>
        <w:r>
          <w:instrText>PAGE   \* MERGEFORMAT</w:instrText>
        </w:r>
        <w:r>
          <w:fldChar w:fldCharType="separate"/>
        </w:r>
        <w:r w:rsidR="006B6DFD">
          <w:rPr>
            <w:noProof/>
          </w:rPr>
          <w:t>3</w:t>
        </w:r>
        <w:r>
          <w:fldChar w:fldCharType="end"/>
        </w:r>
      </w:p>
    </w:sdtContent>
  </w:sdt>
  <w:p w:rsidR="009176FE" w:rsidRDefault="009176F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519C1"/>
    <w:multiLevelType w:val="hybridMultilevel"/>
    <w:tmpl w:val="F468CB52"/>
    <w:lvl w:ilvl="0" w:tplc="FD540F58">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9841B24"/>
    <w:multiLevelType w:val="hybridMultilevel"/>
    <w:tmpl w:val="63F2C1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BB491D"/>
    <w:multiLevelType w:val="hybridMultilevel"/>
    <w:tmpl w:val="D21056A6"/>
    <w:lvl w:ilvl="0" w:tplc="8E54B54C">
      <w:start w:val="23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3A2BAA"/>
    <w:multiLevelType w:val="multilevel"/>
    <w:tmpl w:val="CAC8F3DC"/>
    <w:lvl w:ilvl="0">
      <w:start w:val="2017"/>
      <w:numFmt w:val="decimal"/>
      <w:lvlText w:val="%1"/>
      <w:lvlJc w:val="left"/>
      <w:pPr>
        <w:ind w:left="1260" w:hanging="1260"/>
      </w:pPr>
      <w:rPr>
        <w:rFonts w:cs="Times New Roman" w:hint="default"/>
      </w:rPr>
    </w:lvl>
    <w:lvl w:ilvl="1">
      <w:start w:val="2019"/>
      <w:numFmt w:val="decimal"/>
      <w:lvlText w:val="%1-%2"/>
      <w:lvlJc w:val="left"/>
      <w:pPr>
        <w:ind w:left="1260" w:hanging="1260"/>
      </w:pPr>
      <w:rPr>
        <w:rFonts w:cs="Times New Roman" w:hint="default"/>
      </w:rPr>
    </w:lvl>
    <w:lvl w:ilvl="2">
      <w:start w:val="1"/>
      <w:numFmt w:val="decimal"/>
      <w:lvlText w:val="%1-%2.%3"/>
      <w:lvlJc w:val="left"/>
      <w:pPr>
        <w:ind w:left="1260" w:hanging="1260"/>
      </w:pPr>
      <w:rPr>
        <w:rFonts w:cs="Times New Roman" w:hint="default"/>
      </w:rPr>
    </w:lvl>
    <w:lvl w:ilvl="3">
      <w:start w:val="1"/>
      <w:numFmt w:val="decimal"/>
      <w:lvlText w:val="%1-%2.%3.%4"/>
      <w:lvlJc w:val="left"/>
      <w:pPr>
        <w:ind w:left="1260" w:hanging="1260"/>
      </w:pPr>
      <w:rPr>
        <w:rFonts w:cs="Times New Roman" w:hint="default"/>
      </w:rPr>
    </w:lvl>
    <w:lvl w:ilvl="4">
      <w:start w:val="1"/>
      <w:numFmt w:val="decimal"/>
      <w:lvlText w:val="%1-%2.%3.%4.%5"/>
      <w:lvlJc w:val="left"/>
      <w:pPr>
        <w:ind w:left="1260" w:hanging="126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F4D0CB6"/>
    <w:multiLevelType w:val="hybridMultilevel"/>
    <w:tmpl w:val="58D2F3E2"/>
    <w:lvl w:ilvl="0" w:tplc="0419000F">
      <w:start w:val="1"/>
      <w:numFmt w:val="decimal"/>
      <w:lvlText w:val="%1."/>
      <w:lvlJc w:val="left"/>
      <w:pPr>
        <w:ind w:left="1852" w:hanging="360"/>
      </w:pPr>
      <w:rPr>
        <w:rFonts w:cs="Times New Roman" w:hint="default"/>
      </w:rPr>
    </w:lvl>
    <w:lvl w:ilvl="1" w:tplc="04190019" w:tentative="1">
      <w:start w:val="1"/>
      <w:numFmt w:val="lowerLetter"/>
      <w:lvlText w:val="%2."/>
      <w:lvlJc w:val="left"/>
      <w:pPr>
        <w:ind w:left="2572" w:hanging="360"/>
      </w:pPr>
      <w:rPr>
        <w:rFonts w:cs="Times New Roman"/>
      </w:rPr>
    </w:lvl>
    <w:lvl w:ilvl="2" w:tplc="0419001B" w:tentative="1">
      <w:start w:val="1"/>
      <w:numFmt w:val="lowerRoman"/>
      <w:lvlText w:val="%3."/>
      <w:lvlJc w:val="right"/>
      <w:pPr>
        <w:ind w:left="3292" w:hanging="180"/>
      </w:pPr>
      <w:rPr>
        <w:rFonts w:cs="Times New Roman"/>
      </w:rPr>
    </w:lvl>
    <w:lvl w:ilvl="3" w:tplc="0419000F" w:tentative="1">
      <w:start w:val="1"/>
      <w:numFmt w:val="decimal"/>
      <w:lvlText w:val="%4."/>
      <w:lvlJc w:val="left"/>
      <w:pPr>
        <w:ind w:left="4012" w:hanging="360"/>
      </w:pPr>
      <w:rPr>
        <w:rFonts w:cs="Times New Roman"/>
      </w:rPr>
    </w:lvl>
    <w:lvl w:ilvl="4" w:tplc="04190019" w:tentative="1">
      <w:start w:val="1"/>
      <w:numFmt w:val="lowerLetter"/>
      <w:lvlText w:val="%5."/>
      <w:lvlJc w:val="left"/>
      <w:pPr>
        <w:ind w:left="4732" w:hanging="360"/>
      </w:pPr>
      <w:rPr>
        <w:rFonts w:cs="Times New Roman"/>
      </w:rPr>
    </w:lvl>
    <w:lvl w:ilvl="5" w:tplc="0419001B" w:tentative="1">
      <w:start w:val="1"/>
      <w:numFmt w:val="lowerRoman"/>
      <w:lvlText w:val="%6."/>
      <w:lvlJc w:val="right"/>
      <w:pPr>
        <w:ind w:left="5452" w:hanging="180"/>
      </w:pPr>
      <w:rPr>
        <w:rFonts w:cs="Times New Roman"/>
      </w:rPr>
    </w:lvl>
    <w:lvl w:ilvl="6" w:tplc="0419000F" w:tentative="1">
      <w:start w:val="1"/>
      <w:numFmt w:val="decimal"/>
      <w:lvlText w:val="%7."/>
      <w:lvlJc w:val="left"/>
      <w:pPr>
        <w:ind w:left="6172" w:hanging="360"/>
      </w:pPr>
      <w:rPr>
        <w:rFonts w:cs="Times New Roman"/>
      </w:rPr>
    </w:lvl>
    <w:lvl w:ilvl="7" w:tplc="04190019" w:tentative="1">
      <w:start w:val="1"/>
      <w:numFmt w:val="lowerLetter"/>
      <w:lvlText w:val="%8."/>
      <w:lvlJc w:val="left"/>
      <w:pPr>
        <w:ind w:left="6892" w:hanging="360"/>
      </w:pPr>
      <w:rPr>
        <w:rFonts w:cs="Times New Roman"/>
      </w:rPr>
    </w:lvl>
    <w:lvl w:ilvl="8" w:tplc="0419001B" w:tentative="1">
      <w:start w:val="1"/>
      <w:numFmt w:val="lowerRoman"/>
      <w:lvlText w:val="%9."/>
      <w:lvlJc w:val="right"/>
      <w:pPr>
        <w:ind w:left="7612" w:hanging="180"/>
      </w:pPr>
      <w:rPr>
        <w:rFonts w:cs="Times New Roman"/>
      </w:rPr>
    </w:lvl>
  </w:abstractNum>
  <w:abstractNum w:abstractNumId="5" w15:restartNumberingAfterBreak="0">
    <w:nsid w:val="35885F0C"/>
    <w:multiLevelType w:val="hybridMultilevel"/>
    <w:tmpl w:val="EA72BA40"/>
    <w:lvl w:ilvl="0" w:tplc="AAEE2006">
      <w:start w:val="1"/>
      <w:numFmt w:val="decimal"/>
      <w:lvlText w:val="%1."/>
      <w:lvlJc w:val="left"/>
      <w:pPr>
        <w:tabs>
          <w:tab w:val="num" w:pos="1070"/>
        </w:tabs>
        <w:ind w:left="1070" w:hanging="360"/>
      </w:pPr>
      <w:rPr>
        <w:rFonts w:cs="Times New Roman"/>
        <w:b w:val="0"/>
      </w:rPr>
    </w:lvl>
    <w:lvl w:ilvl="1" w:tplc="04220019">
      <w:start w:val="1"/>
      <w:numFmt w:val="lowerLetter"/>
      <w:lvlText w:val="%2."/>
      <w:lvlJc w:val="left"/>
      <w:pPr>
        <w:tabs>
          <w:tab w:val="num" w:pos="1790"/>
        </w:tabs>
        <w:ind w:left="1790" w:hanging="360"/>
      </w:pPr>
      <w:rPr>
        <w:rFonts w:cs="Times New Roman"/>
      </w:rPr>
    </w:lvl>
    <w:lvl w:ilvl="2" w:tplc="0422001B">
      <w:start w:val="1"/>
      <w:numFmt w:val="lowerRoman"/>
      <w:lvlText w:val="%3."/>
      <w:lvlJc w:val="right"/>
      <w:pPr>
        <w:tabs>
          <w:tab w:val="num" w:pos="2510"/>
        </w:tabs>
        <w:ind w:left="2510" w:hanging="180"/>
      </w:pPr>
      <w:rPr>
        <w:rFonts w:cs="Times New Roman"/>
      </w:rPr>
    </w:lvl>
    <w:lvl w:ilvl="3" w:tplc="0422000F">
      <w:start w:val="1"/>
      <w:numFmt w:val="decimal"/>
      <w:lvlText w:val="%4."/>
      <w:lvlJc w:val="left"/>
      <w:pPr>
        <w:tabs>
          <w:tab w:val="num" w:pos="3230"/>
        </w:tabs>
        <w:ind w:left="3230" w:hanging="360"/>
      </w:pPr>
      <w:rPr>
        <w:rFonts w:cs="Times New Roman"/>
      </w:rPr>
    </w:lvl>
    <w:lvl w:ilvl="4" w:tplc="04220019">
      <w:start w:val="1"/>
      <w:numFmt w:val="lowerLetter"/>
      <w:lvlText w:val="%5."/>
      <w:lvlJc w:val="left"/>
      <w:pPr>
        <w:tabs>
          <w:tab w:val="num" w:pos="3950"/>
        </w:tabs>
        <w:ind w:left="3950" w:hanging="360"/>
      </w:pPr>
      <w:rPr>
        <w:rFonts w:cs="Times New Roman"/>
      </w:rPr>
    </w:lvl>
    <w:lvl w:ilvl="5" w:tplc="0422001B">
      <w:start w:val="1"/>
      <w:numFmt w:val="lowerRoman"/>
      <w:lvlText w:val="%6."/>
      <w:lvlJc w:val="right"/>
      <w:pPr>
        <w:tabs>
          <w:tab w:val="num" w:pos="4670"/>
        </w:tabs>
        <w:ind w:left="4670" w:hanging="180"/>
      </w:pPr>
      <w:rPr>
        <w:rFonts w:cs="Times New Roman"/>
      </w:rPr>
    </w:lvl>
    <w:lvl w:ilvl="6" w:tplc="0422000F">
      <w:start w:val="1"/>
      <w:numFmt w:val="decimal"/>
      <w:lvlText w:val="%7."/>
      <w:lvlJc w:val="left"/>
      <w:pPr>
        <w:tabs>
          <w:tab w:val="num" w:pos="5390"/>
        </w:tabs>
        <w:ind w:left="5390" w:hanging="360"/>
      </w:pPr>
      <w:rPr>
        <w:rFonts w:cs="Times New Roman"/>
      </w:rPr>
    </w:lvl>
    <w:lvl w:ilvl="7" w:tplc="04220019">
      <w:start w:val="1"/>
      <w:numFmt w:val="lowerLetter"/>
      <w:lvlText w:val="%8."/>
      <w:lvlJc w:val="left"/>
      <w:pPr>
        <w:tabs>
          <w:tab w:val="num" w:pos="6110"/>
        </w:tabs>
        <w:ind w:left="6110" w:hanging="360"/>
      </w:pPr>
      <w:rPr>
        <w:rFonts w:cs="Times New Roman"/>
      </w:rPr>
    </w:lvl>
    <w:lvl w:ilvl="8" w:tplc="0422001B">
      <w:start w:val="1"/>
      <w:numFmt w:val="lowerRoman"/>
      <w:lvlText w:val="%9."/>
      <w:lvlJc w:val="right"/>
      <w:pPr>
        <w:tabs>
          <w:tab w:val="num" w:pos="6830"/>
        </w:tabs>
        <w:ind w:left="6830" w:hanging="180"/>
      </w:pPr>
      <w:rPr>
        <w:rFonts w:cs="Times New Roman"/>
      </w:rPr>
    </w:lvl>
  </w:abstractNum>
  <w:abstractNum w:abstractNumId="6" w15:restartNumberingAfterBreak="0">
    <w:nsid w:val="394F4887"/>
    <w:multiLevelType w:val="multilevel"/>
    <w:tmpl w:val="40AA2106"/>
    <w:lvl w:ilvl="0">
      <w:start w:val="1"/>
      <w:numFmt w:val="decimal"/>
      <w:lvlText w:val="%1"/>
      <w:lvlJc w:val="left"/>
      <w:pPr>
        <w:ind w:left="555" w:hanging="555"/>
      </w:pPr>
      <w:rPr>
        <w:rFonts w:cs="Times New Roman" w:hint="default"/>
      </w:rPr>
    </w:lvl>
    <w:lvl w:ilvl="1">
      <w:start w:val="1"/>
      <w:numFmt w:val="decimal"/>
      <w:lvlText w:val="%1.%2"/>
      <w:lvlJc w:val="left"/>
      <w:pPr>
        <w:ind w:left="1275" w:hanging="55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442E5AB2"/>
    <w:multiLevelType w:val="hybridMultilevel"/>
    <w:tmpl w:val="742AEEC4"/>
    <w:lvl w:ilvl="0" w:tplc="8E5CFA30">
      <w:start w:val="1"/>
      <w:numFmt w:val="bullet"/>
      <w:lvlText w:val="−"/>
      <w:lvlJc w:val="left"/>
      <w:pPr>
        <w:ind w:left="795"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AE6C08"/>
    <w:multiLevelType w:val="hybridMultilevel"/>
    <w:tmpl w:val="DF0A262E"/>
    <w:lvl w:ilvl="0" w:tplc="6334479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16E2EB9"/>
    <w:multiLevelType w:val="hybridMultilevel"/>
    <w:tmpl w:val="B90C71B8"/>
    <w:lvl w:ilvl="0" w:tplc="5BFC3FC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5310BD5"/>
    <w:multiLevelType w:val="hybridMultilevel"/>
    <w:tmpl w:val="D2EC3B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62C1AE6"/>
    <w:multiLevelType w:val="multilevel"/>
    <w:tmpl w:val="2216EA64"/>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15:restartNumberingAfterBreak="0">
    <w:nsid w:val="5F9F34AB"/>
    <w:multiLevelType w:val="hybridMultilevel"/>
    <w:tmpl w:val="F52A0E1C"/>
    <w:lvl w:ilvl="0" w:tplc="BA02750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657D43D2"/>
    <w:multiLevelType w:val="multilevel"/>
    <w:tmpl w:val="312247D4"/>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68B3699D"/>
    <w:multiLevelType w:val="hybridMultilevel"/>
    <w:tmpl w:val="97CE404A"/>
    <w:lvl w:ilvl="0" w:tplc="D6089DB4">
      <w:start w:val="2017"/>
      <w:numFmt w:val="bullet"/>
      <w:lvlText w:val=""/>
      <w:lvlJc w:val="left"/>
      <w:pPr>
        <w:ind w:left="720" w:hanging="360"/>
      </w:pPr>
      <w:rPr>
        <w:rFonts w:ascii="Symbol" w:eastAsia="Times New Roman" w:hAnsi="Symbol" w:hint="default"/>
        <w:color w:val="1F497D"/>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401516"/>
    <w:multiLevelType w:val="hybridMultilevel"/>
    <w:tmpl w:val="DC44CE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13D0639"/>
    <w:multiLevelType w:val="hybridMultilevel"/>
    <w:tmpl w:val="E50812D0"/>
    <w:lvl w:ilvl="0" w:tplc="0419000F">
      <w:start w:val="5"/>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15:restartNumberingAfterBreak="0">
    <w:nsid w:val="71BA4CDC"/>
    <w:multiLevelType w:val="multilevel"/>
    <w:tmpl w:val="2216EA64"/>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15:restartNumberingAfterBreak="0">
    <w:nsid w:val="733E4F22"/>
    <w:multiLevelType w:val="multilevel"/>
    <w:tmpl w:val="12E07A36"/>
    <w:lvl w:ilvl="0">
      <w:start w:val="1"/>
      <w:numFmt w:val="decimal"/>
      <w:lvlText w:val="%1"/>
      <w:lvlJc w:val="left"/>
      <w:pPr>
        <w:ind w:left="576" w:hanging="576"/>
      </w:pPr>
      <w:rPr>
        <w:rFonts w:cs="Times New Roman" w:hint="default"/>
      </w:rPr>
    </w:lvl>
    <w:lvl w:ilvl="1">
      <w:start w:val="2"/>
      <w:numFmt w:val="decimal"/>
      <w:lvlText w:val="%1.%2"/>
      <w:lvlJc w:val="left"/>
      <w:pPr>
        <w:ind w:left="1072" w:hanging="576"/>
      </w:pPr>
      <w:rPr>
        <w:rFonts w:cs="Times New Roman" w:hint="default"/>
      </w:rPr>
    </w:lvl>
    <w:lvl w:ilvl="2">
      <w:start w:val="1"/>
      <w:numFmt w:val="decimal"/>
      <w:lvlText w:val="%1.%2.%3"/>
      <w:lvlJc w:val="left"/>
      <w:pPr>
        <w:ind w:left="1712" w:hanging="720"/>
      </w:pPr>
      <w:rPr>
        <w:rFonts w:cs="Times New Roman" w:hint="default"/>
      </w:rPr>
    </w:lvl>
    <w:lvl w:ilvl="3">
      <w:start w:val="1"/>
      <w:numFmt w:val="decimal"/>
      <w:lvlText w:val="%1.%2.%3.%4"/>
      <w:lvlJc w:val="left"/>
      <w:pPr>
        <w:ind w:left="2568" w:hanging="108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920" w:hanging="144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5272" w:hanging="1800"/>
      </w:pPr>
      <w:rPr>
        <w:rFonts w:cs="Times New Roman" w:hint="default"/>
      </w:rPr>
    </w:lvl>
    <w:lvl w:ilvl="8">
      <w:start w:val="1"/>
      <w:numFmt w:val="decimal"/>
      <w:lvlText w:val="%1.%2.%3.%4.%5.%6.%7.%8.%9"/>
      <w:lvlJc w:val="left"/>
      <w:pPr>
        <w:ind w:left="6128" w:hanging="2160"/>
      </w:pPr>
      <w:rPr>
        <w:rFonts w:cs="Times New Roman" w:hint="default"/>
      </w:rPr>
    </w:lvl>
  </w:abstractNum>
  <w:abstractNum w:abstractNumId="19" w15:restartNumberingAfterBreak="0">
    <w:nsid w:val="7CD00F8C"/>
    <w:multiLevelType w:val="hybridMultilevel"/>
    <w:tmpl w:val="0DB2BA48"/>
    <w:lvl w:ilvl="0" w:tplc="27D212D6">
      <w:start w:val="239"/>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4"/>
  </w:num>
  <w:num w:numId="4">
    <w:abstractNumId w:val="10"/>
  </w:num>
  <w:num w:numId="5">
    <w:abstractNumId w:val="12"/>
  </w:num>
  <w:num w:numId="6">
    <w:abstractNumId w:val="1"/>
  </w:num>
  <w:num w:numId="7">
    <w:abstractNumId w:val="14"/>
  </w:num>
  <w:num w:numId="8">
    <w:abstractNumId w:val="0"/>
  </w:num>
  <w:num w:numId="9">
    <w:abstractNumId w:val="8"/>
  </w:num>
  <w:num w:numId="10">
    <w:abstractNumId w:val="15"/>
  </w:num>
  <w:num w:numId="11">
    <w:abstractNumId w:val="16"/>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8"/>
  </w:num>
  <w:num w:numId="17">
    <w:abstractNumId w:val="13"/>
  </w:num>
  <w:num w:numId="18">
    <w:abstractNumId w:val="3"/>
  </w:num>
  <w:num w:numId="19">
    <w:abstractNumId w:val="7"/>
  </w:num>
  <w:num w:numId="20">
    <w:abstractNumId w:val="19"/>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41"/>
    <w:rsid w:val="0000075D"/>
    <w:rsid w:val="00001B4E"/>
    <w:rsid w:val="00006966"/>
    <w:rsid w:val="00012295"/>
    <w:rsid w:val="00016776"/>
    <w:rsid w:val="0002102F"/>
    <w:rsid w:val="0002169F"/>
    <w:rsid w:val="00022756"/>
    <w:rsid w:val="000248F3"/>
    <w:rsid w:val="00037259"/>
    <w:rsid w:val="0004006C"/>
    <w:rsid w:val="00054F9F"/>
    <w:rsid w:val="00062994"/>
    <w:rsid w:val="00077754"/>
    <w:rsid w:val="00080545"/>
    <w:rsid w:val="000821ED"/>
    <w:rsid w:val="00083187"/>
    <w:rsid w:val="00084341"/>
    <w:rsid w:val="00087449"/>
    <w:rsid w:val="000960D9"/>
    <w:rsid w:val="00097654"/>
    <w:rsid w:val="000A7890"/>
    <w:rsid w:val="000B0E17"/>
    <w:rsid w:val="000C08CE"/>
    <w:rsid w:val="000D7333"/>
    <w:rsid w:val="000E0E49"/>
    <w:rsid w:val="000E24F0"/>
    <w:rsid w:val="0010002B"/>
    <w:rsid w:val="0010099D"/>
    <w:rsid w:val="001057F8"/>
    <w:rsid w:val="0010663F"/>
    <w:rsid w:val="001113EC"/>
    <w:rsid w:val="0011524C"/>
    <w:rsid w:val="001223CC"/>
    <w:rsid w:val="0012375C"/>
    <w:rsid w:val="00134227"/>
    <w:rsid w:val="001348B5"/>
    <w:rsid w:val="00134AA5"/>
    <w:rsid w:val="00137190"/>
    <w:rsid w:val="00151AAF"/>
    <w:rsid w:val="00156DA4"/>
    <w:rsid w:val="00174761"/>
    <w:rsid w:val="001761B1"/>
    <w:rsid w:val="00176E5B"/>
    <w:rsid w:val="00177AB6"/>
    <w:rsid w:val="00180531"/>
    <w:rsid w:val="0018618B"/>
    <w:rsid w:val="001A558F"/>
    <w:rsid w:val="001C2446"/>
    <w:rsid w:val="001D5621"/>
    <w:rsid w:val="001D5788"/>
    <w:rsid w:val="001D58FB"/>
    <w:rsid w:val="001D6EE4"/>
    <w:rsid w:val="001F4F8D"/>
    <w:rsid w:val="001F6036"/>
    <w:rsid w:val="00211E76"/>
    <w:rsid w:val="00214184"/>
    <w:rsid w:val="002157E4"/>
    <w:rsid w:val="002230FB"/>
    <w:rsid w:val="00223229"/>
    <w:rsid w:val="002320C6"/>
    <w:rsid w:val="0024277C"/>
    <w:rsid w:val="0024741E"/>
    <w:rsid w:val="002474FE"/>
    <w:rsid w:val="00256B42"/>
    <w:rsid w:val="00262BF4"/>
    <w:rsid w:val="002666AD"/>
    <w:rsid w:val="00285BC0"/>
    <w:rsid w:val="002860C0"/>
    <w:rsid w:val="002A04FB"/>
    <w:rsid w:val="002A3442"/>
    <w:rsid w:val="002A5073"/>
    <w:rsid w:val="002A5323"/>
    <w:rsid w:val="002A5B4F"/>
    <w:rsid w:val="002A5FA9"/>
    <w:rsid w:val="002B36AC"/>
    <w:rsid w:val="002B3767"/>
    <w:rsid w:val="002C09B1"/>
    <w:rsid w:val="002C0C7F"/>
    <w:rsid w:val="002C14DB"/>
    <w:rsid w:val="002C1BBE"/>
    <w:rsid w:val="002C3D37"/>
    <w:rsid w:val="002C4509"/>
    <w:rsid w:val="002C7571"/>
    <w:rsid w:val="002D69FD"/>
    <w:rsid w:val="002D7F22"/>
    <w:rsid w:val="002E0136"/>
    <w:rsid w:val="002F006E"/>
    <w:rsid w:val="002F502C"/>
    <w:rsid w:val="002F7F05"/>
    <w:rsid w:val="00307335"/>
    <w:rsid w:val="00312435"/>
    <w:rsid w:val="00313663"/>
    <w:rsid w:val="00314CB1"/>
    <w:rsid w:val="0031563C"/>
    <w:rsid w:val="0031750E"/>
    <w:rsid w:val="0032058C"/>
    <w:rsid w:val="003206DF"/>
    <w:rsid w:val="003244DF"/>
    <w:rsid w:val="003302C1"/>
    <w:rsid w:val="00332E64"/>
    <w:rsid w:val="00336F3F"/>
    <w:rsid w:val="0034056F"/>
    <w:rsid w:val="00341388"/>
    <w:rsid w:val="003413A8"/>
    <w:rsid w:val="003414F4"/>
    <w:rsid w:val="00342DEE"/>
    <w:rsid w:val="00355296"/>
    <w:rsid w:val="00362FCD"/>
    <w:rsid w:val="00383EFD"/>
    <w:rsid w:val="003901E6"/>
    <w:rsid w:val="00393630"/>
    <w:rsid w:val="003C0E4F"/>
    <w:rsid w:val="003C15EB"/>
    <w:rsid w:val="003C1A6C"/>
    <w:rsid w:val="003C66F9"/>
    <w:rsid w:val="003C6FAA"/>
    <w:rsid w:val="003D43BB"/>
    <w:rsid w:val="003D529C"/>
    <w:rsid w:val="003E13D6"/>
    <w:rsid w:val="003E18D2"/>
    <w:rsid w:val="003E34F3"/>
    <w:rsid w:val="003F243C"/>
    <w:rsid w:val="003F616E"/>
    <w:rsid w:val="00413054"/>
    <w:rsid w:val="00420884"/>
    <w:rsid w:val="004213BD"/>
    <w:rsid w:val="00423872"/>
    <w:rsid w:val="00430A32"/>
    <w:rsid w:val="00430B8C"/>
    <w:rsid w:val="004321FF"/>
    <w:rsid w:val="00435274"/>
    <w:rsid w:val="0044284A"/>
    <w:rsid w:val="004509D9"/>
    <w:rsid w:val="00450ED1"/>
    <w:rsid w:val="00452486"/>
    <w:rsid w:val="004545F4"/>
    <w:rsid w:val="00466E4A"/>
    <w:rsid w:val="004677DB"/>
    <w:rsid w:val="004820BE"/>
    <w:rsid w:val="00484D69"/>
    <w:rsid w:val="004905FF"/>
    <w:rsid w:val="00490AA2"/>
    <w:rsid w:val="00494288"/>
    <w:rsid w:val="004943A1"/>
    <w:rsid w:val="00495558"/>
    <w:rsid w:val="004959E3"/>
    <w:rsid w:val="00496916"/>
    <w:rsid w:val="004A0896"/>
    <w:rsid w:val="004B36A2"/>
    <w:rsid w:val="004B7D2A"/>
    <w:rsid w:val="004D224A"/>
    <w:rsid w:val="004D3877"/>
    <w:rsid w:val="004F3092"/>
    <w:rsid w:val="004F6A72"/>
    <w:rsid w:val="00506F84"/>
    <w:rsid w:val="00507E8B"/>
    <w:rsid w:val="00514689"/>
    <w:rsid w:val="00516A48"/>
    <w:rsid w:val="00521FBD"/>
    <w:rsid w:val="00533445"/>
    <w:rsid w:val="005463CE"/>
    <w:rsid w:val="00550BE8"/>
    <w:rsid w:val="00552208"/>
    <w:rsid w:val="005531D0"/>
    <w:rsid w:val="00564F49"/>
    <w:rsid w:val="00565A60"/>
    <w:rsid w:val="0057468C"/>
    <w:rsid w:val="005757A0"/>
    <w:rsid w:val="00577FA7"/>
    <w:rsid w:val="0058116A"/>
    <w:rsid w:val="0058116F"/>
    <w:rsid w:val="005839B0"/>
    <w:rsid w:val="00583F1C"/>
    <w:rsid w:val="00584769"/>
    <w:rsid w:val="00595550"/>
    <w:rsid w:val="005A3E94"/>
    <w:rsid w:val="005A7C27"/>
    <w:rsid w:val="005B29BC"/>
    <w:rsid w:val="005C07D2"/>
    <w:rsid w:val="005C5916"/>
    <w:rsid w:val="005D0517"/>
    <w:rsid w:val="005D6F40"/>
    <w:rsid w:val="005E4BA3"/>
    <w:rsid w:val="005E7FC4"/>
    <w:rsid w:val="005F5EEF"/>
    <w:rsid w:val="00605D41"/>
    <w:rsid w:val="00606FEA"/>
    <w:rsid w:val="00612682"/>
    <w:rsid w:val="006217A2"/>
    <w:rsid w:val="00632383"/>
    <w:rsid w:val="00651E37"/>
    <w:rsid w:val="006533DA"/>
    <w:rsid w:val="006546E8"/>
    <w:rsid w:val="00672A78"/>
    <w:rsid w:val="006A374B"/>
    <w:rsid w:val="006A70D2"/>
    <w:rsid w:val="006B1529"/>
    <w:rsid w:val="006B1739"/>
    <w:rsid w:val="006B22C3"/>
    <w:rsid w:val="006B3418"/>
    <w:rsid w:val="006B6DFD"/>
    <w:rsid w:val="006C58AC"/>
    <w:rsid w:val="006C749E"/>
    <w:rsid w:val="006C77C8"/>
    <w:rsid w:val="006D04CD"/>
    <w:rsid w:val="006D7E58"/>
    <w:rsid w:val="006F5C66"/>
    <w:rsid w:val="007027E0"/>
    <w:rsid w:val="0071227D"/>
    <w:rsid w:val="00715B28"/>
    <w:rsid w:val="00723A1A"/>
    <w:rsid w:val="00725F7E"/>
    <w:rsid w:val="007315AF"/>
    <w:rsid w:val="00735964"/>
    <w:rsid w:val="00742F8A"/>
    <w:rsid w:val="007530DE"/>
    <w:rsid w:val="00754210"/>
    <w:rsid w:val="00757180"/>
    <w:rsid w:val="007649B0"/>
    <w:rsid w:val="007749A3"/>
    <w:rsid w:val="0077571D"/>
    <w:rsid w:val="00786627"/>
    <w:rsid w:val="00797055"/>
    <w:rsid w:val="007A4A51"/>
    <w:rsid w:val="007B1B8E"/>
    <w:rsid w:val="007B4363"/>
    <w:rsid w:val="007B447C"/>
    <w:rsid w:val="007C0F5B"/>
    <w:rsid w:val="007C22B2"/>
    <w:rsid w:val="007C2B47"/>
    <w:rsid w:val="007C37B7"/>
    <w:rsid w:val="007C6214"/>
    <w:rsid w:val="007D23A4"/>
    <w:rsid w:val="007E29D2"/>
    <w:rsid w:val="007E37ED"/>
    <w:rsid w:val="007F22F1"/>
    <w:rsid w:val="007F4ACE"/>
    <w:rsid w:val="00807599"/>
    <w:rsid w:val="00820D0C"/>
    <w:rsid w:val="00836C0C"/>
    <w:rsid w:val="0083789D"/>
    <w:rsid w:val="008401E9"/>
    <w:rsid w:val="00851BD8"/>
    <w:rsid w:val="0085517B"/>
    <w:rsid w:val="0085591D"/>
    <w:rsid w:val="008600CC"/>
    <w:rsid w:val="00870281"/>
    <w:rsid w:val="00872B4A"/>
    <w:rsid w:val="00880572"/>
    <w:rsid w:val="008815F8"/>
    <w:rsid w:val="00882005"/>
    <w:rsid w:val="00886FB4"/>
    <w:rsid w:val="00894499"/>
    <w:rsid w:val="00896590"/>
    <w:rsid w:val="00896DF2"/>
    <w:rsid w:val="00897536"/>
    <w:rsid w:val="008A13D2"/>
    <w:rsid w:val="008A59A0"/>
    <w:rsid w:val="008B2EDC"/>
    <w:rsid w:val="008B341D"/>
    <w:rsid w:val="008C176B"/>
    <w:rsid w:val="008C5D5F"/>
    <w:rsid w:val="008F0662"/>
    <w:rsid w:val="008F4B53"/>
    <w:rsid w:val="008F7251"/>
    <w:rsid w:val="00900B04"/>
    <w:rsid w:val="009176FE"/>
    <w:rsid w:val="009204DC"/>
    <w:rsid w:val="009236A1"/>
    <w:rsid w:val="00927B7B"/>
    <w:rsid w:val="00932EBA"/>
    <w:rsid w:val="0094538E"/>
    <w:rsid w:val="00946A75"/>
    <w:rsid w:val="009511BF"/>
    <w:rsid w:val="0095309F"/>
    <w:rsid w:val="00954E67"/>
    <w:rsid w:val="009609D1"/>
    <w:rsid w:val="0096266C"/>
    <w:rsid w:val="00963A50"/>
    <w:rsid w:val="009711E9"/>
    <w:rsid w:val="00981450"/>
    <w:rsid w:val="009872AF"/>
    <w:rsid w:val="00992D2A"/>
    <w:rsid w:val="00994034"/>
    <w:rsid w:val="009B3624"/>
    <w:rsid w:val="009B721B"/>
    <w:rsid w:val="009C0860"/>
    <w:rsid w:val="009C0A06"/>
    <w:rsid w:val="009C26CC"/>
    <w:rsid w:val="009C4306"/>
    <w:rsid w:val="009C4E96"/>
    <w:rsid w:val="009D7663"/>
    <w:rsid w:val="009E30B8"/>
    <w:rsid w:val="009E44CE"/>
    <w:rsid w:val="00A0053F"/>
    <w:rsid w:val="00A00C6B"/>
    <w:rsid w:val="00A00F6C"/>
    <w:rsid w:val="00A0785E"/>
    <w:rsid w:val="00A13805"/>
    <w:rsid w:val="00A419F9"/>
    <w:rsid w:val="00A41E8E"/>
    <w:rsid w:val="00A45586"/>
    <w:rsid w:val="00A47087"/>
    <w:rsid w:val="00A544FF"/>
    <w:rsid w:val="00A574B1"/>
    <w:rsid w:val="00A57B8C"/>
    <w:rsid w:val="00A6003A"/>
    <w:rsid w:val="00A635AE"/>
    <w:rsid w:val="00A63AC6"/>
    <w:rsid w:val="00A652E3"/>
    <w:rsid w:val="00A66270"/>
    <w:rsid w:val="00A70DF3"/>
    <w:rsid w:val="00A71D0E"/>
    <w:rsid w:val="00A75615"/>
    <w:rsid w:val="00A760BF"/>
    <w:rsid w:val="00A766E0"/>
    <w:rsid w:val="00A77532"/>
    <w:rsid w:val="00A77B64"/>
    <w:rsid w:val="00A8081C"/>
    <w:rsid w:val="00A954B1"/>
    <w:rsid w:val="00A975F4"/>
    <w:rsid w:val="00AA29AE"/>
    <w:rsid w:val="00AB1F08"/>
    <w:rsid w:val="00AB6198"/>
    <w:rsid w:val="00AC42B3"/>
    <w:rsid w:val="00AD002B"/>
    <w:rsid w:val="00AD0242"/>
    <w:rsid w:val="00AD3534"/>
    <w:rsid w:val="00AD3571"/>
    <w:rsid w:val="00AD43EF"/>
    <w:rsid w:val="00AD694B"/>
    <w:rsid w:val="00AE56EB"/>
    <w:rsid w:val="00AF00B7"/>
    <w:rsid w:val="00AF6477"/>
    <w:rsid w:val="00AF7147"/>
    <w:rsid w:val="00B054FA"/>
    <w:rsid w:val="00B10FE7"/>
    <w:rsid w:val="00B17040"/>
    <w:rsid w:val="00B17730"/>
    <w:rsid w:val="00B22DE0"/>
    <w:rsid w:val="00B43FB6"/>
    <w:rsid w:val="00B44A71"/>
    <w:rsid w:val="00B54FCE"/>
    <w:rsid w:val="00B550FE"/>
    <w:rsid w:val="00B602C7"/>
    <w:rsid w:val="00B67266"/>
    <w:rsid w:val="00B83BB2"/>
    <w:rsid w:val="00B90EB8"/>
    <w:rsid w:val="00B9599B"/>
    <w:rsid w:val="00B96C03"/>
    <w:rsid w:val="00BA1786"/>
    <w:rsid w:val="00BA2CAE"/>
    <w:rsid w:val="00BA2D4E"/>
    <w:rsid w:val="00BB71D1"/>
    <w:rsid w:val="00BC2258"/>
    <w:rsid w:val="00BD3235"/>
    <w:rsid w:val="00BE2014"/>
    <w:rsid w:val="00BF19C6"/>
    <w:rsid w:val="00BF563E"/>
    <w:rsid w:val="00C1316C"/>
    <w:rsid w:val="00C1390E"/>
    <w:rsid w:val="00C163C8"/>
    <w:rsid w:val="00C217B9"/>
    <w:rsid w:val="00C30671"/>
    <w:rsid w:val="00C31CA2"/>
    <w:rsid w:val="00C45D08"/>
    <w:rsid w:val="00C553E4"/>
    <w:rsid w:val="00C55B42"/>
    <w:rsid w:val="00C625EF"/>
    <w:rsid w:val="00C84516"/>
    <w:rsid w:val="00C847FB"/>
    <w:rsid w:val="00C8520F"/>
    <w:rsid w:val="00C91837"/>
    <w:rsid w:val="00CA17E1"/>
    <w:rsid w:val="00CA3EE3"/>
    <w:rsid w:val="00CB0F38"/>
    <w:rsid w:val="00CB7881"/>
    <w:rsid w:val="00CC0829"/>
    <w:rsid w:val="00CC0D45"/>
    <w:rsid w:val="00CC3498"/>
    <w:rsid w:val="00CC39A6"/>
    <w:rsid w:val="00CC4914"/>
    <w:rsid w:val="00CD6966"/>
    <w:rsid w:val="00CE02DF"/>
    <w:rsid w:val="00CE595A"/>
    <w:rsid w:val="00CF3920"/>
    <w:rsid w:val="00CF3DED"/>
    <w:rsid w:val="00CF61EA"/>
    <w:rsid w:val="00D00D74"/>
    <w:rsid w:val="00D01588"/>
    <w:rsid w:val="00D02F25"/>
    <w:rsid w:val="00D11A31"/>
    <w:rsid w:val="00D1582F"/>
    <w:rsid w:val="00D175A7"/>
    <w:rsid w:val="00D25940"/>
    <w:rsid w:val="00D26227"/>
    <w:rsid w:val="00D26C33"/>
    <w:rsid w:val="00D42022"/>
    <w:rsid w:val="00D501B8"/>
    <w:rsid w:val="00D528B1"/>
    <w:rsid w:val="00D53E67"/>
    <w:rsid w:val="00D553E7"/>
    <w:rsid w:val="00D610EA"/>
    <w:rsid w:val="00D64CF7"/>
    <w:rsid w:val="00D65364"/>
    <w:rsid w:val="00D664FA"/>
    <w:rsid w:val="00D768F8"/>
    <w:rsid w:val="00D7737A"/>
    <w:rsid w:val="00D863F5"/>
    <w:rsid w:val="00D868D0"/>
    <w:rsid w:val="00D87D65"/>
    <w:rsid w:val="00D90D4B"/>
    <w:rsid w:val="00DA0465"/>
    <w:rsid w:val="00DA769B"/>
    <w:rsid w:val="00DF30DB"/>
    <w:rsid w:val="00E0480D"/>
    <w:rsid w:val="00E05CAE"/>
    <w:rsid w:val="00E113B4"/>
    <w:rsid w:val="00E113D0"/>
    <w:rsid w:val="00E13A21"/>
    <w:rsid w:val="00E15EBD"/>
    <w:rsid w:val="00E2285C"/>
    <w:rsid w:val="00E2656C"/>
    <w:rsid w:val="00E3135F"/>
    <w:rsid w:val="00E36D43"/>
    <w:rsid w:val="00E4231A"/>
    <w:rsid w:val="00E42AE7"/>
    <w:rsid w:val="00E45519"/>
    <w:rsid w:val="00E51697"/>
    <w:rsid w:val="00E650C0"/>
    <w:rsid w:val="00E70CE5"/>
    <w:rsid w:val="00E720A9"/>
    <w:rsid w:val="00E72502"/>
    <w:rsid w:val="00E72CAC"/>
    <w:rsid w:val="00E76D41"/>
    <w:rsid w:val="00E9390B"/>
    <w:rsid w:val="00EB4A7D"/>
    <w:rsid w:val="00EC325C"/>
    <w:rsid w:val="00EC55B5"/>
    <w:rsid w:val="00EC6CD2"/>
    <w:rsid w:val="00ED4542"/>
    <w:rsid w:val="00EE10F7"/>
    <w:rsid w:val="00EE5860"/>
    <w:rsid w:val="00EE632D"/>
    <w:rsid w:val="00EE71F0"/>
    <w:rsid w:val="00EE770C"/>
    <w:rsid w:val="00EF1647"/>
    <w:rsid w:val="00EF25B2"/>
    <w:rsid w:val="00F067C6"/>
    <w:rsid w:val="00F10026"/>
    <w:rsid w:val="00F14C15"/>
    <w:rsid w:val="00F22F27"/>
    <w:rsid w:val="00F23EDE"/>
    <w:rsid w:val="00F35853"/>
    <w:rsid w:val="00F371D9"/>
    <w:rsid w:val="00F462B2"/>
    <w:rsid w:val="00F56F23"/>
    <w:rsid w:val="00F62846"/>
    <w:rsid w:val="00F75C97"/>
    <w:rsid w:val="00F95748"/>
    <w:rsid w:val="00FA1372"/>
    <w:rsid w:val="00FA3052"/>
    <w:rsid w:val="00FA64E0"/>
    <w:rsid w:val="00FB3109"/>
    <w:rsid w:val="00FB3811"/>
    <w:rsid w:val="00FC71FF"/>
    <w:rsid w:val="00FC76C6"/>
    <w:rsid w:val="00FD1485"/>
    <w:rsid w:val="00FD2627"/>
    <w:rsid w:val="00FD6895"/>
    <w:rsid w:val="00FE462A"/>
    <w:rsid w:val="00FF2F7F"/>
    <w:rsid w:val="00FF5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3F5DA03"/>
  <w15:docId w15:val="{D8D441A8-01B1-4A65-B6C0-D3D68225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3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17B9"/>
    <w:pPr>
      <w:ind w:left="720"/>
      <w:contextualSpacing/>
    </w:pPr>
  </w:style>
  <w:style w:type="table" w:styleId="a4">
    <w:name w:val="Table Grid"/>
    <w:basedOn w:val="a1"/>
    <w:uiPriority w:val="99"/>
    <w:rsid w:val="004969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5309F"/>
    <w:rPr>
      <w:rFonts w:ascii="Segoe UI" w:hAnsi="Segoe UI" w:cs="Segoe UI"/>
      <w:sz w:val="18"/>
      <w:szCs w:val="18"/>
    </w:rPr>
  </w:style>
  <w:style w:type="character" w:customStyle="1" w:styleId="a6">
    <w:name w:val="Текст выноски Знак"/>
    <w:basedOn w:val="a0"/>
    <w:link w:val="a5"/>
    <w:uiPriority w:val="99"/>
    <w:semiHidden/>
    <w:locked/>
    <w:rsid w:val="0095309F"/>
    <w:rPr>
      <w:rFonts w:ascii="Segoe UI" w:hAnsi="Segoe UI" w:cs="Segoe UI"/>
      <w:sz w:val="18"/>
      <w:szCs w:val="18"/>
      <w:lang w:eastAsia="ru-RU"/>
    </w:rPr>
  </w:style>
  <w:style w:type="paragraph" w:customStyle="1" w:styleId="1">
    <w:name w:val="1"/>
    <w:basedOn w:val="a"/>
    <w:uiPriority w:val="99"/>
    <w:rsid w:val="00927B7B"/>
    <w:rPr>
      <w:rFonts w:ascii="Verdana" w:hAnsi="Verdana" w:cs="Verdana"/>
      <w:sz w:val="20"/>
      <w:szCs w:val="20"/>
      <w:lang w:val="en-US" w:eastAsia="en-US"/>
    </w:rPr>
  </w:style>
  <w:style w:type="character" w:styleId="a7">
    <w:name w:val="Hyperlink"/>
    <w:basedOn w:val="a0"/>
    <w:uiPriority w:val="99"/>
    <w:semiHidden/>
    <w:rsid w:val="0024741E"/>
    <w:rPr>
      <w:rFonts w:cs="Times New Roman"/>
      <w:color w:val="0000FF"/>
      <w:u w:val="single"/>
    </w:rPr>
  </w:style>
  <w:style w:type="paragraph" w:styleId="a8">
    <w:name w:val="header"/>
    <w:basedOn w:val="a"/>
    <w:link w:val="a9"/>
    <w:uiPriority w:val="99"/>
    <w:rsid w:val="00AD43EF"/>
    <w:pPr>
      <w:tabs>
        <w:tab w:val="center" w:pos="4819"/>
        <w:tab w:val="right" w:pos="9639"/>
      </w:tabs>
    </w:pPr>
  </w:style>
  <w:style w:type="character" w:customStyle="1" w:styleId="a9">
    <w:name w:val="Верхний колонтитул Знак"/>
    <w:basedOn w:val="a0"/>
    <w:link w:val="a8"/>
    <w:uiPriority w:val="99"/>
    <w:locked/>
    <w:rsid w:val="00AD43EF"/>
    <w:rPr>
      <w:rFonts w:ascii="Times New Roman" w:hAnsi="Times New Roman" w:cs="Times New Roman"/>
      <w:sz w:val="24"/>
      <w:szCs w:val="24"/>
      <w:lang w:eastAsia="ru-RU"/>
    </w:rPr>
  </w:style>
  <w:style w:type="paragraph" w:styleId="aa">
    <w:name w:val="footer"/>
    <w:basedOn w:val="a"/>
    <w:link w:val="ab"/>
    <w:uiPriority w:val="99"/>
    <w:rsid w:val="00AD43EF"/>
    <w:pPr>
      <w:tabs>
        <w:tab w:val="center" w:pos="4819"/>
        <w:tab w:val="right" w:pos="9639"/>
      </w:tabs>
    </w:pPr>
  </w:style>
  <w:style w:type="character" w:customStyle="1" w:styleId="ab">
    <w:name w:val="Нижний колонтитул Знак"/>
    <w:basedOn w:val="a0"/>
    <w:link w:val="aa"/>
    <w:uiPriority w:val="99"/>
    <w:locked/>
    <w:rsid w:val="00AD43EF"/>
    <w:rPr>
      <w:rFonts w:ascii="Times New Roman" w:hAnsi="Times New Roman" w:cs="Times New Roman"/>
      <w:sz w:val="24"/>
      <w:szCs w:val="24"/>
      <w:lang w:eastAsia="ru-RU"/>
    </w:rPr>
  </w:style>
  <w:style w:type="paragraph" w:customStyle="1" w:styleId="10">
    <w:name w:val="Абзац списка1"/>
    <w:basedOn w:val="a"/>
    <w:uiPriority w:val="99"/>
    <w:rsid w:val="00595550"/>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43154">
      <w:marLeft w:val="0"/>
      <w:marRight w:val="0"/>
      <w:marTop w:val="0"/>
      <w:marBottom w:val="0"/>
      <w:divBdr>
        <w:top w:val="none" w:sz="0" w:space="0" w:color="auto"/>
        <w:left w:val="none" w:sz="0" w:space="0" w:color="auto"/>
        <w:bottom w:val="none" w:sz="0" w:space="0" w:color="auto"/>
        <w:right w:val="none" w:sz="0" w:space="0" w:color="auto"/>
      </w:divBdr>
    </w:div>
    <w:div w:id="756243155">
      <w:marLeft w:val="0"/>
      <w:marRight w:val="0"/>
      <w:marTop w:val="0"/>
      <w:marBottom w:val="0"/>
      <w:divBdr>
        <w:top w:val="none" w:sz="0" w:space="0" w:color="auto"/>
        <w:left w:val="none" w:sz="0" w:space="0" w:color="auto"/>
        <w:bottom w:val="none" w:sz="0" w:space="0" w:color="auto"/>
        <w:right w:val="none" w:sz="0" w:space="0" w:color="auto"/>
      </w:divBdr>
    </w:div>
    <w:div w:id="756243156">
      <w:marLeft w:val="0"/>
      <w:marRight w:val="0"/>
      <w:marTop w:val="0"/>
      <w:marBottom w:val="0"/>
      <w:divBdr>
        <w:top w:val="none" w:sz="0" w:space="0" w:color="auto"/>
        <w:left w:val="none" w:sz="0" w:space="0" w:color="auto"/>
        <w:bottom w:val="none" w:sz="0" w:space="0" w:color="auto"/>
        <w:right w:val="none" w:sz="0" w:space="0" w:color="auto"/>
      </w:divBdr>
    </w:div>
    <w:div w:id="756243157">
      <w:marLeft w:val="0"/>
      <w:marRight w:val="0"/>
      <w:marTop w:val="0"/>
      <w:marBottom w:val="0"/>
      <w:divBdr>
        <w:top w:val="none" w:sz="0" w:space="0" w:color="auto"/>
        <w:left w:val="none" w:sz="0" w:space="0" w:color="auto"/>
        <w:bottom w:val="none" w:sz="0" w:space="0" w:color="auto"/>
        <w:right w:val="none" w:sz="0" w:space="0" w:color="auto"/>
      </w:divBdr>
    </w:div>
    <w:div w:id="756243158">
      <w:marLeft w:val="0"/>
      <w:marRight w:val="0"/>
      <w:marTop w:val="0"/>
      <w:marBottom w:val="0"/>
      <w:divBdr>
        <w:top w:val="none" w:sz="0" w:space="0" w:color="auto"/>
        <w:left w:val="none" w:sz="0" w:space="0" w:color="auto"/>
        <w:bottom w:val="none" w:sz="0" w:space="0" w:color="auto"/>
        <w:right w:val="none" w:sz="0" w:space="0" w:color="auto"/>
      </w:divBdr>
    </w:div>
    <w:div w:id="756243159">
      <w:marLeft w:val="0"/>
      <w:marRight w:val="0"/>
      <w:marTop w:val="0"/>
      <w:marBottom w:val="0"/>
      <w:divBdr>
        <w:top w:val="none" w:sz="0" w:space="0" w:color="auto"/>
        <w:left w:val="none" w:sz="0" w:space="0" w:color="auto"/>
        <w:bottom w:val="none" w:sz="0" w:space="0" w:color="auto"/>
        <w:right w:val="none" w:sz="0" w:space="0" w:color="auto"/>
      </w:divBdr>
    </w:div>
    <w:div w:id="756243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Лист1!$A$3</c:f>
              <c:strCache>
                <c:ptCount val="1"/>
                <c:pt idx="0">
                  <c:v>Тепло</c:v>
                </c:pt>
              </c:strCache>
            </c:strRef>
          </c:tx>
          <c:spPr>
            <a:solidFill>
              <a:schemeClr val="accent5">
                <a:lumMod val="60000"/>
                <a:lumOff val="40000"/>
              </a:schemeClr>
            </a:solidFill>
            <a:ln>
              <a:solidFill>
                <a:schemeClr val="accent1">
                  <a:alpha val="98000"/>
                </a:schemeClr>
              </a:solidFill>
            </a:ln>
            <a:effectLst/>
          </c:spPr>
          <c:invertIfNegative val="0"/>
          <c:dPt>
            <c:idx val="0"/>
            <c:invertIfNegative val="0"/>
            <c:bubble3D val="0"/>
            <c:spPr>
              <a:solidFill>
                <a:schemeClr val="accent5">
                  <a:lumMod val="60000"/>
                  <a:lumOff val="40000"/>
                </a:schemeClr>
              </a:solidFill>
              <a:ln>
                <a:solidFill>
                  <a:schemeClr val="accent1">
                    <a:alpha val="98000"/>
                  </a:schemeClr>
                </a:solidFill>
              </a:ln>
              <a:effectLst/>
            </c:spPr>
            <c:extLst>
              <c:ext xmlns:c16="http://schemas.microsoft.com/office/drawing/2014/chart" uri="{C3380CC4-5D6E-409C-BE32-E72D297353CC}">
                <c16:uniqueId val="{00000001-EE54-4C81-9B1D-10C4D7490D30}"/>
              </c:ext>
            </c:extLst>
          </c:dPt>
          <c:dPt>
            <c:idx val="1"/>
            <c:invertIfNegative val="0"/>
            <c:bubble3D val="0"/>
            <c:spPr>
              <a:solidFill>
                <a:schemeClr val="accent5">
                  <a:lumMod val="60000"/>
                  <a:lumOff val="40000"/>
                </a:schemeClr>
              </a:solidFill>
              <a:ln>
                <a:solidFill>
                  <a:schemeClr val="accent1">
                    <a:alpha val="98000"/>
                  </a:schemeClr>
                </a:solidFill>
              </a:ln>
              <a:effectLst/>
            </c:spPr>
            <c:extLst>
              <c:ext xmlns:c16="http://schemas.microsoft.com/office/drawing/2014/chart" uri="{C3380CC4-5D6E-409C-BE32-E72D297353CC}">
                <c16:uniqueId val="{00000003-EE54-4C81-9B1D-10C4D7490D30}"/>
              </c:ext>
            </c:extLst>
          </c:dPt>
          <c:dPt>
            <c:idx val="2"/>
            <c:invertIfNegative val="0"/>
            <c:bubble3D val="0"/>
            <c:spPr>
              <a:solidFill>
                <a:schemeClr val="accent5">
                  <a:lumMod val="60000"/>
                  <a:lumOff val="40000"/>
                </a:schemeClr>
              </a:solidFill>
              <a:ln>
                <a:solidFill>
                  <a:schemeClr val="accent1">
                    <a:alpha val="98000"/>
                  </a:schemeClr>
                </a:solidFill>
              </a:ln>
              <a:effectLst/>
            </c:spPr>
            <c:extLst>
              <c:ext xmlns:c16="http://schemas.microsoft.com/office/drawing/2014/chart" uri="{C3380CC4-5D6E-409C-BE32-E72D297353CC}">
                <c16:uniqueId val="{00000005-EE54-4C81-9B1D-10C4D7490D30}"/>
              </c:ext>
            </c:extLst>
          </c:dPt>
          <c:dPt>
            <c:idx val="3"/>
            <c:invertIfNegative val="0"/>
            <c:bubble3D val="0"/>
            <c:spPr>
              <a:solidFill>
                <a:schemeClr val="accent5">
                  <a:lumMod val="60000"/>
                  <a:lumOff val="40000"/>
                </a:schemeClr>
              </a:solidFill>
              <a:ln>
                <a:solidFill>
                  <a:schemeClr val="accent1">
                    <a:alpha val="98000"/>
                  </a:schemeClr>
                </a:solidFill>
              </a:ln>
              <a:effectLst/>
            </c:spPr>
            <c:extLst>
              <c:ext xmlns:c16="http://schemas.microsoft.com/office/drawing/2014/chart" uri="{C3380CC4-5D6E-409C-BE32-E72D297353CC}">
                <c16:uniqueId val="{00000007-EE54-4C81-9B1D-10C4D7490D30}"/>
              </c:ext>
            </c:extLst>
          </c:dPt>
          <c:cat>
            <c:strRef>
              <c:f>Лист1!$B$2:$E$2</c:f>
              <c:strCache>
                <c:ptCount val="4"/>
                <c:pt idx="0">
                  <c:v>2016 рік </c:v>
                </c:pt>
                <c:pt idx="1">
                  <c:v>2017 рік </c:v>
                </c:pt>
                <c:pt idx="2">
                  <c:v>2018 рік </c:v>
                </c:pt>
                <c:pt idx="3">
                  <c:v> 2019 рік </c:v>
                </c:pt>
              </c:strCache>
            </c:strRef>
          </c:cat>
          <c:val>
            <c:numRef>
              <c:f>Лист1!$B$3:$E$3</c:f>
              <c:numCache>
                <c:formatCode>#,##0.00</c:formatCode>
                <c:ptCount val="4"/>
                <c:pt idx="0">
                  <c:v>61907899.829999998</c:v>
                </c:pt>
                <c:pt idx="1">
                  <c:v>69443989.590000004</c:v>
                </c:pt>
                <c:pt idx="2">
                  <c:v>69773297.189999998</c:v>
                </c:pt>
                <c:pt idx="3">
                  <c:v>69558018.450000003</c:v>
                </c:pt>
              </c:numCache>
            </c:numRef>
          </c:val>
          <c:extLst>
            <c:ext xmlns:c16="http://schemas.microsoft.com/office/drawing/2014/chart" uri="{C3380CC4-5D6E-409C-BE32-E72D297353CC}">
              <c16:uniqueId val="{00000008-EE54-4C81-9B1D-10C4D7490D30}"/>
            </c:ext>
          </c:extLst>
        </c:ser>
        <c:ser>
          <c:idx val="1"/>
          <c:order val="1"/>
          <c:tx>
            <c:strRef>
              <c:f>Лист1!$A$4</c:f>
              <c:strCache>
                <c:ptCount val="1"/>
                <c:pt idx="0">
                  <c:v>Водопостачання та водовідведення</c:v>
                </c:pt>
              </c:strCache>
            </c:strRef>
          </c:tx>
          <c:spPr>
            <a:pattFill prst="solidDmnd">
              <a:fgClr>
                <a:schemeClr val="tx2"/>
              </a:fgClr>
              <a:bgClr>
                <a:schemeClr val="bg1"/>
              </a:bgClr>
            </a:pattFill>
            <a:ln>
              <a:solidFill>
                <a:schemeClr val="accent1"/>
              </a:solidFill>
            </a:ln>
            <a:effectLst/>
          </c:spPr>
          <c:invertIfNegative val="0"/>
          <c:cat>
            <c:strRef>
              <c:f>Лист1!$B$2:$E$2</c:f>
              <c:strCache>
                <c:ptCount val="4"/>
                <c:pt idx="0">
                  <c:v>2016 рік </c:v>
                </c:pt>
                <c:pt idx="1">
                  <c:v>2017 рік </c:v>
                </c:pt>
                <c:pt idx="2">
                  <c:v>2018 рік </c:v>
                </c:pt>
                <c:pt idx="3">
                  <c:v> 2019 рік </c:v>
                </c:pt>
              </c:strCache>
            </c:strRef>
          </c:cat>
          <c:val>
            <c:numRef>
              <c:f>Лист1!$B$4:$E$4</c:f>
              <c:numCache>
                <c:formatCode>#,##0.00</c:formatCode>
                <c:ptCount val="4"/>
                <c:pt idx="0">
                  <c:v>4564158.49</c:v>
                </c:pt>
                <c:pt idx="1">
                  <c:v>5482133.1600000001</c:v>
                </c:pt>
                <c:pt idx="2">
                  <c:v>6079010.1299999999</c:v>
                </c:pt>
                <c:pt idx="3">
                  <c:v>7088365.0099999998</c:v>
                </c:pt>
              </c:numCache>
            </c:numRef>
          </c:val>
          <c:extLst>
            <c:ext xmlns:c16="http://schemas.microsoft.com/office/drawing/2014/chart" uri="{C3380CC4-5D6E-409C-BE32-E72D297353CC}">
              <c16:uniqueId val="{00000009-EE54-4C81-9B1D-10C4D7490D30}"/>
            </c:ext>
          </c:extLst>
        </c:ser>
        <c:ser>
          <c:idx val="2"/>
          <c:order val="2"/>
          <c:tx>
            <c:strRef>
              <c:f>Лист1!$A$5</c:f>
              <c:strCache>
                <c:ptCount val="1"/>
                <c:pt idx="0">
                  <c:v>Електрична енергія</c:v>
                </c:pt>
              </c:strCache>
            </c:strRef>
          </c:tx>
          <c:spPr>
            <a:pattFill prst="diagBrick">
              <a:fgClr>
                <a:schemeClr val="accent1">
                  <a:lumMod val="75000"/>
                </a:schemeClr>
              </a:fgClr>
              <a:bgClr>
                <a:schemeClr val="accent6">
                  <a:lumMod val="40000"/>
                  <a:lumOff val="60000"/>
                </a:schemeClr>
              </a:bgClr>
            </a:pattFill>
            <a:ln>
              <a:solidFill>
                <a:schemeClr val="accent1"/>
              </a:solidFill>
            </a:ln>
            <a:effectLst/>
          </c:spPr>
          <c:invertIfNegative val="0"/>
          <c:dPt>
            <c:idx val="0"/>
            <c:invertIfNegative val="0"/>
            <c:bubble3D val="0"/>
            <c:spPr>
              <a:pattFill prst="diagBrick">
                <a:fgClr>
                  <a:schemeClr val="accent1">
                    <a:lumMod val="75000"/>
                  </a:schemeClr>
                </a:fgClr>
                <a:bgClr>
                  <a:schemeClr val="bg1"/>
                </a:bgClr>
              </a:pattFill>
              <a:ln>
                <a:solidFill>
                  <a:schemeClr val="accent1"/>
                </a:solidFill>
              </a:ln>
              <a:effectLst/>
            </c:spPr>
            <c:extLst>
              <c:ext xmlns:c16="http://schemas.microsoft.com/office/drawing/2014/chart" uri="{C3380CC4-5D6E-409C-BE32-E72D297353CC}">
                <c16:uniqueId val="{0000000B-EE54-4C81-9B1D-10C4D7490D30}"/>
              </c:ext>
            </c:extLst>
          </c:dPt>
          <c:dPt>
            <c:idx val="1"/>
            <c:invertIfNegative val="0"/>
            <c:bubble3D val="0"/>
            <c:spPr>
              <a:pattFill prst="diagBrick">
                <a:fgClr>
                  <a:schemeClr val="accent1">
                    <a:lumMod val="75000"/>
                  </a:schemeClr>
                </a:fgClr>
                <a:bgClr>
                  <a:schemeClr val="bg1"/>
                </a:bgClr>
              </a:pattFill>
              <a:ln>
                <a:solidFill>
                  <a:schemeClr val="accent1"/>
                </a:solidFill>
              </a:ln>
              <a:effectLst/>
            </c:spPr>
            <c:extLst>
              <c:ext xmlns:c16="http://schemas.microsoft.com/office/drawing/2014/chart" uri="{C3380CC4-5D6E-409C-BE32-E72D297353CC}">
                <c16:uniqueId val="{0000000D-EE54-4C81-9B1D-10C4D7490D30}"/>
              </c:ext>
            </c:extLst>
          </c:dPt>
          <c:dPt>
            <c:idx val="2"/>
            <c:invertIfNegative val="0"/>
            <c:bubble3D val="0"/>
            <c:spPr>
              <a:pattFill prst="diagBrick">
                <a:fgClr>
                  <a:schemeClr val="accent1">
                    <a:lumMod val="75000"/>
                  </a:schemeClr>
                </a:fgClr>
                <a:bgClr>
                  <a:schemeClr val="bg1"/>
                </a:bgClr>
              </a:pattFill>
              <a:ln>
                <a:solidFill>
                  <a:schemeClr val="accent1"/>
                </a:solidFill>
              </a:ln>
              <a:effectLst/>
            </c:spPr>
            <c:extLst>
              <c:ext xmlns:c16="http://schemas.microsoft.com/office/drawing/2014/chart" uri="{C3380CC4-5D6E-409C-BE32-E72D297353CC}">
                <c16:uniqueId val="{0000000F-EE54-4C81-9B1D-10C4D7490D30}"/>
              </c:ext>
            </c:extLst>
          </c:dPt>
          <c:dPt>
            <c:idx val="3"/>
            <c:invertIfNegative val="0"/>
            <c:bubble3D val="0"/>
            <c:spPr>
              <a:pattFill prst="diagBrick">
                <a:fgClr>
                  <a:schemeClr val="accent1">
                    <a:lumMod val="75000"/>
                  </a:schemeClr>
                </a:fgClr>
                <a:bgClr>
                  <a:schemeClr val="bg1"/>
                </a:bgClr>
              </a:pattFill>
              <a:ln>
                <a:solidFill>
                  <a:schemeClr val="accent1"/>
                </a:solidFill>
              </a:ln>
              <a:effectLst/>
            </c:spPr>
            <c:extLst>
              <c:ext xmlns:c16="http://schemas.microsoft.com/office/drawing/2014/chart" uri="{C3380CC4-5D6E-409C-BE32-E72D297353CC}">
                <c16:uniqueId val="{00000011-EE54-4C81-9B1D-10C4D7490D30}"/>
              </c:ext>
            </c:extLst>
          </c:dPt>
          <c:cat>
            <c:strRef>
              <c:f>Лист1!$B$2:$E$2</c:f>
              <c:strCache>
                <c:ptCount val="4"/>
                <c:pt idx="0">
                  <c:v>2016 рік </c:v>
                </c:pt>
                <c:pt idx="1">
                  <c:v>2017 рік </c:v>
                </c:pt>
                <c:pt idx="2">
                  <c:v>2018 рік </c:v>
                </c:pt>
                <c:pt idx="3">
                  <c:v> 2019 рік </c:v>
                </c:pt>
              </c:strCache>
            </c:strRef>
          </c:cat>
          <c:val>
            <c:numRef>
              <c:f>Лист1!$B$5:$E$5</c:f>
              <c:numCache>
                <c:formatCode>#,##0.00</c:formatCode>
                <c:ptCount val="4"/>
                <c:pt idx="0">
                  <c:v>13482600.859999999</c:v>
                </c:pt>
                <c:pt idx="1">
                  <c:v>16058685.380000001</c:v>
                </c:pt>
                <c:pt idx="2">
                  <c:v>18096248.539999999</c:v>
                </c:pt>
                <c:pt idx="3">
                  <c:v>21452780.48</c:v>
                </c:pt>
              </c:numCache>
            </c:numRef>
          </c:val>
          <c:extLst>
            <c:ext xmlns:c16="http://schemas.microsoft.com/office/drawing/2014/chart" uri="{C3380CC4-5D6E-409C-BE32-E72D297353CC}">
              <c16:uniqueId val="{00000012-EE54-4C81-9B1D-10C4D7490D30}"/>
            </c:ext>
          </c:extLst>
        </c:ser>
        <c:ser>
          <c:idx val="3"/>
          <c:order val="3"/>
          <c:tx>
            <c:strRef>
              <c:f>Лист1!$A$6</c:f>
              <c:strCache>
                <c:ptCount val="1"/>
                <c:pt idx="0">
                  <c:v>Природний газ</c:v>
                </c:pt>
              </c:strCache>
            </c:strRef>
          </c:tx>
          <c:spPr>
            <a:pattFill prst="smCheck">
              <a:fgClr>
                <a:srgbClr val="942CD4"/>
              </a:fgClr>
              <a:bgClr>
                <a:schemeClr val="bg1"/>
              </a:bgClr>
            </a:pattFill>
            <a:ln>
              <a:solidFill>
                <a:schemeClr val="accent1"/>
              </a:solidFill>
            </a:ln>
            <a:effectLst/>
          </c:spPr>
          <c:invertIfNegative val="0"/>
          <c:cat>
            <c:strRef>
              <c:f>Лист1!$B$2:$E$2</c:f>
              <c:strCache>
                <c:ptCount val="4"/>
                <c:pt idx="0">
                  <c:v>2016 рік </c:v>
                </c:pt>
                <c:pt idx="1">
                  <c:v>2017 рік </c:v>
                </c:pt>
                <c:pt idx="2">
                  <c:v>2018 рік </c:v>
                </c:pt>
                <c:pt idx="3">
                  <c:v> 2019 рік </c:v>
                </c:pt>
              </c:strCache>
            </c:strRef>
          </c:cat>
          <c:val>
            <c:numRef>
              <c:f>Лист1!$B$6:$E$6</c:f>
              <c:numCache>
                <c:formatCode>#,##0.00</c:formatCode>
                <c:ptCount val="4"/>
                <c:pt idx="0">
                  <c:v>3474599.6</c:v>
                </c:pt>
                <c:pt idx="1">
                  <c:v>3665208.58</c:v>
                </c:pt>
                <c:pt idx="2">
                  <c:v>4502597.9000000004</c:v>
                </c:pt>
                <c:pt idx="3">
                  <c:v>3115130.94</c:v>
                </c:pt>
              </c:numCache>
            </c:numRef>
          </c:val>
          <c:extLst>
            <c:ext xmlns:c16="http://schemas.microsoft.com/office/drawing/2014/chart" uri="{C3380CC4-5D6E-409C-BE32-E72D297353CC}">
              <c16:uniqueId val="{00000013-EE54-4C81-9B1D-10C4D7490D30}"/>
            </c:ext>
          </c:extLst>
        </c:ser>
        <c:ser>
          <c:idx val="4"/>
          <c:order val="4"/>
          <c:tx>
            <c:strRef>
              <c:f>Лист1!$A$7</c:f>
              <c:strCache>
                <c:ptCount val="1"/>
                <c:pt idx="0">
                  <c:v>Тверде паливо</c:v>
                </c:pt>
              </c:strCache>
            </c:strRef>
          </c:tx>
          <c:spPr>
            <a:solidFill>
              <a:schemeClr val="accent5"/>
            </a:solidFill>
            <a:ln>
              <a:solidFill>
                <a:schemeClr val="accent1"/>
              </a:solidFill>
            </a:ln>
            <a:effectLst/>
          </c:spPr>
          <c:invertIfNegative val="0"/>
          <c:cat>
            <c:strRef>
              <c:f>Лист1!$B$2:$E$2</c:f>
              <c:strCache>
                <c:ptCount val="4"/>
                <c:pt idx="0">
                  <c:v>2016 рік </c:v>
                </c:pt>
                <c:pt idx="1">
                  <c:v>2017 рік </c:v>
                </c:pt>
                <c:pt idx="2">
                  <c:v>2018 рік </c:v>
                </c:pt>
                <c:pt idx="3">
                  <c:v> 2019 рік </c:v>
                </c:pt>
              </c:strCache>
            </c:strRef>
          </c:cat>
          <c:val>
            <c:numRef>
              <c:f>Лист1!$B$7:$E$7</c:f>
              <c:numCache>
                <c:formatCode>#,##0.00</c:formatCode>
                <c:ptCount val="4"/>
                <c:pt idx="0">
                  <c:v>115500</c:v>
                </c:pt>
                <c:pt idx="1">
                  <c:v>121550</c:v>
                </c:pt>
                <c:pt idx="2">
                  <c:v>200610</c:v>
                </c:pt>
                <c:pt idx="3">
                  <c:v>239555</c:v>
                </c:pt>
              </c:numCache>
            </c:numRef>
          </c:val>
          <c:extLst>
            <c:ext xmlns:c16="http://schemas.microsoft.com/office/drawing/2014/chart" uri="{C3380CC4-5D6E-409C-BE32-E72D297353CC}">
              <c16:uniqueId val="{00000014-EE54-4C81-9B1D-10C4D7490D30}"/>
            </c:ext>
          </c:extLst>
        </c:ser>
        <c:dLbls>
          <c:showLegendKey val="0"/>
          <c:showVal val="0"/>
          <c:showCatName val="0"/>
          <c:showSerName val="0"/>
          <c:showPercent val="0"/>
          <c:showBubbleSize val="0"/>
        </c:dLbls>
        <c:gapWidth val="150"/>
        <c:overlap val="100"/>
        <c:axId val="515120072"/>
        <c:axId val="515117448"/>
      </c:barChart>
      <c:catAx>
        <c:axId val="515120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5117448"/>
        <c:crosses val="autoZero"/>
        <c:auto val="1"/>
        <c:lblAlgn val="ctr"/>
        <c:lblOffset val="100"/>
        <c:noMultiLvlLbl val="0"/>
      </c:catAx>
      <c:valAx>
        <c:axId val="5151174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51200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85268-DA3C-454F-BFAC-E9D19BD7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1727</Words>
  <Characters>9847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Коваленко Тетяна Сергіївна</cp:lastModifiedBy>
  <cp:revision>17</cp:revision>
  <cp:lastPrinted>2020-11-12T09:13:00Z</cp:lastPrinted>
  <dcterms:created xsi:type="dcterms:W3CDTF">2020-08-14T10:05:00Z</dcterms:created>
  <dcterms:modified xsi:type="dcterms:W3CDTF">2020-11-12T09:14:00Z</dcterms:modified>
</cp:coreProperties>
</file>