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C50" w:rsidRDefault="00744C50" w:rsidP="005733E4">
      <w:pPr>
        <w:tabs>
          <w:tab w:val="left" w:pos="567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  <w:r w:rsidR="00031486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Додаток 2</w:t>
      </w:r>
    </w:p>
    <w:p w:rsidR="00744C50" w:rsidRDefault="00744C50" w:rsidP="00744C5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="005733E4">
        <w:rPr>
          <w:sz w:val="28"/>
          <w:szCs w:val="28"/>
          <w:lang w:val="uk-UA"/>
        </w:rPr>
        <w:t xml:space="preserve">                        </w:t>
      </w:r>
      <w:r w:rsidR="003A4093">
        <w:rPr>
          <w:sz w:val="28"/>
          <w:szCs w:val="28"/>
          <w:lang w:val="uk-UA"/>
        </w:rPr>
        <w:t xml:space="preserve">     </w:t>
      </w:r>
      <w:r w:rsidR="005733E4">
        <w:rPr>
          <w:sz w:val="28"/>
          <w:szCs w:val="28"/>
          <w:lang w:val="uk-UA"/>
        </w:rPr>
        <w:t xml:space="preserve">до  </w:t>
      </w:r>
      <w:r>
        <w:rPr>
          <w:sz w:val="28"/>
          <w:szCs w:val="28"/>
          <w:lang w:val="uk-UA"/>
        </w:rPr>
        <w:t>Порядку     складання,</w:t>
      </w:r>
    </w:p>
    <w:p w:rsidR="00744C50" w:rsidRDefault="00744C50" w:rsidP="00744C5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="000E7525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затвердження   та   </w:t>
      </w:r>
      <w:r w:rsidR="000E75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контролю</w:t>
      </w:r>
    </w:p>
    <w:p w:rsidR="00744C50" w:rsidRDefault="00744C50" w:rsidP="00744C5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="000E7525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виконання фінансових планів </w:t>
      </w:r>
    </w:p>
    <w:p w:rsidR="002F19B4" w:rsidRDefault="00744C50" w:rsidP="002F19B4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="000E7525">
        <w:rPr>
          <w:sz w:val="28"/>
          <w:szCs w:val="28"/>
          <w:lang w:val="uk-UA"/>
        </w:rPr>
        <w:t xml:space="preserve">                             </w:t>
      </w:r>
      <w:r w:rsidR="002F19B4">
        <w:rPr>
          <w:sz w:val="28"/>
          <w:szCs w:val="28"/>
          <w:lang w:val="uk-UA"/>
        </w:rPr>
        <w:t>підприємств        комунальної</w:t>
      </w:r>
    </w:p>
    <w:p w:rsidR="002F19B4" w:rsidRDefault="002F19B4" w:rsidP="002F19B4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r w:rsidR="009871FD">
        <w:rPr>
          <w:sz w:val="28"/>
          <w:szCs w:val="28"/>
          <w:lang w:val="uk-UA"/>
        </w:rPr>
        <w:t xml:space="preserve">                        </w:t>
      </w:r>
      <w:r w:rsidR="005733E4">
        <w:rPr>
          <w:sz w:val="28"/>
          <w:szCs w:val="28"/>
          <w:lang w:val="uk-UA"/>
        </w:rPr>
        <w:t xml:space="preserve">  </w:t>
      </w:r>
      <w:r w:rsidR="003A4093">
        <w:rPr>
          <w:sz w:val="28"/>
          <w:szCs w:val="28"/>
          <w:lang w:val="uk-UA"/>
        </w:rPr>
        <w:t xml:space="preserve">     </w:t>
      </w:r>
      <w:r w:rsidR="005733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власності</w:t>
      </w:r>
      <w:r w:rsidR="009871FD">
        <w:rPr>
          <w:sz w:val="28"/>
          <w:szCs w:val="28"/>
          <w:lang w:val="uk-UA"/>
        </w:rPr>
        <w:t xml:space="preserve"> </w:t>
      </w:r>
      <w:r>
        <w:tab/>
      </w:r>
      <w:r>
        <w:rPr>
          <w:sz w:val="28"/>
          <w:szCs w:val="28"/>
          <w:lang w:val="uk-UA"/>
        </w:rPr>
        <w:t xml:space="preserve">територіальної </w:t>
      </w:r>
    </w:p>
    <w:p w:rsidR="002F19B4" w:rsidRDefault="002F19B4" w:rsidP="002F19B4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5733E4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3A409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громади міста Суми</w:t>
      </w:r>
    </w:p>
    <w:p w:rsidR="00744C50" w:rsidRDefault="00744C50" w:rsidP="00744C50">
      <w:pPr>
        <w:ind w:firstLine="851"/>
        <w:jc w:val="both"/>
        <w:rPr>
          <w:sz w:val="28"/>
          <w:szCs w:val="28"/>
          <w:lang w:val="uk-UA"/>
        </w:rPr>
      </w:pPr>
    </w:p>
    <w:p w:rsidR="00744C50" w:rsidRDefault="00744C50" w:rsidP="00744C50">
      <w:pPr>
        <w:ind w:firstLine="851"/>
        <w:jc w:val="both"/>
        <w:rPr>
          <w:sz w:val="28"/>
          <w:szCs w:val="28"/>
          <w:lang w:val="uk-UA"/>
        </w:rPr>
      </w:pPr>
    </w:p>
    <w:p w:rsidR="00744C50" w:rsidRDefault="00744C50" w:rsidP="00744C5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Пояснювальна записка</w:t>
      </w:r>
    </w:p>
    <w:p w:rsidR="00744C50" w:rsidRDefault="0006423E" w:rsidP="00744C5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744C50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виконання показників </w:t>
      </w:r>
      <w:r w:rsidR="00744C50">
        <w:rPr>
          <w:sz w:val="28"/>
          <w:szCs w:val="28"/>
          <w:lang w:val="uk-UA"/>
        </w:rPr>
        <w:t xml:space="preserve">фінансового плану </w:t>
      </w:r>
      <w:r>
        <w:rPr>
          <w:sz w:val="28"/>
          <w:szCs w:val="28"/>
          <w:lang w:val="uk-UA"/>
        </w:rPr>
        <w:t xml:space="preserve">за </w:t>
      </w:r>
      <w:r w:rsidR="00306A7A">
        <w:rPr>
          <w:sz w:val="28"/>
          <w:szCs w:val="28"/>
        </w:rPr>
        <w:t>2019</w:t>
      </w:r>
      <w:r w:rsidR="003A4093">
        <w:rPr>
          <w:sz w:val="28"/>
          <w:szCs w:val="28"/>
          <w:lang w:val="uk-UA"/>
        </w:rPr>
        <w:t xml:space="preserve"> року</w:t>
      </w:r>
    </w:p>
    <w:p w:rsidR="00F92317" w:rsidRPr="003A4093" w:rsidRDefault="00F92317" w:rsidP="00F92317">
      <w:pPr>
        <w:ind w:firstLine="851"/>
        <w:jc w:val="center"/>
        <w:rPr>
          <w:b/>
          <w:sz w:val="28"/>
          <w:szCs w:val="28"/>
          <w:u w:val="single"/>
          <w:lang w:val="uk-UA"/>
        </w:rPr>
      </w:pPr>
      <w:r w:rsidRPr="003A4093">
        <w:rPr>
          <w:b/>
          <w:sz w:val="28"/>
          <w:szCs w:val="28"/>
          <w:u w:val="single"/>
        </w:rPr>
        <w:t>Комунального п</w:t>
      </w:r>
      <w:r w:rsidRPr="003A4093">
        <w:rPr>
          <w:b/>
          <w:sz w:val="28"/>
          <w:szCs w:val="28"/>
          <w:u w:val="single"/>
          <w:lang w:val="uk-UA"/>
        </w:rPr>
        <w:t>і</w:t>
      </w:r>
      <w:r w:rsidRPr="003A4093">
        <w:rPr>
          <w:b/>
          <w:sz w:val="28"/>
          <w:szCs w:val="28"/>
          <w:u w:val="single"/>
        </w:rPr>
        <w:t>дпри</w:t>
      </w:r>
      <w:r w:rsidRPr="003A4093">
        <w:rPr>
          <w:b/>
          <w:sz w:val="28"/>
          <w:szCs w:val="28"/>
          <w:u w:val="single"/>
          <w:lang w:val="uk-UA"/>
        </w:rPr>
        <w:t>є</w:t>
      </w:r>
      <w:r w:rsidRPr="003A4093">
        <w:rPr>
          <w:b/>
          <w:sz w:val="28"/>
          <w:szCs w:val="28"/>
          <w:u w:val="single"/>
        </w:rPr>
        <w:t>мства</w:t>
      </w:r>
      <w:r w:rsidRPr="003A4093">
        <w:rPr>
          <w:b/>
          <w:sz w:val="28"/>
          <w:szCs w:val="28"/>
          <w:u w:val="single"/>
          <w:lang w:val="uk-UA"/>
        </w:rPr>
        <w:t xml:space="preserve"> «Центр догляду за тваринами»</w:t>
      </w:r>
    </w:p>
    <w:p w:rsidR="00744C50" w:rsidRPr="003A4093" w:rsidRDefault="00F92317" w:rsidP="00F92317">
      <w:pPr>
        <w:ind w:firstLine="851"/>
        <w:jc w:val="center"/>
        <w:rPr>
          <w:b/>
          <w:sz w:val="28"/>
          <w:szCs w:val="28"/>
          <w:u w:val="single"/>
          <w:lang w:val="uk-UA"/>
        </w:rPr>
      </w:pPr>
      <w:r w:rsidRPr="003A4093">
        <w:rPr>
          <w:b/>
          <w:sz w:val="28"/>
          <w:szCs w:val="28"/>
          <w:u w:val="single"/>
          <w:lang w:val="uk-UA"/>
        </w:rPr>
        <w:t xml:space="preserve"> _________Сумської міської ради_________________</w:t>
      </w:r>
    </w:p>
    <w:p w:rsidR="00744C50" w:rsidRDefault="00744C50" w:rsidP="00744C50">
      <w:pPr>
        <w:ind w:firstLine="851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</w:p>
    <w:p w:rsidR="00744C50" w:rsidRDefault="00744C50" w:rsidP="00744C50">
      <w:pPr>
        <w:ind w:firstLine="851"/>
        <w:jc w:val="both"/>
        <w:rPr>
          <w:i/>
          <w:sz w:val="28"/>
          <w:szCs w:val="28"/>
          <w:lang w:val="uk-UA"/>
        </w:rPr>
      </w:pPr>
    </w:p>
    <w:p w:rsidR="007C6D33" w:rsidRPr="00B71D0C" w:rsidRDefault="009C4D52" w:rsidP="00BE71AC">
      <w:pPr>
        <w:pStyle w:val="a3"/>
        <w:numPr>
          <w:ilvl w:val="0"/>
          <w:numId w:val="4"/>
        </w:numPr>
        <w:spacing w:before="0" w:beforeAutospacing="0" w:after="270" w:afterAutospacing="0" w:line="270" w:lineRule="atLeast"/>
        <w:jc w:val="both"/>
        <w:rPr>
          <w:sz w:val="28"/>
          <w:szCs w:val="28"/>
        </w:rPr>
      </w:pPr>
      <w:r w:rsidRPr="00B71D0C">
        <w:rPr>
          <w:sz w:val="28"/>
          <w:szCs w:val="28"/>
        </w:rPr>
        <w:t>КП “Центр догляду за травинами» СМР розпочало свою діяльність з 01.06.2017</w:t>
      </w:r>
      <w:r w:rsidR="007A0937">
        <w:rPr>
          <w:sz w:val="28"/>
          <w:szCs w:val="28"/>
        </w:rPr>
        <w:t xml:space="preserve"> </w:t>
      </w:r>
      <w:r w:rsidRPr="00B71D0C">
        <w:rPr>
          <w:sz w:val="28"/>
          <w:szCs w:val="28"/>
        </w:rPr>
        <w:t>року. Основним видом діяльності є «надання інших індивідуальних послуг, н.в.і.у.»</w:t>
      </w:r>
      <w:r w:rsidR="0061025B" w:rsidRPr="00B71D0C">
        <w:rPr>
          <w:sz w:val="28"/>
          <w:szCs w:val="28"/>
        </w:rPr>
        <w:t xml:space="preserve">. </w:t>
      </w:r>
      <w:r w:rsidR="00405E65" w:rsidRPr="00B71D0C">
        <w:rPr>
          <w:color w:val="000000"/>
          <w:sz w:val="28"/>
          <w:szCs w:val="28"/>
        </w:rPr>
        <w:t>У своїй діяльності комунальне підприємство керуєтся наступними правилами та Законами України</w:t>
      </w:r>
      <w:r w:rsidR="007C6D33" w:rsidRPr="00B71D0C">
        <w:rPr>
          <w:color w:val="000000"/>
          <w:sz w:val="28"/>
          <w:szCs w:val="28"/>
        </w:rPr>
        <w:t xml:space="preserve"> </w:t>
      </w:r>
      <w:r w:rsidR="00405E65" w:rsidRPr="00B71D0C">
        <w:rPr>
          <w:color w:val="000000"/>
          <w:sz w:val="28"/>
          <w:szCs w:val="28"/>
        </w:rPr>
        <w:t>„Про</w:t>
      </w:r>
      <w:r w:rsidR="007C6D33" w:rsidRPr="00B71D0C">
        <w:rPr>
          <w:color w:val="000000"/>
          <w:sz w:val="28"/>
          <w:szCs w:val="28"/>
        </w:rPr>
        <w:t xml:space="preserve"> благоустрій населених пунктів”, </w:t>
      </w:r>
      <w:r w:rsidR="00405E65" w:rsidRPr="00B71D0C">
        <w:rPr>
          <w:color w:val="000000"/>
          <w:sz w:val="28"/>
          <w:szCs w:val="28"/>
        </w:rPr>
        <w:t xml:space="preserve"> „Про захист тв</w:t>
      </w:r>
      <w:r w:rsidR="007C6D33" w:rsidRPr="00B71D0C">
        <w:rPr>
          <w:color w:val="000000"/>
          <w:sz w:val="28"/>
          <w:szCs w:val="28"/>
        </w:rPr>
        <w:t xml:space="preserve">арин від жорстокого поводження”, </w:t>
      </w:r>
      <w:r w:rsidR="00405E65" w:rsidRPr="00B71D0C">
        <w:rPr>
          <w:color w:val="000000"/>
          <w:sz w:val="28"/>
          <w:szCs w:val="28"/>
        </w:rPr>
        <w:t xml:space="preserve"> „Про мі</w:t>
      </w:r>
      <w:r w:rsidR="007C6D33" w:rsidRPr="00B71D0C">
        <w:rPr>
          <w:color w:val="000000"/>
          <w:sz w:val="28"/>
          <w:szCs w:val="28"/>
        </w:rPr>
        <w:t>сцеве самоврядування в Україні”,</w:t>
      </w:r>
      <w:r w:rsidR="00405E65" w:rsidRPr="00B71D0C">
        <w:rPr>
          <w:color w:val="000000"/>
          <w:sz w:val="28"/>
          <w:szCs w:val="28"/>
        </w:rPr>
        <w:t xml:space="preserve"> „Про тваринний світ”</w:t>
      </w:r>
      <w:r w:rsidR="007C6D33" w:rsidRPr="00B71D0C">
        <w:rPr>
          <w:color w:val="000000"/>
          <w:sz w:val="28"/>
          <w:szCs w:val="28"/>
        </w:rPr>
        <w:t>,</w:t>
      </w:r>
      <w:r w:rsidR="00405E65" w:rsidRPr="00B71D0C">
        <w:rPr>
          <w:color w:val="000000"/>
          <w:sz w:val="28"/>
          <w:szCs w:val="28"/>
        </w:rPr>
        <w:t xml:space="preserve"> „Про охорону навколишнього природного середовища”</w:t>
      </w:r>
      <w:r w:rsidR="007C6D33" w:rsidRPr="00B71D0C">
        <w:rPr>
          <w:color w:val="000000"/>
          <w:sz w:val="28"/>
          <w:szCs w:val="28"/>
        </w:rPr>
        <w:t>,</w:t>
      </w:r>
      <w:r w:rsidR="00405E65" w:rsidRPr="00B71D0C">
        <w:rPr>
          <w:color w:val="000000"/>
          <w:sz w:val="28"/>
          <w:szCs w:val="28"/>
        </w:rPr>
        <w:t> „Про ветеринарну медицину”</w:t>
      </w:r>
      <w:r w:rsidR="007C6D33" w:rsidRPr="00B71D0C">
        <w:rPr>
          <w:color w:val="000000"/>
          <w:sz w:val="28"/>
          <w:szCs w:val="28"/>
        </w:rPr>
        <w:t>,</w:t>
      </w:r>
      <w:r w:rsidR="00405E65" w:rsidRPr="00B71D0C">
        <w:rPr>
          <w:color w:val="000000"/>
          <w:sz w:val="28"/>
          <w:szCs w:val="28"/>
        </w:rPr>
        <w:t xml:space="preserve"> „Про забезпечення санітарного та епідемічного благополуччя населен</w:t>
      </w:r>
      <w:r w:rsidR="007C6D33" w:rsidRPr="00B71D0C">
        <w:rPr>
          <w:color w:val="000000"/>
          <w:sz w:val="28"/>
          <w:szCs w:val="28"/>
        </w:rPr>
        <w:t>ня”,</w:t>
      </w:r>
      <w:r w:rsidR="00405E65" w:rsidRPr="00B71D0C">
        <w:rPr>
          <w:color w:val="000000"/>
          <w:sz w:val="28"/>
          <w:szCs w:val="28"/>
        </w:rPr>
        <w:t xml:space="preserve"> „Про захист на</w:t>
      </w:r>
      <w:r w:rsidR="007C6D33" w:rsidRPr="00B71D0C">
        <w:rPr>
          <w:color w:val="000000"/>
          <w:sz w:val="28"/>
          <w:szCs w:val="28"/>
        </w:rPr>
        <w:t>селення від інфекційних хвороб”, «</w:t>
      </w:r>
      <w:r w:rsidR="00405E65" w:rsidRPr="00B71D0C">
        <w:rPr>
          <w:color w:val="000000"/>
          <w:sz w:val="28"/>
          <w:szCs w:val="28"/>
        </w:rPr>
        <w:t> Пол</w:t>
      </w:r>
      <w:r w:rsidR="007C6D33" w:rsidRPr="00B71D0C">
        <w:rPr>
          <w:color w:val="000000"/>
          <w:sz w:val="28"/>
          <w:szCs w:val="28"/>
        </w:rPr>
        <w:t xml:space="preserve">оженням про притулок для тварин» </w:t>
      </w:r>
      <w:r w:rsidR="00405E65" w:rsidRPr="00B71D0C">
        <w:rPr>
          <w:color w:val="000000"/>
          <w:sz w:val="28"/>
          <w:szCs w:val="28"/>
        </w:rPr>
        <w:t xml:space="preserve">та ін. </w:t>
      </w:r>
      <w:r w:rsidR="00D7314B" w:rsidRPr="00B71D0C">
        <w:rPr>
          <w:color w:val="000000"/>
          <w:sz w:val="28"/>
          <w:szCs w:val="28"/>
        </w:rPr>
        <w:t>Метою діяльності КП є</w:t>
      </w:r>
      <w:r w:rsidR="00AF24C5" w:rsidRPr="00B71D0C">
        <w:rPr>
          <w:color w:val="000000"/>
          <w:sz w:val="28"/>
          <w:szCs w:val="28"/>
        </w:rPr>
        <w:t xml:space="preserve"> щеплення, </w:t>
      </w:r>
      <w:r w:rsidR="00405E65" w:rsidRPr="00B71D0C">
        <w:rPr>
          <w:color w:val="000000"/>
          <w:sz w:val="28"/>
          <w:szCs w:val="28"/>
        </w:rPr>
        <w:t xml:space="preserve">стерилізація котів і собак, пошук нових власників для тварин з притулку, </w:t>
      </w:r>
      <w:r w:rsidR="00AF24C5" w:rsidRPr="00B71D0C">
        <w:rPr>
          <w:color w:val="000000"/>
          <w:sz w:val="28"/>
          <w:szCs w:val="28"/>
          <w:lang w:val="ru-RU"/>
        </w:rPr>
        <w:t xml:space="preserve">надання послуги перетримки </w:t>
      </w:r>
      <w:r w:rsidR="00405E65" w:rsidRPr="00B71D0C">
        <w:rPr>
          <w:color w:val="000000"/>
          <w:sz w:val="28"/>
          <w:szCs w:val="28"/>
        </w:rPr>
        <w:t>тварин.</w:t>
      </w:r>
      <w:r w:rsidR="007C6D33" w:rsidRPr="00B71D0C">
        <w:rPr>
          <w:color w:val="000000"/>
          <w:sz w:val="28"/>
          <w:szCs w:val="28"/>
        </w:rPr>
        <w:t xml:space="preserve"> </w:t>
      </w:r>
      <w:r w:rsidR="00AF24C5" w:rsidRPr="00B71D0C">
        <w:rPr>
          <w:color w:val="000000"/>
          <w:sz w:val="28"/>
          <w:szCs w:val="28"/>
        </w:rPr>
        <w:t>До видів діяльності п</w:t>
      </w:r>
      <w:r w:rsidR="0061025B" w:rsidRPr="00B71D0C">
        <w:rPr>
          <w:sz w:val="28"/>
          <w:szCs w:val="28"/>
        </w:rPr>
        <w:t>ідприємст</w:t>
      </w:r>
      <w:r w:rsidR="00AF24C5" w:rsidRPr="00B71D0C">
        <w:rPr>
          <w:sz w:val="28"/>
          <w:szCs w:val="28"/>
        </w:rPr>
        <w:t>ва</w:t>
      </w:r>
      <w:r w:rsidR="0061025B" w:rsidRPr="00B71D0C">
        <w:rPr>
          <w:sz w:val="28"/>
          <w:szCs w:val="28"/>
        </w:rPr>
        <w:t xml:space="preserve"> </w:t>
      </w:r>
      <w:r w:rsidR="00B71D0C" w:rsidRPr="00B71D0C">
        <w:rPr>
          <w:sz w:val="28"/>
          <w:szCs w:val="28"/>
        </w:rPr>
        <w:t>відноситься</w:t>
      </w:r>
      <w:r w:rsidR="00B71D0C">
        <w:rPr>
          <w:sz w:val="28"/>
          <w:szCs w:val="28"/>
        </w:rPr>
        <w:t xml:space="preserve"> </w:t>
      </w:r>
      <w:r w:rsidR="0061025B" w:rsidRPr="00B71D0C">
        <w:rPr>
          <w:sz w:val="28"/>
          <w:szCs w:val="28"/>
        </w:rPr>
        <w:t xml:space="preserve"> контроль за дотриманням Правил утриман</w:t>
      </w:r>
      <w:r w:rsidR="00050049" w:rsidRPr="00B71D0C">
        <w:rPr>
          <w:sz w:val="28"/>
          <w:szCs w:val="28"/>
        </w:rPr>
        <w:t xml:space="preserve">ня тварин у місті Суми, </w:t>
      </w:r>
      <w:r w:rsidR="00AF24C5" w:rsidRPr="00B71D0C">
        <w:rPr>
          <w:sz w:val="28"/>
          <w:szCs w:val="28"/>
        </w:rPr>
        <w:t>здійснювати реєстрацію</w:t>
      </w:r>
      <w:r w:rsidR="0061025B" w:rsidRPr="00B71D0C">
        <w:rPr>
          <w:sz w:val="28"/>
          <w:szCs w:val="28"/>
        </w:rPr>
        <w:t xml:space="preserve"> домашніх тварин</w:t>
      </w:r>
      <w:r w:rsidR="00AF24C5" w:rsidRPr="00B71D0C">
        <w:rPr>
          <w:sz w:val="28"/>
          <w:szCs w:val="28"/>
        </w:rPr>
        <w:t>, що утримуються не території міста шляхом введення електронного чіпу</w:t>
      </w:r>
      <w:r w:rsidR="00050049" w:rsidRPr="00B71D0C">
        <w:rPr>
          <w:sz w:val="28"/>
          <w:szCs w:val="28"/>
        </w:rPr>
        <w:t>, регулювати</w:t>
      </w:r>
      <w:r w:rsidR="0061025B" w:rsidRPr="00B71D0C">
        <w:rPr>
          <w:sz w:val="28"/>
          <w:szCs w:val="28"/>
        </w:rPr>
        <w:t xml:space="preserve"> чисельність бе</w:t>
      </w:r>
      <w:r w:rsidR="00AF24C5" w:rsidRPr="00B71D0C">
        <w:rPr>
          <w:sz w:val="28"/>
          <w:szCs w:val="28"/>
        </w:rPr>
        <w:t>зпритульних тварин шляхом їх ви</w:t>
      </w:r>
      <w:r w:rsidR="0061025B" w:rsidRPr="00B71D0C">
        <w:rPr>
          <w:sz w:val="28"/>
          <w:szCs w:val="28"/>
        </w:rPr>
        <w:t xml:space="preserve">лову, біостерилізації, </w:t>
      </w:r>
      <w:r w:rsidR="00AF24C5" w:rsidRPr="00B71D0C">
        <w:rPr>
          <w:sz w:val="28"/>
          <w:szCs w:val="28"/>
        </w:rPr>
        <w:t xml:space="preserve">проведення </w:t>
      </w:r>
      <w:r w:rsidR="0061025B" w:rsidRPr="00B71D0C">
        <w:rPr>
          <w:sz w:val="28"/>
          <w:szCs w:val="28"/>
        </w:rPr>
        <w:t>евтоназії</w:t>
      </w:r>
      <w:r w:rsidR="00AF24C5" w:rsidRPr="00B71D0C">
        <w:rPr>
          <w:sz w:val="28"/>
          <w:szCs w:val="28"/>
        </w:rPr>
        <w:t xml:space="preserve"> при необхідності</w:t>
      </w:r>
      <w:r w:rsidR="0061025B" w:rsidRPr="00B71D0C">
        <w:rPr>
          <w:sz w:val="28"/>
          <w:szCs w:val="28"/>
        </w:rPr>
        <w:t xml:space="preserve"> за вете</w:t>
      </w:r>
      <w:r w:rsidR="00050049" w:rsidRPr="00B71D0C">
        <w:rPr>
          <w:sz w:val="28"/>
          <w:szCs w:val="28"/>
        </w:rPr>
        <w:t>ринарними показниками, контролювати</w:t>
      </w:r>
      <w:r w:rsidR="0061025B" w:rsidRPr="00B71D0C">
        <w:rPr>
          <w:sz w:val="28"/>
          <w:szCs w:val="28"/>
        </w:rPr>
        <w:t xml:space="preserve"> утримання </w:t>
      </w:r>
      <w:r w:rsidR="00AF24C5" w:rsidRPr="00B71D0C">
        <w:rPr>
          <w:sz w:val="28"/>
          <w:szCs w:val="28"/>
        </w:rPr>
        <w:t>тварин у притулках</w:t>
      </w:r>
      <w:r w:rsidR="00B71D0C">
        <w:rPr>
          <w:sz w:val="28"/>
          <w:szCs w:val="28"/>
        </w:rPr>
        <w:t xml:space="preserve">. </w:t>
      </w:r>
      <w:r w:rsidR="00050049" w:rsidRPr="00B71D0C">
        <w:rPr>
          <w:sz w:val="28"/>
          <w:szCs w:val="28"/>
        </w:rPr>
        <w:t xml:space="preserve"> </w:t>
      </w:r>
      <w:r w:rsidR="00AF24C5" w:rsidRPr="00B71D0C">
        <w:rPr>
          <w:sz w:val="28"/>
          <w:szCs w:val="28"/>
        </w:rPr>
        <w:t>Р</w:t>
      </w:r>
      <w:r w:rsidR="00050049" w:rsidRPr="00B71D0C">
        <w:rPr>
          <w:sz w:val="28"/>
          <w:szCs w:val="28"/>
        </w:rPr>
        <w:t>озробляти</w:t>
      </w:r>
      <w:r w:rsidR="0061025B" w:rsidRPr="00B71D0C">
        <w:rPr>
          <w:sz w:val="28"/>
          <w:szCs w:val="28"/>
        </w:rPr>
        <w:t xml:space="preserve"> пропозиції щодо змін</w:t>
      </w:r>
      <w:r w:rsidR="00050049" w:rsidRPr="00B71D0C">
        <w:rPr>
          <w:sz w:val="28"/>
          <w:szCs w:val="28"/>
        </w:rPr>
        <w:t xml:space="preserve"> </w:t>
      </w:r>
      <w:r w:rsidR="0061025B" w:rsidRPr="00B71D0C">
        <w:rPr>
          <w:sz w:val="28"/>
          <w:szCs w:val="28"/>
        </w:rPr>
        <w:t>та доповнень до правил, положень та інших нормативно-правових документів, які регулюють життя тварин у місті</w:t>
      </w:r>
      <w:r w:rsidR="00D162DF" w:rsidRPr="00B71D0C">
        <w:rPr>
          <w:sz w:val="28"/>
          <w:szCs w:val="28"/>
        </w:rPr>
        <w:t xml:space="preserve">. </w:t>
      </w:r>
      <w:r w:rsidR="00B71D0C">
        <w:rPr>
          <w:sz w:val="28"/>
          <w:szCs w:val="28"/>
        </w:rPr>
        <w:t xml:space="preserve"> Проводити кінологічні та фелінологічні заходи, консультації стосовно утримання тварин, приймати участь у проведенні виставок, змагань та інших спеціалізованих заходів з тваринами. Реалізовувати рішення органів державної влади та органів місцевого самоврядування щодо о</w:t>
      </w:r>
      <w:r w:rsidR="00FB0033">
        <w:rPr>
          <w:sz w:val="28"/>
          <w:szCs w:val="28"/>
        </w:rPr>
        <w:t>хорони навколишнього середовища, забезпечення екологічного, епізоотичного, санітарно-епідеміологічного благополуччя населення міста в межах своєї компетенції.</w:t>
      </w:r>
      <w:r w:rsidR="00CA09A8">
        <w:rPr>
          <w:sz w:val="28"/>
          <w:szCs w:val="28"/>
        </w:rPr>
        <w:t xml:space="preserve"> </w:t>
      </w:r>
    </w:p>
    <w:p w:rsidR="00CA09A8" w:rsidRDefault="00CA09A8" w:rsidP="00BE71AC">
      <w:pPr>
        <w:tabs>
          <w:tab w:val="left" w:pos="0"/>
          <w:tab w:val="left" w:pos="142"/>
          <w:tab w:val="left" w:pos="426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2637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У 2019 році між КП «Центр догляду за тваринами» СМР та </w:t>
      </w:r>
      <w:r w:rsidR="00BE71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Департаментом </w:t>
      </w:r>
      <w:r w:rsidR="003A4093">
        <w:rPr>
          <w:sz w:val="28"/>
          <w:szCs w:val="28"/>
          <w:lang w:val="uk-UA"/>
        </w:rPr>
        <w:t xml:space="preserve"> </w:t>
      </w:r>
      <w:r w:rsidR="0082637D">
        <w:rPr>
          <w:sz w:val="28"/>
          <w:szCs w:val="28"/>
          <w:lang w:val="uk-UA"/>
        </w:rPr>
        <w:t xml:space="preserve"> </w:t>
      </w:r>
      <w:r w:rsidR="00BE71A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інфраст</w:t>
      </w:r>
      <w:r w:rsidR="003A4093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уктури міста СМР були укладені договори на надання послуг:</w:t>
      </w:r>
    </w:p>
    <w:p w:rsidR="00CA09A8" w:rsidRDefault="00CA09A8" w:rsidP="0042363B">
      <w:pPr>
        <w:tabs>
          <w:tab w:val="left" w:pos="0"/>
          <w:tab w:val="left" w:pos="142"/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 w:rsidR="00B30B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Договір на надання послуг з контролю за утриманням та по</w:t>
      </w:r>
      <w:r w:rsidR="003A4093">
        <w:rPr>
          <w:sz w:val="28"/>
          <w:szCs w:val="28"/>
          <w:lang w:val="uk-UA"/>
        </w:rPr>
        <w:t>водженням з тваринами в населен</w:t>
      </w:r>
      <w:r>
        <w:rPr>
          <w:sz w:val="28"/>
          <w:szCs w:val="28"/>
          <w:lang w:val="uk-UA"/>
        </w:rPr>
        <w:t xml:space="preserve">их пунктах № 14-б від 18.01.2019 </w:t>
      </w:r>
      <w:r w:rsidR="00B30B6C">
        <w:rPr>
          <w:sz w:val="28"/>
          <w:szCs w:val="28"/>
          <w:lang w:val="uk-UA"/>
        </w:rPr>
        <w:t xml:space="preserve"> на 193,5 тис.</w:t>
      </w:r>
      <w:r w:rsidR="00DC3BDD">
        <w:rPr>
          <w:sz w:val="28"/>
          <w:szCs w:val="28"/>
          <w:lang w:val="uk-UA"/>
        </w:rPr>
        <w:t xml:space="preserve"> </w:t>
      </w:r>
      <w:r w:rsidR="00B30B6C">
        <w:rPr>
          <w:sz w:val="28"/>
          <w:szCs w:val="28"/>
          <w:lang w:val="uk-UA"/>
        </w:rPr>
        <w:t xml:space="preserve">грн </w:t>
      </w:r>
      <w:r w:rsidR="00DC3BDD">
        <w:rPr>
          <w:sz w:val="28"/>
          <w:szCs w:val="28"/>
          <w:lang w:val="uk-UA"/>
        </w:rPr>
        <w:t xml:space="preserve">                      </w:t>
      </w:r>
      <w:r w:rsidR="00B30B6C">
        <w:rPr>
          <w:sz w:val="28"/>
          <w:szCs w:val="28"/>
          <w:lang w:val="uk-UA"/>
        </w:rPr>
        <w:t>( з 25.02.2019  був припинений)</w:t>
      </w:r>
      <w:r w:rsidR="00DC3BDD">
        <w:rPr>
          <w:sz w:val="28"/>
          <w:szCs w:val="28"/>
          <w:lang w:val="uk-UA"/>
        </w:rPr>
        <w:t>;</w:t>
      </w:r>
    </w:p>
    <w:p w:rsidR="00B30B6C" w:rsidRDefault="00B30B6C" w:rsidP="0042363B">
      <w:pPr>
        <w:tabs>
          <w:tab w:val="left" w:pos="0"/>
          <w:tab w:val="left" w:pos="142"/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Договір на надання послуг з</w:t>
      </w:r>
      <w:r w:rsidR="003A4093">
        <w:rPr>
          <w:sz w:val="28"/>
          <w:szCs w:val="28"/>
          <w:lang w:val="uk-UA"/>
        </w:rPr>
        <w:t xml:space="preserve"> ведення моніторингу</w:t>
      </w:r>
      <w:r>
        <w:rPr>
          <w:sz w:val="28"/>
          <w:szCs w:val="28"/>
          <w:lang w:val="uk-UA"/>
        </w:rPr>
        <w:t xml:space="preserve"> тварин у населених пунктах № 13-б від 18.01.2019р. на 68,97 тис.</w:t>
      </w:r>
      <w:r w:rsidR="00DC3B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грн.</w:t>
      </w:r>
      <w:r w:rsidR="00DC3BDD">
        <w:rPr>
          <w:sz w:val="28"/>
          <w:szCs w:val="28"/>
          <w:lang w:val="uk-UA"/>
        </w:rPr>
        <w:t>;</w:t>
      </w:r>
    </w:p>
    <w:p w:rsidR="00B30B6C" w:rsidRDefault="00B30B6C" w:rsidP="0042363B">
      <w:pPr>
        <w:tabs>
          <w:tab w:val="left" w:pos="0"/>
          <w:tab w:val="left" w:pos="142"/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Договір на надання послуг з регулювання чисельності тварин у населених пунктах, в тому числі безпритульних (санітарний підбір трупів тварин по </w:t>
      </w:r>
      <w:r w:rsidR="00BC1D8E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>м.</w:t>
      </w:r>
      <w:r w:rsidR="00BC1D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Суми № 27-б від 25.01.2019р. на суму 198,31 тис.</w:t>
      </w:r>
      <w:r w:rsidR="00DC3B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грн.</w:t>
      </w:r>
      <w:r w:rsidR="00DC3BDD">
        <w:rPr>
          <w:sz w:val="28"/>
          <w:szCs w:val="28"/>
          <w:lang w:val="uk-UA"/>
        </w:rPr>
        <w:t>;</w:t>
      </w:r>
    </w:p>
    <w:p w:rsidR="00B30B6C" w:rsidRDefault="00B30B6C" w:rsidP="0042363B">
      <w:pPr>
        <w:tabs>
          <w:tab w:val="left" w:pos="0"/>
          <w:tab w:val="left" w:pos="142"/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Договір на надання послуг з регулювання чисельності тварин у населених пунктах, в тому числі безпритульних (стерилізація, відлов та повернення на територію міста безпритульних тварин) № 28-б від 25.01.2019 на суму </w:t>
      </w:r>
      <w:r w:rsidR="00DC3BDD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>199,72 тис.</w:t>
      </w:r>
      <w:r w:rsidR="00DC3B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грн.</w:t>
      </w:r>
      <w:r w:rsidR="00DC3BDD">
        <w:rPr>
          <w:sz w:val="28"/>
          <w:szCs w:val="28"/>
          <w:lang w:val="uk-UA"/>
        </w:rPr>
        <w:t>;</w:t>
      </w:r>
    </w:p>
    <w:p w:rsidR="00B30B6C" w:rsidRDefault="00B30B6C" w:rsidP="0042363B">
      <w:pPr>
        <w:tabs>
          <w:tab w:val="left" w:pos="0"/>
          <w:tab w:val="left" w:pos="142"/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Договір на надання послуг з регулювання чисельності тварин у населених пунктах, в тому числі безпритульних ( утримання тварин у </w:t>
      </w:r>
      <w:r w:rsidR="006C1E2D">
        <w:rPr>
          <w:sz w:val="28"/>
          <w:szCs w:val="28"/>
          <w:lang w:val="uk-UA"/>
        </w:rPr>
        <w:t xml:space="preserve">притулку) №112-б від 28.02.2019 </w:t>
      </w:r>
      <w:r>
        <w:rPr>
          <w:sz w:val="28"/>
          <w:szCs w:val="28"/>
          <w:lang w:val="uk-UA"/>
        </w:rPr>
        <w:t xml:space="preserve">на </w:t>
      </w:r>
      <w:r w:rsidR="00877290">
        <w:rPr>
          <w:sz w:val="28"/>
          <w:szCs w:val="28"/>
          <w:lang w:val="uk-UA"/>
        </w:rPr>
        <w:t>197,6 тис.</w:t>
      </w:r>
      <w:r w:rsidR="006C1E2D">
        <w:rPr>
          <w:sz w:val="28"/>
          <w:szCs w:val="28"/>
          <w:lang w:val="uk-UA"/>
        </w:rPr>
        <w:t xml:space="preserve"> гривень.</w:t>
      </w:r>
    </w:p>
    <w:p w:rsidR="00CA09A8" w:rsidRDefault="00CA09A8" w:rsidP="0042363B">
      <w:pPr>
        <w:tabs>
          <w:tab w:val="left" w:pos="0"/>
          <w:tab w:val="left" w:pos="142"/>
          <w:tab w:val="left" w:pos="426"/>
        </w:tabs>
        <w:jc w:val="both"/>
        <w:rPr>
          <w:sz w:val="28"/>
          <w:szCs w:val="28"/>
          <w:lang w:val="uk-UA"/>
        </w:rPr>
      </w:pPr>
    </w:p>
    <w:p w:rsidR="00877290" w:rsidRDefault="00877290" w:rsidP="0042363B">
      <w:pPr>
        <w:tabs>
          <w:tab w:val="left" w:pos="0"/>
          <w:tab w:val="left" w:pos="142"/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703486">
        <w:rPr>
          <w:sz w:val="28"/>
          <w:szCs w:val="28"/>
          <w:lang w:val="uk-UA"/>
        </w:rPr>
        <w:t>а</w:t>
      </w:r>
      <w:r w:rsidR="0093741A">
        <w:rPr>
          <w:sz w:val="28"/>
          <w:szCs w:val="28"/>
        </w:rPr>
        <w:t xml:space="preserve"> </w:t>
      </w:r>
      <w:r w:rsidR="00306A7A">
        <w:rPr>
          <w:sz w:val="28"/>
          <w:szCs w:val="28"/>
        </w:rPr>
        <w:t>201</w:t>
      </w:r>
      <w:r w:rsidR="00CA09A8">
        <w:rPr>
          <w:sz w:val="28"/>
          <w:szCs w:val="28"/>
          <w:lang w:val="uk-UA"/>
        </w:rPr>
        <w:t>9</w:t>
      </w:r>
      <w:r w:rsidR="00D162DF">
        <w:rPr>
          <w:sz w:val="28"/>
          <w:szCs w:val="28"/>
        </w:rPr>
        <w:t xml:space="preserve"> р</w:t>
      </w:r>
      <w:r w:rsidR="00703486">
        <w:rPr>
          <w:sz w:val="28"/>
          <w:szCs w:val="28"/>
        </w:rPr>
        <w:t>ік</w:t>
      </w:r>
      <w:r w:rsidR="00D162D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підприємством </w:t>
      </w:r>
      <w:r w:rsidR="00863D89">
        <w:rPr>
          <w:sz w:val="28"/>
          <w:szCs w:val="28"/>
        </w:rPr>
        <w:t xml:space="preserve">було </w:t>
      </w:r>
      <w:r w:rsidR="00D162DF">
        <w:rPr>
          <w:sz w:val="28"/>
          <w:szCs w:val="28"/>
        </w:rPr>
        <w:t>нада</w:t>
      </w:r>
      <w:r w:rsidR="003954E0">
        <w:rPr>
          <w:sz w:val="28"/>
          <w:szCs w:val="28"/>
        </w:rPr>
        <w:t>но</w:t>
      </w:r>
      <w:r w:rsidR="00D162DF">
        <w:rPr>
          <w:sz w:val="28"/>
          <w:szCs w:val="28"/>
        </w:rPr>
        <w:t xml:space="preserve"> послуг</w:t>
      </w:r>
      <w:r w:rsidR="00F81946">
        <w:rPr>
          <w:sz w:val="28"/>
          <w:szCs w:val="28"/>
          <w:lang w:val="uk-UA"/>
        </w:rPr>
        <w:t xml:space="preserve"> (реалізація послуг)</w:t>
      </w:r>
      <w:r w:rsidR="00306A7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згідно з укладеними договорами на загальну суму </w:t>
      </w:r>
      <w:r w:rsidR="00703486" w:rsidRPr="0092168D">
        <w:rPr>
          <w:b/>
          <w:sz w:val="28"/>
          <w:szCs w:val="28"/>
          <w:lang w:val="uk-UA"/>
        </w:rPr>
        <w:t>691,0</w:t>
      </w:r>
      <w:r>
        <w:rPr>
          <w:sz w:val="28"/>
          <w:szCs w:val="28"/>
          <w:lang w:val="uk-UA"/>
        </w:rPr>
        <w:t xml:space="preserve"> тис. грн. </w:t>
      </w:r>
      <w:r w:rsidR="00F90DB0">
        <w:rPr>
          <w:sz w:val="28"/>
          <w:szCs w:val="28"/>
          <w:lang w:val="uk-UA"/>
        </w:rPr>
        <w:t xml:space="preserve"> в т.</w:t>
      </w:r>
      <w:r w:rsidR="006C1E2D">
        <w:rPr>
          <w:sz w:val="28"/>
          <w:szCs w:val="28"/>
          <w:lang w:val="uk-UA"/>
        </w:rPr>
        <w:t xml:space="preserve"> </w:t>
      </w:r>
      <w:r w:rsidR="00F90DB0">
        <w:rPr>
          <w:sz w:val="28"/>
          <w:szCs w:val="28"/>
          <w:lang w:val="uk-UA"/>
        </w:rPr>
        <w:t>ч.:</w:t>
      </w:r>
    </w:p>
    <w:p w:rsidR="00F90DB0" w:rsidRDefault="00F90DB0" w:rsidP="0042363B">
      <w:pPr>
        <w:tabs>
          <w:tab w:val="left" w:pos="0"/>
          <w:tab w:val="left" w:pos="142"/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-по відлову, стерилізації та поверненню</w:t>
      </w:r>
      <w:r w:rsidR="00C455EA">
        <w:rPr>
          <w:sz w:val="28"/>
          <w:szCs w:val="28"/>
          <w:lang w:val="uk-UA"/>
        </w:rPr>
        <w:t xml:space="preserve"> безпритульних тварин – на суму </w:t>
      </w:r>
      <w:r w:rsidR="00703486">
        <w:rPr>
          <w:sz w:val="28"/>
          <w:szCs w:val="28"/>
          <w:lang w:val="uk-UA"/>
        </w:rPr>
        <w:t>182,1</w:t>
      </w:r>
      <w:r>
        <w:rPr>
          <w:sz w:val="28"/>
          <w:szCs w:val="28"/>
          <w:lang w:val="uk-UA"/>
        </w:rPr>
        <w:t>тис.грн</w:t>
      </w:r>
      <w:r w:rsidR="00C455EA">
        <w:rPr>
          <w:sz w:val="28"/>
          <w:szCs w:val="28"/>
          <w:lang w:val="uk-UA"/>
        </w:rPr>
        <w:t>.;</w:t>
      </w:r>
    </w:p>
    <w:p w:rsidR="00C455EA" w:rsidRDefault="00C455EA" w:rsidP="0042363B">
      <w:pPr>
        <w:tabs>
          <w:tab w:val="left" w:pos="0"/>
          <w:tab w:val="left" w:pos="142"/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03486">
        <w:rPr>
          <w:sz w:val="28"/>
          <w:szCs w:val="28"/>
          <w:lang w:val="uk-UA"/>
        </w:rPr>
        <w:t xml:space="preserve">по підбору та вивезенню трупів </w:t>
      </w:r>
      <w:r>
        <w:rPr>
          <w:sz w:val="28"/>
          <w:szCs w:val="28"/>
          <w:lang w:val="uk-UA"/>
        </w:rPr>
        <w:t xml:space="preserve">безпритульних тварин – на суму </w:t>
      </w:r>
      <w:r w:rsidR="00703486">
        <w:rPr>
          <w:sz w:val="28"/>
          <w:szCs w:val="28"/>
          <w:lang w:val="uk-UA"/>
        </w:rPr>
        <w:t>197,8</w:t>
      </w:r>
      <w:r>
        <w:rPr>
          <w:sz w:val="28"/>
          <w:szCs w:val="28"/>
          <w:lang w:val="uk-UA"/>
        </w:rPr>
        <w:t xml:space="preserve"> тис.</w:t>
      </w:r>
      <w:r w:rsidR="006C1E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грн.;</w:t>
      </w:r>
    </w:p>
    <w:p w:rsidR="00C455EA" w:rsidRDefault="00C455EA" w:rsidP="0042363B">
      <w:pPr>
        <w:tabs>
          <w:tab w:val="left" w:pos="0"/>
          <w:tab w:val="left" w:pos="142"/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 надання послуг з монітори</w:t>
      </w:r>
      <w:r w:rsidR="00703486">
        <w:rPr>
          <w:sz w:val="28"/>
          <w:szCs w:val="28"/>
          <w:lang w:val="uk-UA"/>
        </w:rPr>
        <w:t>нгу тварин у місті –на суму 40,8</w:t>
      </w:r>
      <w:r>
        <w:rPr>
          <w:sz w:val="28"/>
          <w:szCs w:val="28"/>
          <w:lang w:val="uk-UA"/>
        </w:rPr>
        <w:t xml:space="preserve"> тис. грн; </w:t>
      </w:r>
    </w:p>
    <w:p w:rsidR="00C455EA" w:rsidRDefault="00C455EA" w:rsidP="0042363B">
      <w:pPr>
        <w:tabs>
          <w:tab w:val="left" w:pos="0"/>
          <w:tab w:val="left" w:pos="142"/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 послугах з утримання тварин у притулку – на суму</w:t>
      </w:r>
      <w:r w:rsidR="00CB7D79">
        <w:rPr>
          <w:sz w:val="28"/>
          <w:szCs w:val="28"/>
          <w:lang w:val="uk-UA"/>
        </w:rPr>
        <w:t xml:space="preserve"> </w:t>
      </w:r>
      <w:r w:rsidR="00703486">
        <w:rPr>
          <w:sz w:val="28"/>
          <w:szCs w:val="28"/>
          <w:lang w:val="uk-UA"/>
        </w:rPr>
        <w:t>197,6</w:t>
      </w:r>
      <w:r w:rsidR="00CB7D79">
        <w:rPr>
          <w:sz w:val="28"/>
          <w:szCs w:val="28"/>
          <w:lang w:val="uk-UA"/>
        </w:rPr>
        <w:t xml:space="preserve"> тис.</w:t>
      </w:r>
      <w:r w:rsidR="006C1E2D">
        <w:rPr>
          <w:sz w:val="28"/>
          <w:szCs w:val="28"/>
          <w:lang w:val="uk-UA"/>
        </w:rPr>
        <w:t xml:space="preserve"> </w:t>
      </w:r>
      <w:r w:rsidR="00CB7D79">
        <w:rPr>
          <w:sz w:val="28"/>
          <w:szCs w:val="28"/>
          <w:lang w:val="uk-UA"/>
        </w:rPr>
        <w:t>грн.</w:t>
      </w:r>
      <w:r w:rsidR="00FF1E6E">
        <w:rPr>
          <w:sz w:val="28"/>
          <w:szCs w:val="28"/>
          <w:lang w:val="uk-UA"/>
        </w:rPr>
        <w:t xml:space="preserve">; </w:t>
      </w:r>
    </w:p>
    <w:p w:rsidR="00FF1E6E" w:rsidRDefault="00FF1E6E" w:rsidP="0042363B">
      <w:pPr>
        <w:tabs>
          <w:tab w:val="left" w:pos="0"/>
          <w:tab w:val="left" w:pos="142"/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по послугах з контролю за утриманням та поводженням з тв</w:t>
      </w:r>
      <w:r w:rsidR="006C1E2D">
        <w:rPr>
          <w:sz w:val="28"/>
          <w:szCs w:val="28"/>
          <w:lang w:val="uk-UA"/>
        </w:rPr>
        <w:t>аринами- на суму 72,7 тис. гривень.</w:t>
      </w:r>
    </w:p>
    <w:p w:rsidR="00FF1E6E" w:rsidRDefault="00703486" w:rsidP="0042363B">
      <w:pPr>
        <w:tabs>
          <w:tab w:val="left" w:pos="0"/>
          <w:tab w:val="left" w:pos="142"/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Разом з</w:t>
      </w:r>
      <w:r w:rsidR="00FF1E6E">
        <w:rPr>
          <w:sz w:val="28"/>
          <w:szCs w:val="28"/>
          <w:lang w:val="uk-UA"/>
        </w:rPr>
        <w:t xml:space="preserve"> тим за договором №112 –б від 28.02.2019р</w:t>
      </w:r>
      <w:r w:rsidR="00FF1E6E" w:rsidRPr="00FF1E6E">
        <w:rPr>
          <w:sz w:val="28"/>
          <w:szCs w:val="28"/>
          <w:lang w:val="uk-UA"/>
        </w:rPr>
        <w:t xml:space="preserve"> </w:t>
      </w:r>
      <w:r w:rsidR="00FF1E6E">
        <w:rPr>
          <w:sz w:val="28"/>
          <w:szCs w:val="28"/>
          <w:lang w:val="uk-UA"/>
        </w:rPr>
        <w:t>«Договір на надання послуг з регулювання чисельності тварин у населених пунктах, в тому числі безпритульних</w:t>
      </w:r>
      <w:r w:rsidR="001B6007">
        <w:rPr>
          <w:sz w:val="28"/>
          <w:szCs w:val="28"/>
          <w:lang w:val="uk-UA"/>
        </w:rPr>
        <w:t xml:space="preserve"> ( утримання тварин у притулку)</w:t>
      </w:r>
      <w:r w:rsidR="00FF1E6E">
        <w:rPr>
          <w:sz w:val="28"/>
          <w:szCs w:val="28"/>
          <w:lang w:val="uk-UA"/>
        </w:rPr>
        <w:t xml:space="preserve">  послуг </w:t>
      </w:r>
      <w:r w:rsidR="0092168D">
        <w:rPr>
          <w:sz w:val="28"/>
          <w:szCs w:val="28"/>
          <w:lang w:val="uk-UA"/>
        </w:rPr>
        <w:t>профінансовано на суму 197,6</w:t>
      </w:r>
      <w:r w:rsidR="00FF1E6E">
        <w:rPr>
          <w:sz w:val="28"/>
          <w:szCs w:val="28"/>
          <w:lang w:val="uk-UA"/>
        </w:rPr>
        <w:t xml:space="preserve"> тис. гривень, але </w:t>
      </w:r>
      <w:r w:rsidR="001B6007">
        <w:rPr>
          <w:sz w:val="28"/>
          <w:szCs w:val="28"/>
          <w:lang w:val="uk-UA"/>
        </w:rPr>
        <w:t xml:space="preserve"> фактично виділених</w:t>
      </w:r>
      <w:r w:rsidR="005F57F6">
        <w:rPr>
          <w:sz w:val="28"/>
          <w:szCs w:val="28"/>
          <w:lang w:val="uk-UA"/>
        </w:rPr>
        <w:t xml:space="preserve"> у бюджеті міста</w:t>
      </w:r>
      <w:r w:rsidR="001B6007">
        <w:rPr>
          <w:sz w:val="28"/>
          <w:szCs w:val="28"/>
          <w:lang w:val="uk-UA"/>
        </w:rPr>
        <w:t xml:space="preserve"> коштів на утримання близько 60 тварин на добу</w:t>
      </w:r>
      <w:r w:rsidR="005F57F6">
        <w:rPr>
          <w:sz w:val="28"/>
          <w:szCs w:val="28"/>
          <w:lang w:val="uk-UA"/>
        </w:rPr>
        <w:t>, утримуваних у притулку,</w:t>
      </w:r>
      <w:r w:rsidR="001B6007">
        <w:rPr>
          <w:sz w:val="28"/>
          <w:szCs w:val="28"/>
          <w:lang w:val="uk-UA"/>
        </w:rPr>
        <w:t xml:space="preserve"> </w:t>
      </w:r>
      <w:r w:rsidR="005F57F6">
        <w:rPr>
          <w:sz w:val="28"/>
          <w:szCs w:val="28"/>
          <w:lang w:val="uk-UA"/>
        </w:rPr>
        <w:t xml:space="preserve">недостатньо. </w:t>
      </w:r>
      <w:r w:rsidR="001B6007">
        <w:rPr>
          <w:sz w:val="28"/>
          <w:szCs w:val="28"/>
          <w:lang w:val="uk-UA"/>
        </w:rPr>
        <w:t xml:space="preserve"> </w:t>
      </w:r>
    </w:p>
    <w:p w:rsidR="005F57F6" w:rsidRDefault="005F57F6" w:rsidP="0042363B">
      <w:pPr>
        <w:tabs>
          <w:tab w:val="left" w:pos="0"/>
          <w:tab w:val="left" w:pos="142"/>
          <w:tab w:val="left" w:pos="426"/>
        </w:tabs>
        <w:jc w:val="both"/>
        <w:rPr>
          <w:sz w:val="28"/>
          <w:szCs w:val="28"/>
          <w:lang w:val="uk-UA"/>
        </w:rPr>
      </w:pPr>
    </w:p>
    <w:p w:rsidR="00FF1E6E" w:rsidRDefault="0082637D" w:rsidP="0042363B">
      <w:pPr>
        <w:tabs>
          <w:tab w:val="left" w:pos="0"/>
          <w:tab w:val="left" w:pos="142"/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6C1E2D">
        <w:rPr>
          <w:sz w:val="28"/>
          <w:szCs w:val="28"/>
          <w:lang w:val="uk-UA"/>
        </w:rPr>
        <w:t xml:space="preserve"> </w:t>
      </w:r>
      <w:r w:rsidR="008176F6">
        <w:rPr>
          <w:sz w:val="28"/>
          <w:szCs w:val="28"/>
          <w:lang w:val="uk-UA"/>
        </w:rPr>
        <w:t xml:space="preserve">Відповідно за </w:t>
      </w:r>
      <w:r w:rsidR="0092168D">
        <w:rPr>
          <w:sz w:val="28"/>
          <w:szCs w:val="28"/>
          <w:lang w:val="uk-UA"/>
        </w:rPr>
        <w:t>2019 рік</w:t>
      </w:r>
      <w:r w:rsidR="008176F6">
        <w:rPr>
          <w:sz w:val="28"/>
          <w:szCs w:val="28"/>
          <w:lang w:val="uk-UA"/>
        </w:rPr>
        <w:t xml:space="preserve"> також підприємство було профінансовано згідно з паспортом бюджетної програми, що до комплексної цільової програми реформування і розвитку житлово-комунального господарства міста Суми на 2018-2020</w:t>
      </w:r>
      <w:r w:rsidR="0053168A">
        <w:rPr>
          <w:sz w:val="28"/>
          <w:szCs w:val="28"/>
          <w:lang w:val="uk-UA"/>
        </w:rPr>
        <w:t xml:space="preserve"> </w:t>
      </w:r>
      <w:r w:rsidR="008176F6">
        <w:rPr>
          <w:sz w:val="28"/>
          <w:szCs w:val="28"/>
          <w:lang w:val="uk-UA"/>
        </w:rPr>
        <w:t xml:space="preserve">роки на суму </w:t>
      </w:r>
      <w:r w:rsidR="0092168D" w:rsidRPr="00524DC5">
        <w:rPr>
          <w:b/>
          <w:sz w:val="28"/>
          <w:szCs w:val="28"/>
          <w:lang w:val="uk-UA"/>
        </w:rPr>
        <w:t>634</w:t>
      </w:r>
      <w:r w:rsidR="0053168A" w:rsidRPr="00524DC5">
        <w:rPr>
          <w:b/>
          <w:sz w:val="28"/>
          <w:szCs w:val="28"/>
          <w:lang w:val="uk-UA"/>
        </w:rPr>
        <w:t>,5</w:t>
      </w:r>
      <w:r w:rsidR="0053168A">
        <w:rPr>
          <w:sz w:val="28"/>
          <w:szCs w:val="28"/>
          <w:lang w:val="uk-UA"/>
        </w:rPr>
        <w:t xml:space="preserve"> тис.</w:t>
      </w:r>
      <w:r w:rsidR="00065C08">
        <w:rPr>
          <w:sz w:val="28"/>
          <w:szCs w:val="28"/>
          <w:lang w:val="uk-UA"/>
        </w:rPr>
        <w:t xml:space="preserve"> </w:t>
      </w:r>
      <w:r w:rsidR="0053168A">
        <w:rPr>
          <w:sz w:val="28"/>
          <w:szCs w:val="28"/>
          <w:lang w:val="uk-UA"/>
        </w:rPr>
        <w:t>грн. Зазначені кошти були спрямовані на виплату заробітної плати працівник</w:t>
      </w:r>
      <w:r w:rsidR="0092168D">
        <w:rPr>
          <w:sz w:val="28"/>
          <w:szCs w:val="28"/>
          <w:lang w:val="uk-UA"/>
        </w:rPr>
        <w:t>ам, сплату податків та зборів,</w:t>
      </w:r>
      <w:r w:rsidR="0053168A">
        <w:rPr>
          <w:sz w:val="28"/>
          <w:szCs w:val="28"/>
          <w:lang w:val="uk-UA"/>
        </w:rPr>
        <w:t xml:space="preserve"> при</w:t>
      </w:r>
      <w:r w:rsidR="0092168D">
        <w:rPr>
          <w:sz w:val="28"/>
          <w:szCs w:val="28"/>
          <w:lang w:val="uk-UA"/>
        </w:rPr>
        <w:t xml:space="preserve">дбання </w:t>
      </w:r>
      <w:r w:rsidR="0053168A">
        <w:rPr>
          <w:sz w:val="28"/>
          <w:szCs w:val="28"/>
          <w:lang w:val="uk-UA"/>
        </w:rPr>
        <w:t xml:space="preserve"> </w:t>
      </w:r>
      <w:r w:rsidR="0092168D">
        <w:rPr>
          <w:sz w:val="28"/>
          <w:szCs w:val="28"/>
          <w:lang w:val="uk-UA"/>
        </w:rPr>
        <w:t>матеріалів та основних засобів</w:t>
      </w:r>
      <w:r w:rsidR="0053168A">
        <w:rPr>
          <w:sz w:val="28"/>
          <w:szCs w:val="28"/>
          <w:lang w:val="uk-UA"/>
        </w:rPr>
        <w:t xml:space="preserve"> для поповнення Статутного капіталу.</w:t>
      </w:r>
    </w:p>
    <w:p w:rsidR="001B6007" w:rsidRDefault="001B6007" w:rsidP="0042363B">
      <w:pPr>
        <w:tabs>
          <w:tab w:val="left" w:pos="0"/>
          <w:tab w:val="left" w:pos="142"/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Також за 2019</w:t>
      </w:r>
      <w:r w:rsidR="00854E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="00854E53">
        <w:rPr>
          <w:sz w:val="28"/>
          <w:szCs w:val="28"/>
          <w:lang w:val="uk-UA"/>
        </w:rPr>
        <w:t>ік</w:t>
      </w:r>
      <w:r>
        <w:rPr>
          <w:sz w:val="28"/>
          <w:szCs w:val="28"/>
          <w:lang w:val="uk-UA"/>
        </w:rPr>
        <w:t xml:space="preserve"> підприємство отримало доходи  від реалізації металобрухту</w:t>
      </w:r>
      <w:r w:rsidR="00F81946">
        <w:rPr>
          <w:sz w:val="28"/>
          <w:szCs w:val="28"/>
          <w:lang w:val="uk-UA"/>
        </w:rPr>
        <w:t xml:space="preserve"> (реалізація товара</w:t>
      </w:r>
      <w:r w:rsidR="00854E53">
        <w:rPr>
          <w:sz w:val="28"/>
          <w:szCs w:val="28"/>
          <w:lang w:val="uk-UA"/>
        </w:rPr>
        <w:t xml:space="preserve"> </w:t>
      </w:r>
      <w:r w:rsidR="00F81946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, отриманого від списання малоцінних необоротних активів в сумі</w:t>
      </w:r>
      <w:r w:rsidR="00F81946">
        <w:rPr>
          <w:sz w:val="28"/>
          <w:szCs w:val="28"/>
          <w:lang w:val="uk-UA"/>
        </w:rPr>
        <w:t xml:space="preserve"> </w:t>
      </w:r>
      <w:r w:rsidR="00F81946">
        <w:rPr>
          <w:b/>
          <w:sz w:val="28"/>
          <w:szCs w:val="28"/>
          <w:lang w:val="uk-UA"/>
        </w:rPr>
        <w:t>48,6</w:t>
      </w:r>
      <w:r>
        <w:rPr>
          <w:sz w:val="28"/>
          <w:szCs w:val="28"/>
          <w:lang w:val="uk-UA"/>
        </w:rPr>
        <w:t xml:space="preserve"> тис.</w:t>
      </w:r>
      <w:r w:rsidR="00065C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грн. , а також дохід від безоплатно наданих необоротних активів за рішенням Сумської міської ради на суму </w:t>
      </w:r>
      <w:r w:rsidRPr="00F81946">
        <w:rPr>
          <w:b/>
          <w:sz w:val="28"/>
          <w:szCs w:val="28"/>
          <w:lang w:val="uk-UA"/>
        </w:rPr>
        <w:t>104,1</w:t>
      </w:r>
      <w:r w:rsidR="00065C08">
        <w:rPr>
          <w:sz w:val="28"/>
          <w:szCs w:val="28"/>
          <w:lang w:val="uk-UA"/>
        </w:rPr>
        <w:t xml:space="preserve"> тис. гривень.</w:t>
      </w:r>
    </w:p>
    <w:p w:rsidR="001B6007" w:rsidRDefault="001B6007" w:rsidP="0042363B">
      <w:pPr>
        <w:tabs>
          <w:tab w:val="left" w:pos="0"/>
          <w:tab w:val="left" w:pos="142"/>
          <w:tab w:val="left" w:pos="426"/>
        </w:tabs>
        <w:jc w:val="both"/>
        <w:rPr>
          <w:sz w:val="28"/>
          <w:szCs w:val="28"/>
          <w:lang w:val="uk-UA"/>
        </w:rPr>
      </w:pPr>
    </w:p>
    <w:p w:rsidR="0053168A" w:rsidRDefault="0053168A" w:rsidP="0042363B">
      <w:pPr>
        <w:tabs>
          <w:tab w:val="left" w:pos="0"/>
          <w:tab w:val="left" w:pos="142"/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2637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B71D0C">
        <w:rPr>
          <w:sz w:val="28"/>
          <w:szCs w:val="28"/>
        </w:rPr>
        <w:t>КП “Центр догляду за травинами» СМР</w:t>
      </w:r>
      <w:r>
        <w:rPr>
          <w:sz w:val="28"/>
          <w:szCs w:val="28"/>
          <w:lang w:val="uk-UA"/>
        </w:rPr>
        <w:t xml:space="preserve"> не є платником податку на додану вартість, а також не сплачує земельний податок ( рішення сесії СМР № 3576-МР від</w:t>
      </w:r>
      <w:r w:rsidR="0082637D">
        <w:rPr>
          <w:sz w:val="28"/>
          <w:szCs w:val="28"/>
          <w:lang w:val="uk-UA"/>
        </w:rPr>
        <w:t xml:space="preserve"> 20.06.2018р.), але</w:t>
      </w:r>
      <w:r w:rsidR="0092168D">
        <w:rPr>
          <w:sz w:val="28"/>
          <w:szCs w:val="28"/>
          <w:lang w:val="uk-UA"/>
        </w:rPr>
        <w:t xml:space="preserve"> є</w:t>
      </w:r>
      <w:r w:rsidR="0082637D">
        <w:rPr>
          <w:sz w:val="28"/>
          <w:szCs w:val="28"/>
          <w:lang w:val="uk-UA"/>
        </w:rPr>
        <w:t xml:space="preserve"> платником податку на прибуток. Отже  у 2019</w:t>
      </w:r>
      <w:r w:rsidR="00065C08">
        <w:rPr>
          <w:sz w:val="28"/>
          <w:szCs w:val="28"/>
          <w:lang w:val="uk-UA"/>
        </w:rPr>
        <w:t xml:space="preserve"> </w:t>
      </w:r>
      <w:r w:rsidR="0082637D">
        <w:rPr>
          <w:sz w:val="28"/>
          <w:szCs w:val="28"/>
          <w:lang w:val="uk-UA"/>
        </w:rPr>
        <w:t>р</w:t>
      </w:r>
      <w:r w:rsidR="00065C08">
        <w:rPr>
          <w:sz w:val="28"/>
          <w:szCs w:val="28"/>
          <w:lang w:val="uk-UA"/>
        </w:rPr>
        <w:t>оці</w:t>
      </w:r>
      <w:r w:rsidR="0082637D">
        <w:rPr>
          <w:sz w:val="28"/>
          <w:szCs w:val="28"/>
          <w:lang w:val="uk-UA"/>
        </w:rPr>
        <w:t xml:space="preserve"> </w:t>
      </w:r>
      <w:r w:rsidR="0082637D">
        <w:rPr>
          <w:sz w:val="28"/>
          <w:szCs w:val="28"/>
          <w:lang w:val="uk-UA"/>
        </w:rPr>
        <w:lastRenderedPageBreak/>
        <w:t>підприємством сплачено подат</w:t>
      </w:r>
      <w:r w:rsidR="0092168D">
        <w:rPr>
          <w:sz w:val="28"/>
          <w:szCs w:val="28"/>
          <w:lang w:val="uk-UA"/>
        </w:rPr>
        <w:t>о</w:t>
      </w:r>
      <w:r w:rsidR="0082637D">
        <w:rPr>
          <w:sz w:val="28"/>
          <w:szCs w:val="28"/>
          <w:lang w:val="uk-UA"/>
        </w:rPr>
        <w:t>к на прибуток  в сумі 9,9 тис грн</w:t>
      </w:r>
      <w:r w:rsidR="00065C08">
        <w:rPr>
          <w:sz w:val="28"/>
          <w:szCs w:val="28"/>
          <w:lang w:val="uk-UA"/>
        </w:rPr>
        <w:t>.</w:t>
      </w:r>
      <w:r w:rsidR="0082637D">
        <w:rPr>
          <w:sz w:val="28"/>
          <w:szCs w:val="28"/>
          <w:lang w:val="uk-UA"/>
        </w:rPr>
        <w:t xml:space="preserve"> за результатами господарської діяльності у 2018</w:t>
      </w:r>
      <w:r w:rsidR="00065C08">
        <w:rPr>
          <w:sz w:val="28"/>
          <w:szCs w:val="28"/>
          <w:lang w:val="uk-UA"/>
        </w:rPr>
        <w:t xml:space="preserve"> </w:t>
      </w:r>
      <w:r w:rsidR="0082637D">
        <w:rPr>
          <w:sz w:val="28"/>
          <w:szCs w:val="28"/>
          <w:lang w:val="uk-UA"/>
        </w:rPr>
        <w:t>році.</w:t>
      </w:r>
    </w:p>
    <w:p w:rsidR="0082637D" w:rsidRDefault="0082637D" w:rsidP="0053168A">
      <w:pPr>
        <w:tabs>
          <w:tab w:val="left" w:pos="0"/>
          <w:tab w:val="left" w:pos="142"/>
          <w:tab w:val="left" w:pos="426"/>
        </w:tabs>
        <w:jc w:val="both"/>
        <w:rPr>
          <w:sz w:val="28"/>
          <w:szCs w:val="28"/>
          <w:lang w:val="uk-UA"/>
        </w:rPr>
      </w:pPr>
    </w:p>
    <w:p w:rsidR="0082637D" w:rsidRDefault="0082637D" w:rsidP="0053168A">
      <w:pPr>
        <w:tabs>
          <w:tab w:val="left" w:pos="0"/>
          <w:tab w:val="left" w:pos="142"/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В таблиці 1 наведено показники елементів витрат по підприємству за 2019</w:t>
      </w:r>
      <w:r w:rsidR="00F10E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="00F10E59">
        <w:rPr>
          <w:sz w:val="28"/>
          <w:szCs w:val="28"/>
          <w:lang w:val="uk-UA"/>
        </w:rPr>
        <w:t>ік</w:t>
      </w:r>
      <w:r>
        <w:rPr>
          <w:sz w:val="28"/>
          <w:szCs w:val="28"/>
          <w:lang w:val="uk-UA"/>
        </w:rPr>
        <w:t>:</w:t>
      </w:r>
    </w:p>
    <w:p w:rsidR="0006423E" w:rsidRDefault="0006423E" w:rsidP="0053168A">
      <w:pPr>
        <w:tabs>
          <w:tab w:val="left" w:pos="0"/>
          <w:tab w:val="left" w:pos="142"/>
          <w:tab w:val="left" w:pos="426"/>
        </w:tabs>
        <w:jc w:val="both"/>
        <w:rPr>
          <w:sz w:val="28"/>
          <w:szCs w:val="28"/>
          <w:lang w:val="uk-UA"/>
        </w:rPr>
      </w:pPr>
    </w:p>
    <w:p w:rsidR="0082637D" w:rsidRPr="0006423E" w:rsidRDefault="0006423E" w:rsidP="0053168A">
      <w:pPr>
        <w:tabs>
          <w:tab w:val="left" w:pos="0"/>
          <w:tab w:val="left" w:pos="142"/>
          <w:tab w:val="left" w:pos="426"/>
        </w:tabs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  <w:r w:rsidRPr="0006423E">
        <w:rPr>
          <w:sz w:val="24"/>
          <w:szCs w:val="24"/>
          <w:lang w:val="uk-UA"/>
        </w:rPr>
        <w:t>Таблиця 1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4503"/>
        <w:gridCol w:w="1417"/>
        <w:gridCol w:w="1418"/>
        <w:gridCol w:w="1275"/>
        <w:gridCol w:w="1418"/>
      </w:tblGrid>
      <w:tr w:rsidR="008344FC" w:rsidTr="000F316E">
        <w:tc>
          <w:tcPr>
            <w:tcW w:w="4503" w:type="dxa"/>
            <w:vMerge w:val="restart"/>
          </w:tcPr>
          <w:p w:rsidR="008344FC" w:rsidRPr="008344FC" w:rsidRDefault="008344FC" w:rsidP="0053168A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 w:rsidRPr="008344FC">
              <w:rPr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2835" w:type="dxa"/>
            <w:gridSpan w:val="2"/>
          </w:tcPr>
          <w:p w:rsidR="008344FC" w:rsidRPr="008344FC" w:rsidRDefault="008344FC" w:rsidP="00E61CB3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 w:rsidRPr="008344FC">
              <w:rPr>
                <w:sz w:val="24"/>
                <w:szCs w:val="24"/>
                <w:lang w:val="uk-UA"/>
              </w:rPr>
              <w:t>Планові показники 2019</w:t>
            </w:r>
            <w:r w:rsidR="00E61CB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8344FC" w:rsidRPr="008344FC" w:rsidRDefault="008344FC" w:rsidP="00E61CB3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 w:rsidRPr="008344FC">
              <w:rPr>
                <w:sz w:val="24"/>
                <w:szCs w:val="24"/>
                <w:lang w:val="uk-UA"/>
              </w:rPr>
              <w:t>Фактичні показники</w:t>
            </w:r>
            <w:r w:rsidR="0092168D">
              <w:rPr>
                <w:sz w:val="24"/>
                <w:szCs w:val="24"/>
                <w:lang w:val="uk-UA"/>
              </w:rPr>
              <w:t xml:space="preserve"> </w:t>
            </w:r>
            <w:r w:rsidR="00E61CB3">
              <w:rPr>
                <w:sz w:val="24"/>
                <w:szCs w:val="24"/>
                <w:lang w:val="uk-UA"/>
              </w:rPr>
              <w:t xml:space="preserve">   </w:t>
            </w:r>
            <w:r>
              <w:rPr>
                <w:sz w:val="24"/>
                <w:szCs w:val="24"/>
                <w:lang w:val="uk-UA"/>
              </w:rPr>
              <w:t>2019</w:t>
            </w:r>
          </w:p>
        </w:tc>
      </w:tr>
      <w:tr w:rsidR="008344FC" w:rsidTr="000F316E">
        <w:tc>
          <w:tcPr>
            <w:tcW w:w="4503" w:type="dxa"/>
            <w:vMerge/>
          </w:tcPr>
          <w:p w:rsidR="008344FC" w:rsidRPr="008344FC" w:rsidRDefault="008344FC" w:rsidP="0053168A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344FC" w:rsidRPr="008344FC" w:rsidRDefault="00E61CB3" w:rsidP="0053168A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  <w:r w:rsidR="008344FC" w:rsidRPr="008344FC">
              <w:rPr>
                <w:sz w:val="24"/>
                <w:szCs w:val="24"/>
                <w:lang w:val="uk-UA"/>
              </w:rPr>
              <w:t>ис.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8344FC" w:rsidRPr="008344FC">
              <w:rPr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418" w:type="dxa"/>
          </w:tcPr>
          <w:p w:rsidR="008344FC" w:rsidRPr="008344FC" w:rsidRDefault="008344FC" w:rsidP="0053168A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 w:rsidRPr="008344FC">
              <w:rPr>
                <w:sz w:val="24"/>
                <w:szCs w:val="24"/>
                <w:lang w:val="uk-UA"/>
              </w:rPr>
              <w:t>Структура витрат</w:t>
            </w:r>
            <w:r w:rsidR="004C16E3">
              <w:rPr>
                <w:sz w:val="24"/>
                <w:szCs w:val="24"/>
                <w:lang w:val="uk-UA"/>
              </w:rPr>
              <w:t xml:space="preserve"> %</w:t>
            </w:r>
          </w:p>
        </w:tc>
        <w:tc>
          <w:tcPr>
            <w:tcW w:w="1275" w:type="dxa"/>
          </w:tcPr>
          <w:p w:rsidR="008344FC" w:rsidRPr="008344FC" w:rsidRDefault="00E61CB3" w:rsidP="0053168A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  <w:r w:rsidR="000F316E">
              <w:rPr>
                <w:sz w:val="24"/>
                <w:szCs w:val="24"/>
                <w:lang w:val="uk-UA"/>
              </w:rPr>
              <w:t>ис.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0F316E">
              <w:rPr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418" w:type="dxa"/>
          </w:tcPr>
          <w:p w:rsidR="008344FC" w:rsidRPr="008344FC" w:rsidRDefault="000F316E" w:rsidP="0053168A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Структура витрат</w:t>
            </w:r>
            <w:r w:rsidR="004C16E3">
              <w:rPr>
                <w:sz w:val="24"/>
                <w:szCs w:val="24"/>
                <w:lang w:val="uk-UA"/>
              </w:rPr>
              <w:t>%</w:t>
            </w:r>
          </w:p>
        </w:tc>
      </w:tr>
      <w:tr w:rsidR="00524DC5" w:rsidTr="005E72A0">
        <w:tc>
          <w:tcPr>
            <w:tcW w:w="4503" w:type="dxa"/>
          </w:tcPr>
          <w:p w:rsidR="00524DC5" w:rsidRPr="000F316E" w:rsidRDefault="00524DC5" w:rsidP="00524DC5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 w:rsidRPr="000F316E">
              <w:rPr>
                <w:sz w:val="24"/>
                <w:szCs w:val="24"/>
                <w:lang w:val="uk-UA"/>
              </w:rPr>
              <w:t>Матеріальні витрати, у тому числі:</w:t>
            </w:r>
          </w:p>
        </w:tc>
        <w:tc>
          <w:tcPr>
            <w:tcW w:w="1417" w:type="dxa"/>
          </w:tcPr>
          <w:p w:rsidR="00524DC5" w:rsidRPr="000F316E" w:rsidRDefault="00524DC5" w:rsidP="00524DC5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552,35</w:t>
            </w:r>
          </w:p>
        </w:tc>
        <w:tc>
          <w:tcPr>
            <w:tcW w:w="1418" w:type="dxa"/>
          </w:tcPr>
          <w:p w:rsidR="00524DC5" w:rsidRPr="000F316E" w:rsidRDefault="00524DC5" w:rsidP="00524DC5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35,7</w:t>
            </w:r>
          </w:p>
        </w:tc>
        <w:tc>
          <w:tcPr>
            <w:tcW w:w="1275" w:type="dxa"/>
            <w:vAlign w:val="center"/>
          </w:tcPr>
          <w:p w:rsidR="00524DC5" w:rsidRPr="00524DC5" w:rsidRDefault="00524DC5" w:rsidP="00524DC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4DC5">
              <w:rPr>
                <w:bCs/>
                <w:color w:val="000000"/>
                <w:sz w:val="24"/>
                <w:szCs w:val="24"/>
              </w:rPr>
              <w:t>131,40</w:t>
            </w:r>
          </w:p>
        </w:tc>
        <w:tc>
          <w:tcPr>
            <w:tcW w:w="1418" w:type="dxa"/>
          </w:tcPr>
          <w:p w:rsidR="00524DC5" w:rsidRPr="000F316E" w:rsidRDefault="00114568" w:rsidP="00524DC5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10,67</w:t>
            </w:r>
          </w:p>
        </w:tc>
      </w:tr>
      <w:tr w:rsidR="00524DC5" w:rsidTr="005E72A0">
        <w:trPr>
          <w:trHeight w:val="267"/>
        </w:trPr>
        <w:tc>
          <w:tcPr>
            <w:tcW w:w="4503" w:type="dxa"/>
          </w:tcPr>
          <w:p w:rsidR="00524DC5" w:rsidRPr="000F316E" w:rsidRDefault="00524DC5" w:rsidP="00524DC5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2"/>
                <w:szCs w:val="22"/>
                <w:lang w:val="uk-UA"/>
              </w:rPr>
            </w:pPr>
            <w:r w:rsidRPr="000F316E">
              <w:rPr>
                <w:sz w:val="22"/>
                <w:szCs w:val="22"/>
                <w:lang w:val="uk-UA"/>
              </w:rPr>
              <w:t>витрати на сировину та основні матеріали</w:t>
            </w:r>
          </w:p>
        </w:tc>
        <w:tc>
          <w:tcPr>
            <w:tcW w:w="1417" w:type="dxa"/>
          </w:tcPr>
          <w:p w:rsidR="00524DC5" w:rsidRPr="000F316E" w:rsidRDefault="00524DC5" w:rsidP="00524DC5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392,20</w:t>
            </w:r>
          </w:p>
        </w:tc>
        <w:tc>
          <w:tcPr>
            <w:tcW w:w="1418" w:type="dxa"/>
          </w:tcPr>
          <w:p w:rsidR="00524DC5" w:rsidRPr="000F316E" w:rsidRDefault="00BB1B38" w:rsidP="00524DC5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25,35</w:t>
            </w:r>
          </w:p>
        </w:tc>
        <w:tc>
          <w:tcPr>
            <w:tcW w:w="1275" w:type="dxa"/>
            <w:vAlign w:val="center"/>
          </w:tcPr>
          <w:p w:rsidR="00524DC5" w:rsidRPr="00524DC5" w:rsidRDefault="00524DC5" w:rsidP="00524DC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4DC5">
              <w:rPr>
                <w:bCs/>
                <w:color w:val="000000"/>
                <w:sz w:val="24"/>
                <w:szCs w:val="24"/>
              </w:rPr>
              <w:t>90,20</w:t>
            </w:r>
          </w:p>
        </w:tc>
        <w:tc>
          <w:tcPr>
            <w:tcW w:w="1418" w:type="dxa"/>
          </w:tcPr>
          <w:p w:rsidR="00524DC5" w:rsidRPr="000F316E" w:rsidRDefault="00114568" w:rsidP="00524DC5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7,33</w:t>
            </w:r>
          </w:p>
        </w:tc>
      </w:tr>
      <w:tr w:rsidR="00524DC5" w:rsidTr="005E72A0">
        <w:tc>
          <w:tcPr>
            <w:tcW w:w="4503" w:type="dxa"/>
          </w:tcPr>
          <w:p w:rsidR="00524DC5" w:rsidRPr="000F316E" w:rsidRDefault="00524DC5" w:rsidP="00524DC5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 w:rsidRPr="000F316E">
              <w:rPr>
                <w:sz w:val="24"/>
                <w:szCs w:val="24"/>
                <w:lang w:val="uk-UA"/>
              </w:rPr>
              <w:t>витрати на паливо та енергію</w:t>
            </w:r>
          </w:p>
        </w:tc>
        <w:tc>
          <w:tcPr>
            <w:tcW w:w="1417" w:type="dxa"/>
          </w:tcPr>
          <w:p w:rsidR="00524DC5" w:rsidRPr="000F316E" w:rsidRDefault="00524DC5" w:rsidP="00524DC5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160,15</w:t>
            </w:r>
          </w:p>
        </w:tc>
        <w:tc>
          <w:tcPr>
            <w:tcW w:w="1418" w:type="dxa"/>
          </w:tcPr>
          <w:p w:rsidR="00524DC5" w:rsidRPr="000F316E" w:rsidRDefault="00BB1B38" w:rsidP="00524DC5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10,35</w:t>
            </w:r>
          </w:p>
        </w:tc>
        <w:tc>
          <w:tcPr>
            <w:tcW w:w="1275" w:type="dxa"/>
            <w:vAlign w:val="center"/>
          </w:tcPr>
          <w:p w:rsidR="00524DC5" w:rsidRPr="00524DC5" w:rsidRDefault="00524DC5" w:rsidP="00524DC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4DC5">
              <w:rPr>
                <w:bCs/>
                <w:color w:val="000000"/>
                <w:sz w:val="24"/>
                <w:szCs w:val="24"/>
              </w:rPr>
              <w:t>41,20</w:t>
            </w:r>
          </w:p>
        </w:tc>
        <w:tc>
          <w:tcPr>
            <w:tcW w:w="1418" w:type="dxa"/>
          </w:tcPr>
          <w:p w:rsidR="00524DC5" w:rsidRPr="000F316E" w:rsidRDefault="00114568" w:rsidP="00524DC5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3,35</w:t>
            </w:r>
          </w:p>
        </w:tc>
      </w:tr>
      <w:tr w:rsidR="00524DC5" w:rsidTr="005E72A0">
        <w:tc>
          <w:tcPr>
            <w:tcW w:w="4503" w:type="dxa"/>
          </w:tcPr>
          <w:p w:rsidR="00524DC5" w:rsidRPr="000F316E" w:rsidRDefault="00524DC5" w:rsidP="00524DC5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 w:rsidRPr="000F316E">
              <w:rPr>
                <w:sz w:val="24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1417" w:type="dxa"/>
          </w:tcPr>
          <w:p w:rsidR="00524DC5" w:rsidRPr="000F316E" w:rsidRDefault="00524DC5" w:rsidP="00524DC5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498,69</w:t>
            </w:r>
          </w:p>
        </w:tc>
        <w:tc>
          <w:tcPr>
            <w:tcW w:w="1418" w:type="dxa"/>
          </w:tcPr>
          <w:p w:rsidR="00524DC5" w:rsidRPr="000F316E" w:rsidRDefault="00BB1B38" w:rsidP="00524DC5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32,24</w:t>
            </w:r>
          </w:p>
        </w:tc>
        <w:tc>
          <w:tcPr>
            <w:tcW w:w="1275" w:type="dxa"/>
            <w:vAlign w:val="center"/>
          </w:tcPr>
          <w:p w:rsidR="00524DC5" w:rsidRPr="00524DC5" w:rsidRDefault="00524DC5" w:rsidP="00524DC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4DC5">
              <w:rPr>
                <w:bCs/>
                <w:color w:val="000000"/>
                <w:sz w:val="24"/>
                <w:szCs w:val="24"/>
              </w:rPr>
              <w:t>564,00</w:t>
            </w:r>
          </w:p>
        </w:tc>
        <w:tc>
          <w:tcPr>
            <w:tcW w:w="1418" w:type="dxa"/>
          </w:tcPr>
          <w:p w:rsidR="00524DC5" w:rsidRPr="000F316E" w:rsidRDefault="00114568" w:rsidP="00524DC5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45,81</w:t>
            </w:r>
          </w:p>
        </w:tc>
      </w:tr>
      <w:tr w:rsidR="00524DC5" w:rsidTr="005E72A0">
        <w:tc>
          <w:tcPr>
            <w:tcW w:w="4503" w:type="dxa"/>
          </w:tcPr>
          <w:p w:rsidR="00524DC5" w:rsidRPr="000F316E" w:rsidRDefault="00524DC5" w:rsidP="00524DC5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 w:rsidRPr="000F316E">
              <w:rPr>
                <w:sz w:val="24"/>
                <w:szCs w:val="24"/>
                <w:lang w:val="uk-UA"/>
              </w:rPr>
              <w:t>Відрахування на соціальні заходи</w:t>
            </w:r>
          </w:p>
        </w:tc>
        <w:tc>
          <w:tcPr>
            <w:tcW w:w="1417" w:type="dxa"/>
          </w:tcPr>
          <w:p w:rsidR="00524DC5" w:rsidRPr="000F316E" w:rsidRDefault="00524DC5" w:rsidP="00524DC5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109,71</w:t>
            </w:r>
          </w:p>
        </w:tc>
        <w:tc>
          <w:tcPr>
            <w:tcW w:w="1418" w:type="dxa"/>
          </w:tcPr>
          <w:p w:rsidR="00524DC5" w:rsidRPr="000F316E" w:rsidRDefault="00BB1B38" w:rsidP="00524DC5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7,09</w:t>
            </w:r>
          </w:p>
        </w:tc>
        <w:tc>
          <w:tcPr>
            <w:tcW w:w="1275" w:type="dxa"/>
            <w:vAlign w:val="center"/>
          </w:tcPr>
          <w:p w:rsidR="00524DC5" w:rsidRPr="00524DC5" w:rsidRDefault="00524DC5" w:rsidP="00524DC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4DC5">
              <w:rPr>
                <w:bCs/>
                <w:color w:val="000000"/>
                <w:sz w:val="24"/>
                <w:szCs w:val="24"/>
              </w:rPr>
              <w:t>121,20</w:t>
            </w:r>
          </w:p>
        </w:tc>
        <w:tc>
          <w:tcPr>
            <w:tcW w:w="1418" w:type="dxa"/>
          </w:tcPr>
          <w:p w:rsidR="00524DC5" w:rsidRPr="000F316E" w:rsidRDefault="00114568" w:rsidP="00524DC5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9,84</w:t>
            </w:r>
          </w:p>
        </w:tc>
      </w:tr>
      <w:tr w:rsidR="00524DC5" w:rsidTr="005E72A0">
        <w:tc>
          <w:tcPr>
            <w:tcW w:w="4503" w:type="dxa"/>
          </w:tcPr>
          <w:p w:rsidR="00524DC5" w:rsidRPr="000F316E" w:rsidRDefault="00524DC5" w:rsidP="00524DC5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 w:rsidRPr="000F316E">
              <w:rPr>
                <w:sz w:val="24"/>
                <w:szCs w:val="24"/>
                <w:lang w:val="uk-UA"/>
              </w:rPr>
              <w:t>Амортизація</w:t>
            </w:r>
          </w:p>
        </w:tc>
        <w:tc>
          <w:tcPr>
            <w:tcW w:w="1417" w:type="dxa"/>
          </w:tcPr>
          <w:p w:rsidR="00524DC5" w:rsidRPr="000F316E" w:rsidRDefault="00524DC5" w:rsidP="00524DC5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15,40</w:t>
            </w:r>
          </w:p>
        </w:tc>
        <w:tc>
          <w:tcPr>
            <w:tcW w:w="1418" w:type="dxa"/>
          </w:tcPr>
          <w:p w:rsidR="00524DC5" w:rsidRPr="000F316E" w:rsidRDefault="00BB1B38" w:rsidP="00524DC5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275" w:type="dxa"/>
            <w:vAlign w:val="center"/>
          </w:tcPr>
          <w:p w:rsidR="00524DC5" w:rsidRPr="00524DC5" w:rsidRDefault="00524DC5" w:rsidP="00524DC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4DC5">
              <w:rPr>
                <w:bCs/>
                <w:color w:val="000000"/>
                <w:sz w:val="24"/>
                <w:szCs w:val="24"/>
              </w:rPr>
              <w:t>207,00</w:t>
            </w:r>
          </w:p>
        </w:tc>
        <w:tc>
          <w:tcPr>
            <w:tcW w:w="1418" w:type="dxa"/>
          </w:tcPr>
          <w:p w:rsidR="00524DC5" w:rsidRPr="000F316E" w:rsidRDefault="00114568" w:rsidP="00524DC5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16,8</w:t>
            </w:r>
            <w:r w:rsidR="003666CD">
              <w:rPr>
                <w:sz w:val="24"/>
                <w:szCs w:val="24"/>
                <w:lang w:val="uk-UA"/>
              </w:rPr>
              <w:t>2</w:t>
            </w:r>
          </w:p>
        </w:tc>
      </w:tr>
      <w:tr w:rsidR="00524DC5" w:rsidTr="005E72A0">
        <w:tc>
          <w:tcPr>
            <w:tcW w:w="4503" w:type="dxa"/>
          </w:tcPr>
          <w:p w:rsidR="00524DC5" w:rsidRPr="000F316E" w:rsidRDefault="00524DC5" w:rsidP="00524DC5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 w:rsidRPr="000F316E">
              <w:rPr>
                <w:sz w:val="24"/>
                <w:szCs w:val="24"/>
                <w:lang w:val="uk-UA"/>
              </w:rPr>
              <w:t>Інші операційні витрати</w:t>
            </w:r>
          </w:p>
        </w:tc>
        <w:tc>
          <w:tcPr>
            <w:tcW w:w="1417" w:type="dxa"/>
          </w:tcPr>
          <w:p w:rsidR="00524DC5" w:rsidRPr="000F316E" w:rsidRDefault="00524DC5" w:rsidP="00524DC5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370,87</w:t>
            </w:r>
          </w:p>
        </w:tc>
        <w:tc>
          <w:tcPr>
            <w:tcW w:w="1418" w:type="dxa"/>
          </w:tcPr>
          <w:p w:rsidR="00524DC5" w:rsidRPr="000F316E" w:rsidRDefault="00BB1B38" w:rsidP="00524DC5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23,97</w:t>
            </w:r>
          </w:p>
        </w:tc>
        <w:tc>
          <w:tcPr>
            <w:tcW w:w="1275" w:type="dxa"/>
            <w:vAlign w:val="center"/>
          </w:tcPr>
          <w:p w:rsidR="00524DC5" w:rsidRPr="00524DC5" w:rsidRDefault="00524DC5" w:rsidP="00524DC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4DC5">
              <w:rPr>
                <w:bCs/>
                <w:color w:val="000000"/>
                <w:sz w:val="24"/>
                <w:szCs w:val="24"/>
              </w:rPr>
              <w:t>207,60</w:t>
            </w:r>
          </w:p>
        </w:tc>
        <w:tc>
          <w:tcPr>
            <w:tcW w:w="1418" w:type="dxa"/>
          </w:tcPr>
          <w:p w:rsidR="00524DC5" w:rsidRPr="000F316E" w:rsidRDefault="00114568" w:rsidP="00524DC5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16,86</w:t>
            </w:r>
          </w:p>
        </w:tc>
      </w:tr>
      <w:tr w:rsidR="00524DC5" w:rsidTr="005E72A0">
        <w:tc>
          <w:tcPr>
            <w:tcW w:w="4503" w:type="dxa"/>
          </w:tcPr>
          <w:p w:rsidR="00524DC5" w:rsidRPr="008C7752" w:rsidRDefault="00524DC5" w:rsidP="00524DC5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 w:rsidRPr="008C7752">
              <w:rPr>
                <w:b/>
                <w:sz w:val="24"/>
                <w:szCs w:val="24"/>
                <w:lang w:val="uk-UA"/>
              </w:rPr>
              <w:t>Усього операційні витрати</w:t>
            </w:r>
          </w:p>
        </w:tc>
        <w:tc>
          <w:tcPr>
            <w:tcW w:w="1417" w:type="dxa"/>
          </w:tcPr>
          <w:p w:rsidR="00524DC5" w:rsidRPr="008C7752" w:rsidRDefault="00524DC5" w:rsidP="00524DC5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1547,02</w:t>
            </w:r>
          </w:p>
        </w:tc>
        <w:tc>
          <w:tcPr>
            <w:tcW w:w="1418" w:type="dxa"/>
          </w:tcPr>
          <w:p w:rsidR="00524DC5" w:rsidRPr="008C7752" w:rsidRDefault="00524DC5" w:rsidP="00524DC5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 w:rsidRPr="008C7752">
              <w:rPr>
                <w:b/>
                <w:sz w:val="24"/>
                <w:szCs w:val="24"/>
                <w:lang w:val="uk-UA"/>
              </w:rPr>
              <w:t>100</w:t>
            </w:r>
          </w:p>
        </w:tc>
        <w:tc>
          <w:tcPr>
            <w:tcW w:w="1275" w:type="dxa"/>
            <w:vAlign w:val="center"/>
          </w:tcPr>
          <w:p w:rsidR="00524DC5" w:rsidRPr="00524DC5" w:rsidRDefault="00524DC5" w:rsidP="00524D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4DC5">
              <w:rPr>
                <w:b/>
                <w:bCs/>
                <w:color w:val="000000"/>
                <w:sz w:val="24"/>
                <w:szCs w:val="24"/>
              </w:rPr>
              <w:t>1 231,20</w:t>
            </w:r>
          </w:p>
        </w:tc>
        <w:tc>
          <w:tcPr>
            <w:tcW w:w="1418" w:type="dxa"/>
          </w:tcPr>
          <w:p w:rsidR="00524DC5" w:rsidRPr="008C7752" w:rsidRDefault="00524DC5" w:rsidP="00524DC5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 w:rsidRPr="008C7752">
              <w:rPr>
                <w:b/>
                <w:sz w:val="24"/>
                <w:szCs w:val="24"/>
                <w:lang w:val="uk-UA"/>
              </w:rPr>
              <w:t>100</w:t>
            </w:r>
          </w:p>
        </w:tc>
      </w:tr>
    </w:tbl>
    <w:p w:rsidR="008344FC" w:rsidRPr="003666CD" w:rsidRDefault="008344FC" w:rsidP="0053168A">
      <w:pPr>
        <w:tabs>
          <w:tab w:val="left" w:pos="0"/>
          <w:tab w:val="left" w:pos="142"/>
          <w:tab w:val="left" w:pos="426"/>
        </w:tabs>
        <w:jc w:val="both"/>
        <w:rPr>
          <w:sz w:val="28"/>
          <w:szCs w:val="28"/>
          <w:lang w:val="en-US"/>
        </w:rPr>
      </w:pPr>
    </w:p>
    <w:p w:rsidR="0006423E" w:rsidRDefault="0006423E" w:rsidP="0053168A">
      <w:pPr>
        <w:tabs>
          <w:tab w:val="left" w:pos="0"/>
          <w:tab w:val="left" w:pos="142"/>
          <w:tab w:val="left" w:pos="426"/>
        </w:tabs>
        <w:jc w:val="both"/>
        <w:rPr>
          <w:sz w:val="28"/>
          <w:szCs w:val="28"/>
          <w:lang w:val="uk-UA"/>
        </w:rPr>
      </w:pPr>
    </w:p>
    <w:p w:rsidR="007C1C10" w:rsidRPr="003666CD" w:rsidRDefault="008C7752" w:rsidP="0053168A">
      <w:pPr>
        <w:tabs>
          <w:tab w:val="left" w:pos="0"/>
          <w:tab w:val="left" w:pos="142"/>
          <w:tab w:val="left" w:pos="426"/>
        </w:tabs>
        <w:jc w:val="both"/>
        <w:rPr>
          <w:sz w:val="28"/>
          <w:szCs w:val="28"/>
          <w:lang w:val="uk-UA"/>
        </w:rPr>
      </w:pPr>
      <w:r w:rsidRPr="003666CD">
        <w:rPr>
          <w:sz w:val="28"/>
          <w:szCs w:val="28"/>
          <w:lang w:val="uk-UA"/>
        </w:rPr>
        <w:t xml:space="preserve">Різниця між плановими та фактичними показниками матеріальних витрат пов’язана з плануванням розбудови притулку для безпритульних тварин, але </w:t>
      </w:r>
      <w:r w:rsidR="00D25B3A" w:rsidRPr="003666CD">
        <w:rPr>
          <w:sz w:val="28"/>
          <w:szCs w:val="28"/>
          <w:lang w:val="uk-UA"/>
        </w:rPr>
        <w:t>ціни на послуги за укладеними договорами значно менші за одиницю послуги, не дають можливості на закупку потрібних матеріалів  в належній кількості та на відповідні суми , які планувались на 2019рік. Незначна різниця показників по витратам на оплату праці склалась за рахунок підвищення мінімальної заробітної плати і як наслідок підвищення посадових окладів</w:t>
      </w:r>
      <w:r w:rsidR="003666CD" w:rsidRPr="003666CD">
        <w:rPr>
          <w:sz w:val="28"/>
          <w:szCs w:val="28"/>
          <w:lang w:val="uk-UA"/>
        </w:rPr>
        <w:t xml:space="preserve"> , що призвело до збільшення витрат на відрахування по єдиному соціальному внеску</w:t>
      </w:r>
      <w:r w:rsidR="00D25B3A" w:rsidRPr="003666CD">
        <w:rPr>
          <w:sz w:val="28"/>
          <w:szCs w:val="28"/>
          <w:lang w:val="uk-UA"/>
        </w:rPr>
        <w:t>.</w:t>
      </w:r>
      <w:r w:rsidR="007C1C10" w:rsidRPr="003666CD">
        <w:rPr>
          <w:sz w:val="28"/>
          <w:szCs w:val="28"/>
          <w:lang w:val="uk-UA"/>
        </w:rPr>
        <w:t xml:space="preserve"> </w:t>
      </w:r>
      <w:r w:rsidR="00D25B3A" w:rsidRPr="003666CD">
        <w:rPr>
          <w:sz w:val="28"/>
          <w:szCs w:val="28"/>
          <w:lang w:val="uk-UA"/>
        </w:rPr>
        <w:t>Також з</w:t>
      </w:r>
      <w:r w:rsidR="007C1C10" w:rsidRPr="003666CD">
        <w:rPr>
          <w:sz w:val="28"/>
          <w:szCs w:val="28"/>
          <w:lang w:val="uk-UA"/>
        </w:rPr>
        <w:t>більшились витрати по амортизації за рахунок придбання основних засобів</w:t>
      </w:r>
      <w:r w:rsidR="003666CD" w:rsidRPr="003666CD">
        <w:rPr>
          <w:sz w:val="28"/>
          <w:szCs w:val="28"/>
          <w:lang w:val="uk-UA"/>
        </w:rPr>
        <w:t>: автомобіля, шприцимета, та дизельного генератора</w:t>
      </w:r>
      <w:r w:rsidR="007C1C10" w:rsidRPr="003666CD">
        <w:rPr>
          <w:sz w:val="28"/>
          <w:szCs w:val="28"/>
          <w:lang w:val="uk-UA"/>
        </w:rPr>
        <w:t>.</w:t>
      </w:r>
    </w:p>
    <w:p w:rsidR="007C1C10" w:rsidRPr="003210BD" w:rsidRDefault="007C1C10" w:rsidP="0053168A">
      <w:pPr>
        <w:tabs>
          <w:tab w:val="left" w:pos="0"/>
          <w:tab w:val="left" w:pos="142"/>
          <w:tab w:val="left" w:pos="426"/>
        </w:tabs>
        <w:jc w:val="both"/>
        <w:rPr>
          <w:sz w:val="28"/>
          <w:szCs w:val="28"/>
          <w:highlight w:val="yellow"/>
          <w:lang w:val="uk-UA"/>
        </w:rPr>
      </w:pPr>
    </w:p>
    <w:p w:rsidR="00E34598" w:rsidRPr="00822D4F" w:rsidRDefault="007C1C10" w:rsidP="0053168A">
      <w:pPr>
        <w:tabs>
          <w:tab w:val="left" w:pos="0"/>
          <w:tab w:val="left" w:pos="142"/>
          <w:tab w:val="left" w:pos="426"/>
        </w:tabs>
        <w:jc w:val="both"/>
        <w:rPr>
          <w:sz w:val="28"/>
          <w:szCs w:val="28"/>
          <w:lang w:val="uk-UA"/>
        </w:rPr>
      </w:pPr>
      <w:r w:rsidRPr="00822D4F">
        <w:rPr>
          <w:sz w:val="28"/>
          <w:szCs w:val="28"/>
          <w:lang w:val="uk-UA"/>
        </w:rPr>
        <w:t>6.</w:t>
      </w:r>
      <w:r w:rsidR="00327B4D">
        <w:rPr>
          <w:sz w:val="28"/>
          <w:szCs w:val="28"/>
          <w:lang w:val="uk-UA"/>
        </w:rPr>
        <w:t xml:space="preserve"> </w:t>
      </w:r>
      <w:r w:rsidRPr="00822D4F">
        <w:rPr>
          <w:sz w:val="28"/>
          <w:szCs w:val="28"/>
          <w:lang w:val="uk-UA"/>
        </w:rPr>
        <w:t>За рахунок власних надходжень та фінансової підтримки за 2019</w:t>
      </w:r>
      <w:r w:rsidR="00327B4D">
        <w:rPr>
          <w:sz w:val="28"/>
          <w:szCs w:val="28"/>
          <w:lang w:val="uk-UA"/>
        </w:rPr>
        <w:t xml:space="preserve"> рік</w:t>
      </w:r>
      <w:r w:rsidR="00E34598" w:rsidRPr="00822D4F">
        <w:rPr>
          <w:sz w:val="28"/>
          <w:szCs w:val="28"/>
          <w:lang w:val="uk-UA"/>
        </w:rPr>
        <w:t xml:space="preserve"> були проведені наступні витрати</w:t>
      </w:r>
      <w:r w:rsidR="0006423E" w:rsidRPr="00822D4F">
        <w:rPr>
          <w:sz w:val="28"/>
          <w:szCs w:val="28"/>
          <w:lang w:val="uk-UA"/>
        </w:rPr>
        <w:t xml:space="preserve">, а саме : </w:t>
      </w:r>
    </w:p>
    <w:p w:rsidR="0006423E" w:rsidRPr="00822D4F" w:rsidRDefault="0006423E" w:rsidP="0053168A">
      <w:pPr>
        <w:tabs>
          <w:tab w:val="left" w:pos="0"/>
          <w:tab w:val="left" w:pos="142"/>
          <w:tab w:val="left" w:pos="426"/>
        </w:tabs>
        <w:jc w:val="both"/>
        <w:rPr>
          <w:sz w:val="28"/>
          <w:szCs w:val="28"/>
          <w:highlight w:val="yellow"/>
          <w:lang w:val="uk-UA"/>
        </w:rPr>
      </w:pPr>
      <w:r w:rsidRPr="00822D4F">
        <w:rPr>
          <w:sz w:val="28"/>
          <w:szCs w:val="28"/>
          <w:highlight w:val="yellow"/>
          <w:lang w:val="uk-UA"/>
        </w:rPr>
        <w:t xml:space="preserve">                                        </w:t>
      </w:r>
    </w:p>
    <w:p w:rsidR="0006423E" w:rsidRPr="00822D4F" w:rsidRDefault="0006423E" w:rsidP="0053168A">
      <w:pPr>
        <w:tabs>
          <w:tab w:val="left" w:pos="0"/>
          <w:tab w:val="left" w:pos="142"/>
          <w:tab w:val="left" w:pos="426"/>
        </w:tabs>
        <w:jc w:val="both"/>
        <w:rPr>
          <w:sz w:val="24"/>
          <w:szCs w:val="24"/>
          <w:lang w:val="uk-UA"/>
        </w:rPr>
      </w:pPr>
      <w:r w:rsidRPr="00822D4F">
        <w:rPr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Pr="00822D4F">
        <w:rPr>
          <w:sz w:val="24"/>
          <w:szCs w:val="24"/>
          <w:lang w:val="uk-UA"/>
        </w:rPr>
        <w:t>Таблиця 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12"/>
        <w:gridCol w:w="1418"/>
        <w:gridCol w:w="1638"/>
      </w:tblGrid>
      <w:tr w:rsidR="00E34598" w:rsidRPr="00822D4F" w:rsidTr="00E34598">
        <w:tc>
          <w:tcPr>
            <w:tcW w:w="6912" w:type="dxa"/>
          </w:tcPr>
          <w:p w:rsidR="00E34598" w:rsidRPr="00822D4F" w:rsidRDefault="00E34598" w:rsidP="0053168A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 w:rsidRPr="00822D4F">
              <w:rPr>
                <w:b/>
                <w:sz w:val="24"/>
                <w:szCs w:val="24"/>
                <w:lang w:val="uk-UA"/>
              </w:rPr>
              <w:t>Напрямок витрачання</w:t>
            </w:r>
          </w:p>
        </w:tc>
        <w:tc>
          <w:tcPr>
            <w:tcW w:w="1418" w:type="dxa"/>
          </w:tcPr>
          <w:p w:rsidR="00E34598" w:rsidRPr="00822D4F" w:rsidRDefault="00E34598" w:rsidP="0053168A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 w:rsidRPr="00822D4F">
              <w:rPr>
                <w:b/>
                <w:sz w:val="24"/>
                <w:szCs w:val="24"/>
                <w:lang w:val="uk-UA"/>
              </w:rPr>
              <w:t>Власні кошти</w:t>
            </w:r>
          </w:p>
        </w:tc>
        <w:tc>
          <w:tcPr>
            <w:tcW w:w="1638" w:type="dxa"/>
          </w:tcPr>
          <w:p w:rsidR="00E34598" w:rsidRPr="00822D4F" w:rsidRDefault="00E34598" w:rsidP="0053168A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 w:rsidRPr="00822D4F">
              <w:rPr>
                <w:b/>
                <w:sz w:val="24"/>
                <w:szCs w:val="24"/>
                <w:lang w:val="uk-UA"/>
              </w:rPr>
              <w:t>Фінансова підтримка</w:t>
            </w:r>
          </w:p>
        </w:tc>
      </w:tr>
      <w:tr w:rsidR="00E34598" w:rsidRPr="00822D4F" w:rsidTr="00E34598">
        <w:tc>
          <w:tcPr>
            <w:tcW w:w="6912" w:type="dxa"/>
          </w:tcPr>
          <w:p w:rsidR="00E34598" w:rsidRPr="00822D4F" w:rsidRDefault="00E34598" w:rsidP="0053168A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 w:rsidRPr="00822D4F">
              <w:rPr>
                <w:sz w:val="24"/>
                <w:szCs w:val="24"/>
                <w:lang w:val="uk-UA"/>
              </w:rPr>
              <w:t>Витрати на оплату праці</w:t>
            </w:r>
            <w:r w:rsidR="002B0709" w:rsidRPr="00822D4F">
              <w:rPr>
                <w:sz w:val="24"/>
                <w:szCs w:val="24"/>
                <w:lang w:val="uk-UA"/>
              </w:rPr>
              <w:t xml:space="preserve"> та відрахування  на ЄСВ</w:t>
            </w:r>
          </w:p>
        </w:tc>
        <w:tc>
          <w:tcPr>
            <w:tcW w:w="1418" w:type="dxa"/>
          </w:tcPr>
          <w:p w:rsidR="00E34598" w:rsidRPr="00822D4F" w:rsidRDefault="006D2CFC" w:rsidP="0053168A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528,6</w:t>
            </w:r>
          </w:p>
        </w:tc>
        <w:tc>
          <w:tcPr>
            <w:tcW w:w="1638" w:type="dxa"/>
          </w:tcPr>
          <w:p w:rsidR="00E34598" w:rsidRPr="00822D4F" w:rsidRDefault="00822D4F" w:rsidP="0053168A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156,6</w:t>
            </w:r>
          </w:p>
        </w:tc>
      </w:tr>
      <w:tr w:rsidR="00581412" w:rsidRPr="00822D4F" w:rsidTr="00E34598">
        <w:tc>
          <w:tcPr>
            <w:tcW w:w="6912" w:type="dxa"/>
          </w:tcPr>
          <w:p w:rsidR="00581412" w:rsidRPr="00822D4F" w:rsidRDefault="00581412" w:rsidP="00581412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 w:rsidRPr="00822D4F">
              <w:rPr>
                <w:sz w:val="24"/>
                <w:szCs w:val="24"/>
                <w:lang w:val="uk-UA"/>
              </w:rPr>
              <w:t>Витрати на заправку та ремонт катриджа</w:t>
            </w:r>
            <w:r w:rsidR="006D2CFC">
              <w:rPr>
                <w:sz w:val="24"/>
                <w:szCs w:val="24"/>
                <w:lang w:val="uk-UA"/>
              </w:rPr>
              <w:t>, системного блоку</w:t>
            </w:r>
          </w:p>
        </w:tc>
        <w:tc>
          <w:tcPr>
            <w:tcW w:w="1418" w:type="dxa"/>
          </w:tcPr>
          <w:p w:rsidR="00581412" w:rsidRPr="00822D4F" w:rsidRDefault="00416EDD" w:rsidP="00581412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 w:rsidRPr="00822D4F">
              <w:rPr>
                <w:sz w:val="24"/>
                <w:szCs w:val="24"/>
                <w:lang w:val="uk-UA"/>
              </w:rPr>
              <w:t>2,</w:t>
            </w:r>
            <w:r w:rsidR="006D2CFC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638" w:type="dxa"/>
          </w:tcPr>
          <w:p w:rsidR="00581412" w:rsidRPr="00822D4F" w:rsidRDefault="00581412" w:rsidP="00581412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581412" w:rsidRPr="00822D4F" w:rsidTr="00E34598">
        <w:tc>
          <w:tcPr>
            <w:tcW w:w="6912" w:type="dxa"/>
          </w:tcPr>
          <w:p w:rsidR="00581412" w:rsidRPr="00822D4F" w:rsidRDefault="00581412" w:rsidP="00581412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 w:rsidRPr="00822D4F">
              <w:rPr>
                <w:sz w:val="24"/>
                <w:szCs w:val="24"/>
                <w:lang w:val="uk-UA"/>
              </w:rPr>
              <w:t>Витрати на канцтовари</w:t>
            </w:r>
          </w:p>
        </w:tc>
        <w:tc>
          <w:tcPr>
            <w:tcW w:w="1418" w:type="dxa"/>
          </w:tcPr>
          <w:p w:rsidR="00581412" w:rsidRPr="00822D4F" w:rsidRDefault="006D2CFC" w:rsidP="00581412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416EDD" w:rsidRPr="00822D4F">
              <w:rPr>
                <w:sz w:val="24"/>
                <w:szCs w:val="24"/>
                <w:lang w:val="uk-UA"/>
              </w:rPr>
              <w:t>,8</w:t>
            </w:r>
          </w:p>
        </w:tc>
        <w:tc>
          <w:tcPr>
            <w:tcW w:w="1638" w:type="dxa"/>
          </w:tcPr>
          <w:p w:rsidR="00581412" w:rsidRPr="00822D4F" w:rsidRDefault="00581412" w:rsidP="00581412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581412" w:rsidRPr="00822D4F" w:rsidTr="00E34598">
        <w:tc>
          <w:tcPr>
            <w:tcW w:w="6912" w:type="dxa"/>
          </w:tcPr>
          <w:p w:rsidR="00581412" w:rsidRPr="00822D4F" w:rsidRDefault="00581412" w:rsidP="00581412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 w:rsidRPr="00822D4F">
              <w:rPr>
                <w:sz w:val="24"/>
                <w:szCs w:val="24"/>
                <w:lang w:val="uk-UA"/>
              </w:rPr>
              <w:t>Витрати на оренду приміщення</w:t>
            </w:r>
          </w:p>
        </w:tc>
        <w:tc>
          <w:tcPr>
            <w:tcW w:w="1418" w:type="dxa"/>
          </w:tcPr>
          <w:p w:rsidR="00581412" w:rsidRPr="00822D4F" w:rsidRDefault="006D2CFC" w:rsidP="00581412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6,8</w:t>
            </w:r>
          </w:p>
        </w:tc>
        <w:tc>
          <w:tcPr>
            <w:tcW w:w="1638" w:type="dxa"/>
          </w:tcPr>
          <w:p w:rsidR="00581412" w:rsidRPr="00822D4F" w:rsidRDefault="00581412" w:rsidP="00581412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581412" w:rsidRPr="00822D4F" w:rsidTr="00E34598">
        <w:tc>
          <w:tcPr>
            <w:tcW w:w="6912" w:type="dxa"/>
          </w:tcPr>
          <w:p w:rsidR="00581412" w:rsidRPr="00822D4F" w:rsidRDefault="00581412" w:rsidP="00581412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 w:rsidRPr="00822D4F">
              <w:rPr>
                <w:sz w:val="24"/>
                <w:szCs w:val="24"/>
                <w:lang w:val="uk-UA"/>
              </w:rPr>
              <w:t xml:space="preserve">Витрати на послуги інтернету </w:t>
            </w:r>
            <w:r w:rsidR="00416EDD" w:rsidRPr="00822D4F">
              <w:rPr>
                <w:sz w:val="24"/>
                <w:szCs w:val="24"/>
                <w:lang w:val="uk-UA"/>
              </w:rPr>
              <w:t xml:space="preserve">та зв’язку </w:t>
            </w:r>
          </w:p>
        </w:tc>
        <w:tc>
          <w:tcPr>
            <w:tcW w:w="1418" w:type="dxa"/>
          </w:tcPr>
          <w:p w:rsidR="00581412" w:rsidRPr="00822D4F" w:rsidRDefault="00416EDD" w:rsidP="00416EDD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 w:rsidRPr="00822D4F">
              <w:rPr>
                <w:sz w:val="24"/>
                <w:szCs w:val="24"/>
                <w:lang w:val="uk-UA"/>
              </w:rPr>
              <w:t>1,</w:t>
            </w:r>
            <w:r w:rsidR="006D2CFC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638" w:type="dxa"/>
          </w:tcPr>
          <w:p w:rsidR="00581412" w:rsidRPr="00822D4F" w:rsidRDefault="00581412" w:rsidP="00581412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581412" w:rsidRPr="00822D4F" w:rsidTr="00E34598">
        <w:tc>
          <w:tcPr>
            <w:tcW w:w="6912" w:type="dxa"/>
          </w:tcPr>
          <w:p w:rsidR="00581412" w:rsidRPr="00822D4F" w:rsidRDefault="00581412" w:rsidP="00581412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 w:rsidRPr="00822D4F">
              <w:rPr>
                <w:sz w:val="24"/>
                <w:szCs w:val="24"/>
                <w:lang w:val="uk-UA"/>
              </w:rPr>
              <w:t>Витрати на ПММ</w:t>
            </w:r>
          </w:p>
        </w:tc>
        <w:tc>
          <w:tcPr>
            <w:tcW w:w="1418" w:type="dxa"/>
          </w:tcPr>
          <w:p w:rsidR="00581412" w:rsidRPr="00822D4F" w:rsidRDefault="006D2CFC" w:rsidP="00581412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41,2</w:t>
            </w:r>
          </w:p>
        </w:tc>
        <w:tc>
          <w:tcPr>
            <w:tcW w:w="1638" w:type="dxa"/>
          </w:tcPr>
          <w:p w:rsidR="00581412" w:rsidRPr="00822D4F" w:rsidRDefault="00581412" w:rsidP="00581412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581412" w:rsidRPr="00822D4F" w:rsidTr="00E34598">
        <w:tc>
          <w:tcPr>
            <w:tcW w:w="6912" w:type="dxa"/>
          </w:tcPr>
          <w:p w:rsidR="00581412" w:rsidRPr="00822D4F" w:rsidRDefault="00581412" w:rsidP="00581412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 w:rsidRPr="00822D4F">
              <w:rPr>
                <w:sz w:val="24"/>
                <w:szCs w:val="24"/>
                <w:lang w:val="uk-UA"/>
              </w:rPr>
              <w:t xml:space="preserve">Витрати на страхування </w:t>
            </w:r>
            <w:r w:rsidR="00416EDD" w:rsidRPr="00822D4F">
              <w:rPr>
                <w:sz w:val="24"/>
                <w:szCs w:val="24"/>
                <w:lang w:val="uk-UA"/>
              </w:rPr>
              <w:t xml:space="preserve"> та реєстрація </w:t>
            </w:r>
            <w:r w:rsidRPr="00822D4F">
              <w:rPr>
                <w:sz w:val="24"/>
                <w:szCs w:val="24"/>
                <w:lang w:val="uk-UA"/>
              </w:rPr>
              <w:t>авто</w:t>
            </w:r>
          </w:p>
        </w:tc>
        <w:tc>
          <w:tcPr>
            <w:tcW w:w="1418" w:type="dxa"/>
          </w:tcPr>
          <w:p w:rsidR="00581412" w:rsidRPr="00822D4F" w:rsidRDefault="00416EDD" w:rsidP="00581412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 w:rsidRPr="00822D4F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1638" w:type="dxa"/>
          </w:tcPr>
          <w:p w:rsidR="00581412" w:rsidRPr="00822D4F" w:rsidRDefault="00581412" w:rsidP="00581412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581412" w:rsidRPr="00822D4F" w:rsidTr="00E34598">
        <w:tc>
          <w:tcPr>
            <w:tcW w:w="6912" w:type="dxa"/>
          </w:tcPr>
          <w:p w:rsidR="00581412" w:rsidRPr="00822D4F" w:rsidRDefault="00581412" w:rsidP="00581412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 w:rsidRPr="00822D4F">
              <w:rPr>
                <w:sz w:val="24"/>
                <w:szCs w:val="24"/>
                <w:lang w:val="uk-UA"/>
              </w:rPr>
              <w:t>Витрати розрахунково-касового обслуговування</w:t>
            </w:r>
          </w:p>
        </w:tc>
        <w:tc>
          <w:tcPr>
            <w:tcW w:w="1418" w:type="dxa"/>
          </w:tcPr>
          <w:p w:rsidR="00581412" w:rsidRPr="00822D4F" w:rsidRDefault="006D2CFC" w:rsidP="00581412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3,1</w:t>
            </w:r>
          </w:p>
        </w:tc>
        <w:tc>
          <w:tcPr>
            <w:tcW w:w="1638" w:type="dxa"/>
          </w:tcPr>
          <w:p w:rsidR="00581412" w:rsidRPr="00822D4F" w:rsidRDefault="00581412" w:rsidP="00581412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581412" w:rsidRPr="00822D4F" w:rsidTr="00E34598">
        <w:tc>
          <w:tcPr>
            <w:tcW w:w="6912" w:type="dxa"/>
          </w:tcPr>
          <w:p w:rsidR="00581412" w:rsidRPr="00822D4F" w:rsidRDefault="00581412" w:rsidP="00581412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 w:rsidRPr="00822D4F">
              <w:rPr>
                <w:sz w:val="24"/>
                <w:szCs w:val="24"/>
                <w:lang w:val="uk-UA"/>
              </w:rPr>
              <w:t>Витрати на транспортні послуги</w:t>
            </w:r>
          </w:p>
        </w:tc>
        <w:tc>
          <w:tcPr>
            <w:tcW w:w="1418" w:type="dxa"/>
          </w:tcPr>
          <w:p w:rsidR="00581412" w:rsidRPr="00822D4F" w:rsidRDefault="006D2CFC" w:rsidP="00581412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581412" w:rsidRPr="00822D4F">
              <w:rPr>
                <w:sz w:val="24"/>
                <w:szCs w:val="24"/>
                <w:lang w:val="uk-UA"/>
              </w:rPr>
              <w:t>,9</w:t>
            </w:r>
          </w:p>
        </w:tc>
        <w:tc>
          <w:tcPr>
            <w:tcW w:w="1638" w:type="dxa"/>
          </w:tcPr>
          <w:p w:rsidR="00581412" w:rsidRPr="00822D4F" w:rsidRDefault="00581412" w:rsidP="00581412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581412" w:rsidRPr="00822D4F" w:rsidTr="00E34598">
        <w:tc>
          <w:tcPr>
            <w:tcW w:w="6912" w:type="dxa"/>
          </w:tcPr>
          <w:p w:rsidR="00581412" w:rsidRPr="00822D4F" w:rsidRDefault="00581412" w:rsidP="00581412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 w:rsidRPr="00822D4F">
              <w:rPr>
                <w:sz w:val="24"/>
                <w:szCs w:val="24"/>
                <w:lang w:val="uk-UA"/>
              </w:rPr>
              <w:t>Витрати на оренду автомобіля</w:t>
            </w:r>
          </w:p>
        </w:tc>
        <w:tc>
          <w:tcPr>
            <w:tcW w:w="1418" w:type="dxa"/>
          </w:tcPr>
          <w:p w:rsidR="00581412" w:rsidRPr="00822D4F" w:rsidRDefault="000D2BBC" w:rsidP="00581412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 w:rsidRPr="00822D4F">
              <w:rPr>
                <w:sz w:val="24"/>
                <w:szCs w:val="24"/>
                <w:lang w:val="uk-UA"/>
              </w:rPr>
              <w:t>6,0</w:t>
            </w:r>
          </w:p>
        </w:tc>
        <w:tc>
          <w:tcPr>
            <w:tcW w:w="1638" w:type="dxa"/>
          </w:tcPr>
          <w:p w:rsidR="00581412" w:rsidRPr="00822D4F" w:rsidRDefault="00581412" w:rsidP="00581412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581412" w:rsidRPr="00822D4F" w:rsidTr="00E34598">
        <w:tc>
          <w:tcPr>
            <w:tcW w:w="6912" w:type="dxa"/>
          </w:tcPr>
          <w:p w:rsidR="00581412" w:rsidRPr="00822D4F" w:rsidRDefault="00581412" w:rsidP="00581412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 w:rsidRPr="00822D4F">
              <w:rPr>
                <w:sz w:val="24"/>
                <w:szCs w:val="24"/>
                <w:lang w:val="uk-UA"/>
              </w:rPr>
              <w:t>Витрати на матеріали</w:t>
            </w:r>
          </w:p>
        </w:tc>
        <w:tc>
          <w:tcPr>
            <w:tcW w:w="1418" w:type="dxa"/>
          </w:tcPr>
          <w:p w:rsidR="00581412" w:rsidRPr="00822D4F" w:rsidRDefault="000562BA" w:rsidP="00581412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43,5</w:t>
            </w:r>
          </w:p>
        </w:tc>
        <w:tc>
          <w:tcPr>
            <w:tcW w:w="1638" w:type="dxa"/>
          </w:tcPr>
          <w:p w:rsidR="00581412" w:rsidRPr="00822D4F" w:rsidRDefault="00581412" w:rsidP="00581412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 w:rsidRPr="00822D4F">
              <w:rPr>
                <w:sz w:val="24"/>
                <w:szCs w:val="24"/>
                <w:lang w:val="uk-UA"/>
              </w:rPr>
              <w:t>16,8</w:t>
            </w:r>
          </w:p>
        </w:tc>
      </w:tr>
      <w:tr w:rsidR="00581412" w:rsidRPr="00822D4F" w:rsidTr="00E34598">
        <w:tc>
          <w:tcPr>
            <w:tcW w:w="6912" w:type="dxa"/>
          </w:tcPr>
          <w:p w:rsidR="00581412" w:rsidRPr="00822D4F" w:rsidRDefault="00581412" w:rsidP="00581412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 w:rsidRPr="00822D4F">
              <w:rPr>
                <w:sz w:val="24"/>
                <w:szCs w:val="24"/>
                <w:lang w:val="uk-UA"/>
              </w:rPr>
              <w:t>Витрати на медикаменти</w:t>
            </w:r>
          </w:p>
        </w:tc>
        <w:tc>
          <w:tcPr>
            <w:tcW w:w="1418" w:type="dxa"/>
          </w:tcPr>
          <w:p w:rsidR="00581412" w:rsidRPr="00822D4F" w:rsidRDefault="00CA03BC" w:rsidP="00581412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20,1</w:t>
            </w:r>
          </w:p>
        </w:tc>
        <w:tc>
          <w:tcPr>
            <w:tcW w:w="1638" w:type="dxa"/>
          </w:tcPr>
          <w:p w:rsidR="00581412" w:rsidRPr="00822D4F" w:rsidRDefault="00581412" w:rsidP="00581412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581412" w:rsidRPr="00822D4F" w:rsidTr="00E34598">
        <w:tc>
          <w:tcPr>
            <w:tcW w:w="6912" w:type="dxa"/>
          </w:tcPr>
          <w:p w:rsidR="00581412" w:rsidRPr="00822D4F" w:rsidRDefault="00581412" w:rsidP="00581412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 w:rsidRPr="00822D4F">
              <w:rPr>
                <w:sz w:val="24"/>
                <w:szCs w:val="24"/>
                <w:lang w:val="uk-UA"/>
              </w:rPr>
              <w:t>Витрати на корм тварин</w:t>
            </w:r>
          </w:p>
        </w:tc>
        <w:tc>
          <w:tcPr>
            <w:tcW w:w="1418" w:type="dxa"/>
          </w:tcPr>
          <w:p w:rsidR="00581412" w:rsidRPr="00822D4F" w:rsidRDefault="000D2BBC" w:rsidP="00581412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 w:rsidRPr="00822D4F">
              <w:rPr>
                <w:sz w:val="24"/>
                <w:szCs w:val="24"/>
                <w:lang w:val="uk-UA"/>
              </w:rPr>
              <w:t>5,8</w:t>
            </w:r>
          </w:p>
        </w:tc>
        <w:tc>
          <w:tcPr>
            <w:tcW w:w="1638" w:type="dxa"/>
          </w:tcPr>
          <w:p w:rsidR="00581412" w:rsidRPr="00822D4F" w:rsidRDefault="00581412" w:rsidP="00581412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581412" w:rsidRPr="00822D4F" w:rsidTr="00E34598">
        <w:tc>
          <w:tcPr>
            <w:tcW w:w="6912" w:type="dxa"/>
          </w:tcPr>
          <w:p w:rsidR="00581412" w:rsidRPr="00822D4F" w:rsidRDefault="00581412" w:rsidP="00581412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 w:rsidRPr="00822D4F">
              <w:rPr>
                <w:sz w:val="24"/>
                <w:szCs w:val="24"/>
                <w:lang w:val="uk-UA"/>
              </w:rPr>
              <w:lastRenderedPageBreak/>
              <w:t>Витрати по послугах стерилізації</w:t>
            </w:r>
          </w:p>
        </w:tc>
        <w:tc>
          <w:tcPr>
            <w:tcW w:w="1418" w:type="dxa"/>
          </w:tcPr>
          <w:p w:rsidR="00581412" w:rsidRPr="00822D4F" w:rsidRDefault="00581412" w:rsidP="00581412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 w:rsidRPr="00822D4F">
              <w:rPr>
                <w:sz w:val="24"/>
                <w:szCs w:val="24"/>
                <w:lang w:val="uk-UA"/>
              </w:rPr>
              <w:t>70,</w:t>
            </w:r>
            <w:r w:rsidR="00E333B2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638" w:type="dxa"/>
          </w:tcPr>
          <w:p w:rsidR="00581412" w:rsidRPr="00822D4F" w:rsidRDefault="00581412" w:rsidP="00581412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581412" w:rsidRPr="00822D4F" w:rsidTr="00E34598">
        <w:tc>
          <w:tcPr>
            <w:tcW w:w="6912" w:type="dxa"/>
          </w:tcPr>
          <w:p w:rsidR="00581412" w:rsidRPr="00822D4F" w:rsidRDefault="00581412" w:rsidP="00581412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 w:rsidRPr="00822D4F">
              <w:rPr>
                <w:sz w:val="24"/>
                <w:szCs w:val="24"/>
                <w:lang w:val="uk-UA"/>
              </w:rPr>
              <w:t>Витрати на амортизацію</w:t>
            </w:r>
          </w:p>
        </w:tc>
        <w:tc>
          <w:tcPr>
            <w:tcW w:w="1418" w:type="dxa"/>
          </w:tcPr>
          <w:p w:rsidR="00581412" w:rsidRPr="00822D4F" w:rsidRDefault="00CA03BC" w:rsidP="00581412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207</w:t>
            </w:r>
          </w:p>
        </w:tc>
        <w:tc>
          <w:tcPr>
            <w:tcW w:w="1638" w:type="dxa"/>
          </w:tcPr>
          <w:p w:rsidR="00581412" w:rsidRPr="00822D4F" w:rsidRDefault="00581412" w:rsidP="00581412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581412" w:rsidRPr="00822D4F" w:rsidTr="00E34598">
        <w:tc>
          <w:tcPr>
            <w:tcW w:w="6912" w:type="dxa"/>
          </w:tcPr>
          <w:p w:rsidR="00581412" w:rsidRPr="00822D4F" w:rsidRDefault="00581412" w:rsidP="00581412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 w:rsidRPr="00822D4F">
              <w:rPr>
                <w:sz w:val="24"/>
                <w:szCs w:val="24"/>
                <w:lang w:val="uk-UA"/>
              </w:rPr>
              <w:t>Витрати на виплати за рішенням суду</w:t>
            </w:r>
          </w:p>
        </w:tc>
        <w:tc>
          <w:tcPr>
            <w:tcW w:w="1418" w:type="dxa"/>
          </w:tcPr>
          <w:p w:rsidR="00581412" w:rsidRPr="00822D4F" w:rsidRDefault="00581412" w:rsidP="00581412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38" w:type="dxa"/>
          </w:tcPr>
          <w:p w:rsidR="00581412" w:rsidRPr="00822D4F" w:rsidRDefault="00581412" w:rsidP="00581412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 w:rsidRPr="00822D4F">
              <w:rPr>
                <w:sz w:val="24"/>
                <w:szCs w:val="24"/>
                <w:lang w:val="uk-UA"/>
              </w:rPr>
              <w:t>101,4</w:t>
            </w:r>
          </w:p>
        </w:tc>
      </w:tr>
      <w:tr w:rsidR="00E333B2" w:rsidRPr="00822D4F" w:rsidTr="00E34598">
        <w:tc>
          <w:tcPr>
            <w:tcW w:w="6912" w:type="dxa"/>
          </w:tcPr>
          <w:p w:rsidR="00E333B2" w:rsidRPr="00822D4F" w:rsidRDefault="00E333B2" w:rsidP="00581412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Витрати на ветиринарні послуги</w:t>
            </w:r>
          </w:p>
        </w:tc>
        <w:tc>
          <w:tcPr>
            <w:tcW w:w="1418" w:type="dxa"/>
          </w:tcPr>
          <w:p w:rsidR="00E333B2" w:rsidRPr="00822D4F" w:rsidRDefault="00E333B2" w:rsidP="00581412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2,4</w:t>
            </w:r>
          </w:p>
        </w:tc>
        <w:tc>
          <w:tcPr>
            <w:tcW w:w="1638" w:type="dxa"/>
          </w:tcPr>
          <w:p w:rsidR="00E333B2" w:rsidRPr="00822D4F" w:rsidRDefault="00E333B2" w:rsidP="00581412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581412" w:rsidRPr="00822D4F" w:rsidTr="00E34598">
        <w:tc>
          <w:tcPr>
            <w:tcW w:w="6912" w:type="dxa"/>
          </w:tcPr>
          <w:p w:rsidR="00581412" w:rsidRPr="00822D4F" w:rsidRDefault="00581412" w:rsidP="00581412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 w:rsidRPr="00822D4F"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418" w:type="dxa"/>
          </w:tcPr>
          <w:p w:rsidR="00581412" w:rsidRPr="00822D4F" w:rsidRDefault="00822D4F" w:rsidP="00581412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956,4</w:t>
            </w:r>
          </w:p>
        </w:tc>
        <w:tc>
          <w:tcPr>
            <w:tcW w:w="1638" w:type="dxa"/>
          </w:tcPr>
          <w:p w:rsidR="00581412" w:rsidRPr="00822D4F" w:rsidRDefault="00822D4F" w:rsidP="00581412">
            <w:pPr>
              <w:tabs>
                <w:tab w:val="left" w:pos="0"/>
                <w:tab w:val="left" w:pos="142"/>
                <w:tab w:val="left" w:pos="426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274,8</w:t>
            </w:r>
          </w:p>
        </w:tc>
      </w:tr>
    </w:tbl>
    <w:p w:rsidR="008C7752" w:rsidRPr="00822D4F" w:rsidRDefault="00D25B3A" w:rsidP="0053168A">
      <w:pPr>
        <w:tabs>
          <w:tab w:val="left" w:pos="0"/>
          <w:tab w:val="left" w:pos="142"/>
          <w:tab w:val="left" w:pos="426"/>
        </w:tabs>
        <w:jc w:val="both"/>
        <w:rPr>
          <w:b/>
          <w:sz w:val="28"/>
          <w:szCs w:val="28"/>
          <w:highlight w:val="yellow"/>
          <w:lang w:val="uk-UA"/>
        </w:rPr>
      </w:pPr>
      <w:r w:rsidRPr="00822D4F">
        <w:rPr>
          <w:b/>
          <w:sz w:val="28"/>
          <w:szCs w:val="28"/>
          <w:highlight w:val="yellow"/>
          <w:lang w:val="uk-UA"/>
        </w:rPr>
        <w:t xml:space="preserve"> </w:t>
      </w:r>
      <w:r w:rsidR="008C7752" w:rsidRPr="00822D4F">
        <w:rPr>
          <w:b/>
          <w:sz w:val="28"/>
          <w:szCs w:val="28"/>
          <w:highlight w:val="yellow"/>
          <w:lang w:val="uk-UA"/>
        </w:rPr>
        <w:t xml:space="preserve"> </w:t>
      </w:r>
    </w:p>
    <w:p w:rsidR="008C7752" w:rsidRPr="005F57F6" w:rsidRDefault="0006423E" w:rsidP="00C60A12">
      <w:pPr>
        <w:tabs>
          <w:tab w:val="left" w:pos="0"/>
          <w:tab w:val="left" w:pos="142"/>
          <w:tab w:val="left" w:pos="426"/>
        </w:tabs>
        <w:jc w:val="both"/>
        <w:rPr>
          <w:sz w:val="28"/>
          <w:szCs w:val="28"/>
          <w:lang w:val="uk-UA"/>
        </w:rPr>
      </w:pPr>
      <w:r w:rsidRPr="005F57F6">
        <w:rPr>
          <w:sz w:val="28"/>
          <w:szCs w:val="28"/>
          <w:lang w:val="uk-UA"/>
        </w:rPr>
        <w:t>В другому кварталі 2019р також профінансовано кошти на поповнення статутного капіталу підприємства, за рахунок чого було придбано для потреб притулку автомобіль вартістю 297,0 тис.</w:t>
      </w:r>
      <w:r w:rsidR="00327B4D">
        <w:rPr>
          <w:sz w:val="28"/>
          <w:szCs w:val="28"/>
          <w:lang w:val="uk-UA"/>
        </w:rPr>
        <w:t xml:space="preserve"> </w:t>
      </w:r>
      <w:r w:rsidRPr="005F57F6">
        <w:rPr>
          <w:sz w:val="28"/>
          <w:szCs w:val="28"/>
          <w:lang w:val="uk-UA"/>
        </w:rPr>
        <w:t>грн., генератор дизельний -41,99 тис. г</w:t>
      </w:r>
      <w:r w:rsidR="00327B4D">
        <w:rPr>
          <w:sz w:val="28"/>
          <w:szCs w:val="28"/>
          <w:lang w:val="uk-UA"/>
        </w:rPr>
        <w:t>рн. та шприцимет- 20,8 тис. гривень</w:t>
      </w:r>
      <w:bookmarkStart w:id="0" w:name="_GoBack"/>
      <w:bookmarkEnd w:id="0"/>
    </w:p>
    <w:p w:rsidR="0006423E" w:rsidRPr="005F57F6" w:rsidRDefault="0006423E" w:rsidP="00AC22E2">
      <w:pPr>
        <w:rPr>
          <w:sz w:val="28"/>
          <w:szCs w:val="28"/>
          <w:lang w:val="uk-UA"/>
        </w:rPr>
      </w:pPr>
    </w:p>
    <w:p w:rsidR="0006423E" w:rsidRPr="005F57F6" w:rsidRDefault="0006423E" w:rsidP="00AC22E2">
      <w:pPr>
        <w:rPr>
          <w:sz w:val="28"/>
          <w:szCs w:val="28"/>
          <w:lang w:val="uk-UA"/>
        </w:rPr>
      </w:pPr>
    </w:p>
    <w:p w:rsidR="009213D3" w:rsidRPr="00001D68" w:rsidRDefault="00001D68" w:rsidP="00AC22E2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213D3" w:rsidRPr="005F57F6">
        <w:rPr>
          <w:sz w:val="28"/>
          <w:szCs w:val="28"/>
          <w:lang w:val="uk-UA"/>
        </w:rPr>
        <w:t xml:space="preserve">  </w:t>
      </w:r>
      <w:r w:rsidR="009213D3" w:rsidRPr="00001D68">
        <w:rPr>
          <w:b/>
          <w:sz w:val="28"/>
          <w:szCs w:val="28"/>
          <w:lang w:val="uk-UA"/>
        </w:rPr>
        <w:t xml:space="preserve">Директор    </w:t>
      </w:r>
    </w:p>
    <w:p w:rsidR="009213D3" w:rsidRPr="00001D68" w:rsidRDefault="00001D68" w:rsidP="00AC22E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9213D3" w:rsidRPr="00001D68">
        <w:rPr>
          <w:b/>
          <w:sz w:val="28"/>
          <w:szCs w:val="28"/>
          <w:lang w:val="uk-UA"/>
        </w:rPr>
        <w:t xml:space="preserve">  КП «Центр догляду за тваринами» СМР                     </w:t>
      </w:r>
      <w:r>
        <w:rPr>
          <w:b/>
          <w:sz w:val="28"/>
          <w:szCs w:val="28"/>
          <w:lang w:val="uk-UA"/>
        </w:rPr>
        <w:t xml:space="preserve">          </w:t>
      </w:r>
      <w:r w:rsidR="007969DC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</w:t>
      </w:r>
      <w:r w:rsidR="009213D3" w:rsidRPr="00001D68">
        <w:rPr>
          <w:b/>
          <w:sz w:val="28"/>
          <w:szCs w:val="28"/>
          <w:lang w:val="uk-UA"/>
        </w:rPr>
        <w:t>В.</w:t>
      </w:r>
      <w:r w:rsidR="007157B4" w:rsidRPr="00001D68">
        <w:rPr>
          <w:b/>
          <w:sz w:val="28"/>
          <w:szCs w:val="28"/>
          <w:lang w:val="uk-UA"/>
        </w:rPr>
        <w:t>О.</w:t>
      </w:r>
      <w:r w:rsidR="009213D3" w:rsidRPr="00001D68">
        <w:rPr>
          <w:b/>
          <w:sz w:val="28"/>
          <w:szCs w:val="28"/>
          <w:lang w:val="uk-UA"/>
        </w:rPr>
        <w:t xml:space="preserve"> </w:t>
      </w:r>
      <w:r w:rsidR="007157B4" w:rsidRPr="00001D68">
        <w:rPr>
          <w:b/>
          <w:sz w:val="28"/>
          <w:szCs w:val="28"/>
          <w:lang w:val="uk-UA"/>
        </w:rPr>
        <w:t>Катишев</w:t>
      </w:r>
    </w:p>
    <w:p w:rsidR="00AC22E2" w:rsidRPr="009213D3" w:rsidRDefault="009213D3" w:rsidP="00AC22E2">
      <w:pPr>
        <w:rPr>
          <w:sz w:val="28"/>
          <w:szCs w:val="28"/>
          <w:lang w:val="uk-UA"/>
        </w:rPr>
      </w:pPr>
      <w:r w:rsidRPr="009213D3">
        <w:rPr>
          <w:sz w:val="28"/>
          <w:szCs w:val="28"/>
          <w:lang w:val="uk-UA"/>
        </w:rPr>
        <w:t xml:space="preserve">                                                                   </w:t>
      </w:r>
    </w:p>
    <w:sectPr w:rsidR="00AC22E2" w:rsidRPr="009213D3" w:rsidSect="0053168A">
      <w:pgSz w:w="11906" w:h="16838"/>
      <w:pgMar w:top="907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B43" w:rsidRDefault="00D41B43">
      <w:r>
        <w:separator/>
      </w:r>
    </w:p>
  </w:endnote>
  <w:endnote w:type="continuationSeparator" w:id="0">
    <w:p w:rsidR="00D41B43" w:rsidRDefault="00D4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B43" w:rsidRDefault="00D41B43">
      <w:r>
        <w:separator/>
      </w:r>
    </w:p>
  </w:footnote>
  <w:footnote w:type="continuationSeparator" w:id="0">
    <w:p w:rsidR="00D41B43" w:rsidRDefault="00D41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7601"/>
    <w:multiLevelType w:val="hybridMultilevel"/>
    <w:tmpl w:val="D89EA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830B9"/>
    <w:multiLevelType w:val="hybridMultilevel"/>
    <w:tmpl w:val="7D886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043C8"/>
    <w:multiLevelType w:val="hybridMultilevel"/>
    <w:tmpl w:val="3B42DCA8"/>
    <w:lvl w:ilvl="0" w:tplc="4D062EC2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714D55AC"/>
    <w:multiLevelType w:val="hybridMultilevel"/>
    <w:tmpl w:val="0958C8DE"/>
    <w:lvl w:ilvl="0" w:tplc="913ACA94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03A"/>
    <w:rsid w:val="00001D68"/>
    <w:rsid w:val="00031486"/>
    <w:rsid w:val="000378BD"/>
    <w:rsid w:val="00041874"/>
    <w:rsid w:val="00042210"/>
    <w:rsid w:val="0004291D"/>
    <w:rsid w:val="00044488"/>
    <w:rsid w:val="00050049"/>
    <w:rsid w:val="000562BA"/>
    <w:rsid w:val="00060E54"/>
    <w:rsid w:val="0006423E"/>
    <w:rsid w:val="00065C08"/>
    <w:rsid w:val="000D2BBC"/>
    <w:rsid w:val="000D3C8F"/>
    <w:rsid w:val="000E7525"/>
    <w:rsid w:val="000F316E"/>
    <w:rsid w:val="00114568"/>
    <w:rsid w:val="00197FBF"/>
    <w:rsid w:val="001B6007"/>
    <w:rsid w:val="00230246"/>
    <w:rsid w:val="002A4255"/>
    <w:rsid w:val="002B0709"/>
    <w:rsid w:val="002C63B1"/>
    <w:rsid w:val="002F19B4"/>
    <w:rsid w:val="00306A7A"/>
    <w:rsid w:val="0031389E"/>
    <w:rsid w:val="003210BD"/>
    <w:rsid w:val="00327B4D"/>
    <w:rsid w:val="00354C97"/>
    <w:rsid w:val="003666CD"/>
    <w:rsid w:val="00375F33"/>
    <w:rsid w:val="003954E0"/>
    <w:rsid w:val="003A4093"/>
    <w:rsid w:val="003B649E"/>
    <w:rsid w:val="003C14F0"/>
    <w:rsid w:val="003D5CE7"/>
    <w:rsid w:val="003E3809"/>
    <w:rsid w:val="003F43ED"/>
    <w:rsid w:val="003F6311"/>
    <w:rsid w:val="00403B54"/>
    <w:rsid w:val="00405E65"/>
    <w:rsid w:val="00416EDD"/>
    <w:rsid w:val="00422071"/>
    <w:rsid w:val="0042363B"/>
    <w:rsid w:val="00463696"/>
    <w:rsid w:val="0047583E"/>
    <w:rsid w:val="004A155E"/>
    <w:rsid w:val="004C16E3"/>
    <w:rsid w:val="004E07C9"/>
    <w:rsid w:val="004E33D5"/>
    <w:rsid w:val="00501478"/>
    <w:rsid w:val="00521D98"/>
    <w:rsid w:val="00524DC5"/>
    <w:rsid w:val="0053168A"/>
    <w:rsid w:val="00550F64"/>
    <w:rsid w:val="005733E4"/>
    <w:rsid w:val="00581412"/>
    <w:rsid w:val="005C7461"/>
    <w:rsid w:val="005F57F6"/>
    <w:rsid w:val="0061025B"/>
    <w:rsid w:val="00612356"/>
    <w:rsid w:val="0061340E"/>
    <w:rsid w:val="00633459"/>
    <w:rsid w:val="00684DC0"/>
    <w:rsid w:val="006862EF"/>
    <w:rsid w:val="006C1E2D"/>
    <w:rsid w:val="006C36CD"/>
    <w:rsid w:val="006C42F9"/>
    <w:rsid w:val="006C491C"/>
    <w:rsid w:val="006D2CFC"/>
    <w:rsid w:val="00703486"/>
    <w:rsid w:val="007157B4"/>
    <w:rsid w:val="00737109"/>
    <w:rsid w:val="00740650"/>
    <w:rsid w:val="00744C50"/>
    <w:rsid w:val="007969DC"/>
    <w:rsid w:val="007A0937"/>
    <w:rsid w:val="007C1C10"/>
    <w:rsid w:val="007C6D33"/>
    <w:rsid w:val="0081009B"/>
    <w:rsid w:val="00813451"/>
    <w:rsid w:val="008176F6"/>
    <w:rsid w:val="00822D4F"/>
    <w:rsid w:val="0082637D"/>
    <w:rsid w:val="008344FC"/>
    <w:rsid w:val="00847871"/>
    <w:rsid w:val="0085292B"/>
    <w:rsid w:val="00854E53"/>
    <w:rsid w:val="00863D89"/>
    <w:rsid w:val="00877290"/>
    <w:rsid w:val="00882DA6"/>
    <w:rsid w:val="00890D3C"/>
    <w:rsid w:val="008C7752"/>
    <w:rsid w:val="009213D3"/>
    <w:rsid w:val="0092168D"/>
    <w:rsid w:val="0093741A"/>
    <w:rsid w:val="00957BE4"/>
    <w:rsid w:val="009871FD"/>
    <w:rsid w:val="009C1328"/>
    <w:rsid w:val="009C4D52"/>
    <w:rsid w:val="00A04249"/>
    <w:rsid w:val="00A20BBB"/>
    <w:rsid w:val="00A5350C"/>
    <w:rsid w:val="00A60806"/>
    <w:rsid w:val="00A63B22"/>
    <w:rsid w:val="00AA780A"/>
    <w:rsid w:val="00AC22E2"/>
    <w:rsid w:val="00AD39C3"/>
    <w:rsid w:val="00AF24C5"/>
    <w:rsid w:val="00B30B6C"/>
    <w:rsid w:val="00B55ECA"/>
    <w:rsid w:val="00B60EF1"/>
    <w:rsid w:val="00B71D0C"/>
    <w:rsid w:val="00BB1B38"/>
    <w:rsid w:val="00BC1D8E"/>
    <w:rsid w:val="00BD7E7F"/>
    <w:rsid w:val="00BE231D"/>
    <w:rsid w:val="00BE71AC"/>
    <w:rsid w:val="00C102E0"/>
    <w:rsid w:val="00C455EA"/>
    <w:rsid w:val="00C60A12"/>
    <w:rsid w:val="00C9488C"/>
    <w:rsid w:val="00CA03BC"/>
    <w:rsid w:val="00CA09A8"/>
    <w:rsid w:val="00CB7D79"/>
    <w:rsid w:val="00CC73D4"/>
    <w:rsid w:val="00D162DF"/>
    <w:rsid w:val="00D25B3A"/>
    <w:rsid w:val="00D35B12"/>
    <w:rsid w:val="00D41B43"/>
    <w:rsid w:val="00D42EEB"/>
    <w:rsid w:val="00D67503"/>
    <w:rsid w:val="00D7314B"/>
    <w:rsid w:val="00DC203A"/>
    <w:rsid w:val="00DC3BDD"/>
    <w:rsid w:val="00E333B2"/>
    <w:rsid w:val="00E34598"/>
    <w:rsid w:val="00E43DF5"/>
    <w:rsid w:val="00E61CB3"/>
    <w:rsid w:val="00EA575C"/>
    <w:rsid w:val="00F10E59"/>
    <w:rsid w:val="00F43364"/>
    <w:rsid w:val="00F5487F"/>
    <w:rsid w:val="00F76D77"/>
    <w:rsid w:val="00F77FAE"/>
    <w:rsid w:val="00F81946"/>
    <w:rsid w:val="00F84041"/>
    <w:rsid w:val="00F90DB0"/>
    <w:rsid w:val="00F92317"/>
    <w:rsid w:val="00FB0033"/>
    <w:rsid w:val="00FF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70DFAB"/>
  <w15:docId w15:val="{F4190E4B-A9E8-4D98-AB2D-137EB120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203A"/>
    <w:pPr>
      <w:spacing w:before="100" w:beforeAutospacing="1" w:after="100" w:afterAutospacing="1"/>
    </w:pPr>
    <w:rPr>
      <w:sz w:val="24"/>
      <w:szCs w:val="24"/>
      <w:lang w:val="uk-UA"/>
    </w:rPr>
  </w:style>
  <w:style w:type="paragraph" w:styleId="a4">
    <w:name w:val="List Paragraph"/>
    <w:basedOn w:val="a"/>
    <w:uiPriority w:val="34"/>
    <w:qFormat/>
    <w:rsid w:val="004A155E"/>
    <w:pPr>
      <w:ind w:left="720"/>
      <w:contextualSpacing/>
    </w:pPr>
  </w:style>
  <w:style w:type="table" w:styleId="a5">
    <w:name w:val="Table Grid"/>
    <w:basedOn w:val="a1"/>
    <w:rsid w:val="00834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822D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822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3892</TotalTime>
  <Pages>4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finupravlinnya</Company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Ситник Оксана Михайлівна</cp:lastModifiedBy>
  <cp:revision>55</cp:revision>
  <cp:lastPrinted>2020-05-04T13:22:00Z</cp:lastPrinted>
  <dcterms:created xsi:type="dcterms:W3CDTF">2017-10-17T04:10:00Z</dcterms:created>
  <dcterms:modified xsi:type="dcterms:W3CDTF">2020-05-30T08:24:00Z</dcterms:modified>
</cp:coreProperties>
</file>