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jc w:val="right"/>
        <w:tblLayout w:type="fixed"/>
        <w:tblLook w:val="01E0" w:firstRow="1" w:lastRow="1" w:firstColumn="1" w:lastColumn="1" w:noHBand="0" w:noVBand="0"/>
      </w:tblPr>
      <w:tblGrid>
        <w:gridCol w:w="9652"/>
        <w:gridCol w:w="5799"/>
      </w:tblGrid>
      <w:tr w:rsidR="00327E24" w:rsidRPr="00327E24" w:rsidTr="00327E24">
        <w:trPr>
          <w:trHeight w:val="1023"/>
          <w:jc w:val="right"/>
        </w:trPr>
        <w:tc>
          <w:tcPr>
            <w:tcW w:w="9652" w:type="dxa"/>
          </w:tcPr>
          <w:p w:rsidR="00327E24" w:rsidRPr="00327E24" w:rsidRDefault="00327E24" w:rsidP="00882B83">
            <w:pPr>
              <w:jc w:val="center"/>
              <w:rPr>
                <w:lang w:val="uk-UA"/>
              </w:rPr>
            </w:pPr>
            <w:r w:rsidRPr="00327E24">
              <w:rPr>
                <w:b/>
                <w:lang w:val="uk-UA"/>
              </w:rPr>
              <w:br w:type="page"/>
              <w:t xml:space="preserve"> </w:t>
            </w:r>
          </w:p>
        </w:tc>
        <w:tc>
          <w:tcPr>
            <w:tcW w:w="5799" w:type="dxa"/>
          </w:tcPr>
          <w:p w:rsidR="00225FEF" w:rsidRPr="00225FEF" w:rsidRDefault="00225FEF" w:rsidP="00225FEF">
            <w:pPr>
              <w:spacing w:after="0" w:line="240" w:lineRule="auto"/>
              <w:jc w:val="center"/>
              <w:rPr>
                <w:rFonts w:ascii="Times New Roman" w:hAnsi="Times New Roman" w:cs="Times New Roman"/>
                <w:sz w:val="24"/>
                <w:szCs w:val="24"/>
                <w:lang w:val="uk-UA"/>
              </w:rPr>
            </w:pPr>
            <w:r w:rsidRPr="00225FEF">
              <w:rPr>
                <w:rFonts w:ascii="Times New Roman" w:hAnsi="Times New Roman" w:cs="Times New Roman"/>
                <w:sz w:val="24"/>
                <w:szCs w:val="24"/>
                <w:lang w:val="uk-UA"/>
              </w:rPr>
              <w:t xml:space="preserve">Додаток </w:t>
            </w:r>
          </w:p>
          <w:p w:rsidR="00225FEF" w:rsidRPr="00225FEF" w:rsidRDefault="00225FEF" w:rsidP="00225FEF">
            <w:pPr>
              <w:spacing w:after="0" w:line="240" w:lineRule="auto"/>
              <w:rPr>
                <w:rFonts w:ascii="Times New Roman" w:hAnsi="Times New Roman" w:cs="Times New Roman"/>
                <w:sz w:val="24"/>
                <w:szCs w:val="24"/>
                <w:lang w:val="uk-UA"/>
              </w:rPr>
            </w:pPr>
            <w:r w:rsidRPr="00225FEF">
              <w:rPr>
                <w:rFonts w:ascii="Times New Roman" w:hAnsi="Times New Roman" w:cs="Times New Roman"/>
                <w:sz w:val="24"/>
                <w:szCs w:val="24"/>
                <w:lang w:val="uk-UA"/>
              </w:rPr>
              <w:t xml:space="preserve">             до рішення виконавчого комітету</w:t>
            </w:r>
          </w:p>
          <w:p w:rsidR="00327E24" w:rsidRPr="00B006D8" w:rsidRDefault="00225FEF" w:rsidP="00C6711E">
            <w:pPr>
              <w:spacing w:after="0" w:line="240" w:lineRule="auto"/>
              <w:jc w:val="both"/>
              <w:rPr>
                <w:rFonts w:ascii="Times New Roman" w:hAnsi="Times New Roman" w:cs="Times New Roman"/>
                <w:sz w:val="24"/>
                <w:szCs w:val="24"/>
                <w:lang w:val="uk-UA"/>
              </w:rPr>
            </w:pPr>
            <w:r w:rsidRPr="00225FEF">
              <w:rPr>
                <w:rFonts w:ascii="Times New Roman" w:hAnsi="Times New Roman" w:cs="Times New Roman"/>
                <w:sz w:val="24"/>
                <w:szCs w:val="24"/>
                <w:lang w:val="uk-UA"/>
              </w:rPr>
              <w:t xml:space="preserve">         </w:t>
            </w:r>
            <w:r w:rsidR="00537AE7" w:rsidRPr="00153A4F">
              <w:rPr>
                <w:rFonts w:ascii="Times New Roman" w:hAnsi="Times New Roman" w:cs="Times New Roman"/>
                <w:sz w:val="24"/>
                <w:szCs w:val="24"/>
              </w:rPr>
              <w:t xml:space="preserve"> </w:t>
            </w:r>
            <w:r w:rsidRPr="00225FEF">
              <w:rPr>
                <w:rFonts w:ascii="Times New Roman" w:hAnsi="Times New Roman" w:cs="Times New Roman"/>
                <w:sz w:val="24"/>
                <w:szCs w:val="24"/>
                <w:lang w:val="uk-UA"/>
              </w:rPr>
              <w:t xml:space="preserve">   від </w:t>
            </w:r>
            <w:r w:rsidR="00C6711E" w:rsidRPr="00537AE7">
              <w:rPr>
                <w:rFonts w:ascii="Times New Roman" w:hAnsi="Times New Roman" w:cs="Times New Roman"/>
                <w:sz w:val="24"/>
                <w:szCs w:val="24"/>
              </w:rPr>
              <w:t xml:space="preserve">                </w:t>
            </w:r>
            <w:r w:rsidRPr="00225FEF">
              <w:rPr>
                <w:rFonts w:ascii="Times New Roman" w:hAnsi="Times New Roman" w:cs="Times New Roman"/>
                <w:sz w:val="24"/>
                <w:szCs w:val="24"/>
                <w:lang w:val="uk-UA"/>
              </w:rPr>
              <w:t xml:space="preserve"> № </w:t>
            </w:r>
            <w:r>
              <w:rPr>
                <w:lang w:val="uk-UA"/>
              </w:rPr>
              <w:t xml:space="preserve">             </w:t>
            </w:r>
          </w:p>
        </w:tc>
      </w:tr>
    </w:tbl>
    <w:p w:rsidR="00153A4F" w:rsidRDefault="00153A4F" w:rsidP="00327E24">
      <w:pPr>
        <w:pStyle w:val="a3"/>
        <w:widowControl w:val="0"/>
        <w:ind w:firstLine="34"/>
        <w:rPr>
          <w:rFonts w:ascii="Times New Roman" w:hAnsi="Times New Roman" w:cs="Times New Roman"/>
          <w:b/>
          <w:spacing w:val="-6"/>
          <w:sz w:val="24"/>
        </w:rPr>
      </w:pPr>
    </w:p>
    <w:p w:rsidR="00327E24" w:rsidRPr="00327E24" w:rsidRDefault="00327E24" w:rsidP="00327E24">
      <w:pPr>
        <w:pStyle w:val="a3"/>
        <w:widowControl w:val="0"/>
        <w:ind w:firstLine="34"/>
        <w:rPr>
          <w:rFonts w:ascii="Times New Roman" w:hAnsi="Times New Roman" w:cs="Times New Roman"/>
          <w:b/>
          <w:spacing w:val="-6"/>
          <w:sz w:val="24"/>
        </w:rPr>
      </w:pPr>
      <w:r w:rsidRPr="00327E24">
        <w:rPr>
          <w:rFonts w:ascii="Times New Roman" w:hAnsi="Times New Roman" w:cs="Times New Roman"/>
          <w:b/>
          <w:spacing w:val="-6"/>
          <w:sz w:val="24"/>
        </w:rPr>
        <w:t>Перелік цільових (комплексних) програм, які передбачається фінансувати у 2020 році</w:t>
      </w: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15"/>
        <w:gridCol w:w="1447"/>
        <w:gridCol w:w="7357"/>
      </w:tblGrid>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882B83">
            <w:pPr>
              <w:ind w:left="-114" w:right="-78"/>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w:t>
            </w:r>
            <w:r w:rsidRPr="00A62464">
              <w:rPr>
                <w:rFonts w:ascii="Times New Roman" w:hAnsi="Times New Roman" w:cs="Times New Roman"/>
                <w:b/>
                <w:sz w:val="20"/>
                <w:szCs w:val="20"/>
                <w:lang w:val="uk-UA"/>
              </w:rPr>
              <w:br/>
              <w:t>з/п</w:t>
            </w:r>
          </w:p>
        </w:tc>
        <w:tc>
          <w:tcPr>
            <w:tcW w:w="1886"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882B83">
            <w:pPr>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Назва програми/яким документом затверджено</w:t>
            </w:r>
          </w:p>
        </w:tc>
        <w:tc>
          <w:tcPr>
            <w:tcW w:w="486"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327E24">
            <w:pPr>
              <w:spacing w:after="0"/>
              <w:ind w:left="-108" w:right="-108"/>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 xml:space="preserve">Термін реалізації </w:t>
            </w:r>
            <w:r w:rsidRPr="00A62464">
              <w:rPr>
                <w:rFonts w:ascii="Times New Roman" w:hAnsi="Times New Roman" w:cs="Times New Roman"/>
                <w:sz w:val="20"/>
                <w:szCs w:val="20"/>
                <w:lang w:val="uk-UA"/>
              </w:rPr>
              <w:t>(початок/</w:t>
            </w:r>
            <w:r w:rsidRPr="00A62464">
              <w:rPr>
                <w:rFonts w:ascii="Times New Roman" w:hAnsi="Times New Roman" w:cs="Times New Roman"/>
                <w:sz w:val="20"/>
                <w:szCs w:val="20"/>
                <w:lang w:val="uk-UA"/>
              </w:rPr>
              <w:br/>
              <w:t>закінчення)</w:t>
            </w:r>
            <w:r w:rsidRPr="00A62464">
              <w:rPr>
                <w:rFonts w:ascii="Times New Roman" w:hAnsi="Times New Roman" w:cs="Times New Roman"/>
                <w:b/>
                <w:sz w:val="20"/>
                <w:szCs w:val="20"/>
                <w:lang w:val="uk-UA"/>
              </w:rPr>
              <w:t xml:space="preserve">, </w:t>
            </w:r>
          </w:p>
          <w:p w:rsidR="00327E24" w:rsidRPr="00A62464" w:rsidRDefault="00327E24" w:rsidP="00327E24">
            <w:pPr>
              <w:spacing w:after="0"/>
              <w:ind w:left="-108" w:right="-108"/>
              <w:jc w:val="center"/>
              <w:rPr>
                <w:rFonts w:ascii="Times New Roman" w:hAnsi="Times New Roman" w:cs="Times New Roman"/>
                <w:b/>
                <w:sz w:val="20"/>
                <w:szCs w:val="20"/>
                <w:lang w:val="uk-UA"/>
              </w:rPr>
            </w:pPr>
            <w:r w:rsidRPr="00A62464">
              <w:rPr>
                <w:rFonts w:ascii="Times New Roman" w:hAnsi="Times New Roman" w:cs="Times New Roman"/>
                <w:sz w:val="20"/>
                <w:szCs w:val="20"/>
                <w:lang w:val="uk-UA"/>
              </w:rPr>
              <w:t>роки</w:t>
            </w:r>
            <w:r w:rsidRPr="00A62464">
              <w:rPr>
                <w:rFonts w:ascii="Times New Roman" w:hAnsi="Times New Roman" w:cs="Times New Roman"/>
                <w:b/>
                <w:sz w:val="20"/>
                <w:szCs w:val="20"/>
                <w:lang w:val="uk-UA"/>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327E24">
            <w:pPr>
              <w:spacing w:after="0"/>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Очікуваний результат</w:t>
            </w:r>
          </w:p>
          <w:p w:rsidR="00327E24" w:rsidRPr="00A62464" w:rsidRDefault="00327E24" w:rsidP="00327E24">
            <w:pPr>
              <w:spacing w:after="0"/>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за підсумками 2020 року</w:t>
            </w:r>
          </w:p>
        </w:tc>
      </w:tr>
      <w:tr w:rsidR="00A62464" w:rsidRPr="00153A4F" w:rsidTr="0093541A">
        <w:trPr>
          <w:trHeight w:val="117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1.</w:t>
            </w:r>
          </w:p>
        </w:tc>
        <w:tc>
          <w:tcPr>
            <w:tcW w:w="1886" w:type="pct"/>
            <w:tcBorders>
              <w:top w:val="single" w:sz="4" w:space="0" w:color="auto"/>
              <w:left w:val="single" w:sz="4" w:space="0" w:color="auto"/>
              <w:bottom w:val="single" w:sz="4" w:space="0" w:color="auto"/>
              <w:right w:val="single" w:sz="4" w:space="0" w:color="auto"/>
            </w:tcBorders>
          </w:tcPr>
          <w:p w:rsidR="003825F0"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Цільова Програма підтримки малого і середнього підприємництва Сумської міської об’єднаної територіальної громади на 2020-2022 роки (</w:t>
            </w:r>
            <w:r w:rsidRPr="00A62464">
              <w:rPr>
                <w:rFonts w:ascii="Times New Roman" w:hAnsi="Times New Roman" w:cs="Times New Roman"/>
                <w:bCs/>
                <w:sz w:val="20"/>
                <w:szCs w:val="20"/>
                <w:lang w:val="uk-UA"/>
              </w:rPr>
              <w:t>рішення СМР від 18.12.2019                         № 6107-МР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2020-2022 </w:t>
            </w:r>
          </w:p>
        </w:tc>
        <w:tc>
          <w:tcPr>
            <w:tcW w:w="2472" w:type="pct"/>
            <w:tcBorders>
              <w:top w:val="single" w:sz="4" w:space="0" w:color="auto"/>
              <w:left w:val="single" w:sz="4" w:space="0" w:color="auto"/>
              <w:bottom w:val="single" w:sz="4" w:space="0" w:color="auto"/>
              <w:right w:val="single" w:sz="4" w:space="0" w:color="auto"/>
            </w:tcBorders>
          </w:tcPr>
          <w:p w:rsidR="00DC3AE0"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Реалізація державної політики розвитку малого і середнього підприємництва на місцевому рівні,</w:t>
            </w:r>
            <w:r w:rsidRPr="00A62464">
              <w:rPr>
                <w:rFonts w:ascii="Times New Roman" w:hAnsi="Times New Roman" w:cs="Times New Roman"/>
                <w:sz w:val="28"/>
                <w:szCs w:val="28"/>
                <w:lang w:val="uk-UA"/>
              </w:rPr>
              <w:t xml:space="preserve"> </w:t>
            </w:r>
            <w:r w:rsidRPr="00A62464">
              <w:rPr>
                <w:rFonts w:ascii="Times New Roman" w:hAnsi="Times New Roman" w:cs="Times New Roman"/>
                <w:sz w:val="20"/>
                <w:szCs w:val="20"/>
                <w:lang w:val="uk-UA"/>
              </w:rPr>
              <w:t>вирішення ключових завдань у сфері підтримки бізнесу, зокрема через заходи щодо фінансової підтримки, формування інфраструктури, інформаційного забезпечення підприємницької діяльності, створення умов для підвищення конкурентоспроможності економіки міста.</w:t>
            </w:r>
          </w:p>
        </w:tc>
      </w:tr>
      <w:tr w:rsidR="00A62464" w:rsidRPr="00A62464" w:rsidTr="00327E24">
        <w:trPr>
          <w:trHeight w:val="105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DC3AE0"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Комплексна Програма розвитку міського пасажирського транспорту Сумської міської об’єднаної територіальної громади на 2019-2021 роки </w:t>
            </w:r>
            <w:r w:rsidR="00327E24" w:rsidRPr="00A62464">
              <w:rPr>
                <w:rFonts w:ascii="Times New Roman" w:hAnsi="Times New Roman" w:cs="Times New Roman"/>
                <w:sz w:val="20"/>
                <w:szCs w:val="20"/>
                <w:lang w:val="uk-UA"/>
              </w:rPr>
              <w:t>(</w:t>
            </w:r>
            <w:r w:rsidR="00327E24" w:rsidRPr="00A62464">
              <w:rPr>
                <w:rFonts w:ascii="Times New Roman" w:hAnsi="Times New Roman" w:cs="Times New Roman"/>
                <w:bCs/>
                <w:sz w:val="20"/>
                <w:szCs w:val="20"/>
                <w:lang w:val="uk-UA"/>
              </w:rPr>
              <w:t>рішення СМР від 19.12.2018</w:t>
            </w:r>
            <w:r w:rsidRPr="00A62464">
              <w:rPr>
                <w:rFonts w:ascii="Times New Roman" w:hAnsi="Times New Roman" w:cs="Times New Roman"/>
                <w:bCs/>
                <w:sz w:val="20"/>
                <w:szCs w:val="20"/>
                <w:lang w:val="uk-UA"/>
              </w:rPr>
              <w:t xml:space="preserve">                      </w:t>
            </w:r>
            <w:r w:rsidR="00327E24" w:rsidRPr="00A62464">
              <w:rPr>
                <w:rFonts w:ascii="Times New Roman" w:hAnsi="Times New Roman" w:cs="Times New Roman"/>
                <w:bCs/>
                <w:sz w:val="20"/>
                <w:szCs w:val="20"/>
                <w:lang w:val="uk-UA"/>
              </w:rPr>
              <w:t xml:space="preserve"> № 4335-МР</w:t>
            </w:r>
            <w:r w:rsidR="00327E24"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Створення належних умов для надання населенню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 оновлення рухомого складу комунального транспорту тощо.</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left" w:pos="432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підвищення енергоефективності в бюджетній сфері Сумської міської об’єднаної територіальної громади на                    2020-2022 роки (</w:t>
            </w:r>
            <w:r w:rsidRPr="00A62464">
              <w:rPr>
                <w:rFonts w:ascii="Times New Roman" w:hAnsi="Times New Roman" w:cs="Times New Roman"/>
                <w:bCs/>
                <w:sz w:val="20"/>
                <w:szCs w:val="20"/>
                <w:lang w:val="uk-UA"/>
              </w:rPr>
              <w:t>рішення СМР від 18.12.2019  № 6108-МР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E844C8"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Реалізація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об’єднаної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ISO 50001, виконання завдань Плану дій сталого енергетичного розвитку міста Суми до 2025 року.</w:t>
            </w:r>
          </w:p>
        </w:tc>
      </w:tr>
      <w:tr w:rsidR="00A62464" w:rsidRPr="00A62464" w:rsidTr="00327E24">
        <w:trPr>
          <w:trHeight w:val="845"/>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93C18">
            <w:pPr>
              <w:spacing w:line="240" w:lineRule="auto"/>
              <w:ind w:right="-78"/>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молодіжного житлового кредитування у м. Суми на 2018-2020 роки (</w:t>
            </w:r>
            <w:r w:rsidRPr="00A62464">
              <w:rPr>
                <w:rFonts w:ascii="Times New Roman" w:hAnsi="Times New Roman" w:cs="Times New Roman"/>
                <w:bCs/>
                <w:sz w:val="20"/>
                <w:szCs w:val="20"/>
                <w:lang w:val="uk-UA"/>
              </w:rPr>
              <w:t>рішення СМР від 29.11.2017 № 2875-МР</w:t>
            </w:r>
            <w:r w:rsidR="00B93C18" w:rsidRPr="00A62464">
              <w:rPr>
                <w:rFonts w:ascii="Times New Roman" w:hAnsi="Times New Roman" w:cs="Times New Roman"/>
                <w:bCs/>
                <w:sz w:val="20"/>
                <w:szCs w:val="20"/>
                <w:lang w:val="uk-UA"/>
              </w:rPr>
              <w:t>)</w:t>
            </w:r>
            <w:r w:rsidRPr="00A62464">
              <w:rPr>
                <w:rFonts w:ascii="Times New Roman" w:hAnsi="Times New Roman" w:cs="Times New Roman"/>
                <w:sz w:val="20"/>
                <w:szCs w:val="20"/>
                <w:lang w:val="uk-UA"/>
              </w:rPr>
              <w:t xml:space="preserve">                                  </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num" w:pos="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Поліпшення житлових умов молоді; доступність придбання житла для молодих громадян.</w:t>
            </w:r>
          </w:p>
        </w:tc>
      </w:tr>
      <w:tr w:rsidR="00A62464" w:rsidRPr="00153A4F" w:rsidTr="0052404D">
        <w:trPr>
          <w:trHeight w:val="254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867049">
            <w:pPr>
              <w:tabs>
                <w:tab w:val="left" w:pos="432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Сумської міської об’єднаної територіальної громади з регулювання містобудівної діяльності та розвитку інформаційної системи містобудівного кадастру на 2018</w:t>
            </w:r>
            <w:r w:rsidR="00385286"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2020 роки (</w:t>
            </w:r>
            <w:r w:rsidRPr="00A62464">
              <w:rPr>
                <w:rFonts w:ascii="Times New Roman" w:hAnsi="Times New Roman" w:cs="Times New Roman"/>
                <w:bCs/>
                <w:sz w:val="20"/>
                <w:szCs w:val="20"/>
                <w:lang w:val="uk-UA"/>
              </w:rPr>
              <w:t>рішення СМР від 2</w:t>
            </w:r>
            <w:r w:rsidR="00B93C18" w:rsidRPr="00A62464">
              <w:rPr>
                <w:rFonts w:ascii="Times New Roman" w:hAnsi="Times New Roman" w:cs="Times New Roman"/>
                <w:bCs/>
                <w:sz w:val="20"/>
                <w:szCs w:val="20"/>
                <w:lang w:val="uk-UA"/>
              </w:rPr>
              <w:t>5.07.2018                    № 3683</w:t>
            </w:r>
            <w:r w:rsidR="00867049" w:rsidRPr="00A62464">
              <w:rPr>
                <w:rFonts w:ascii="Times New Roman" w:hAnsi="Times New Roman" w:cs="Times New Roman"/>
                <w:bCs/>
                <w:sz w:val="20"/>
                <w:szCs w:val="20"/>
                <w:lang w:val="uk-UA"/>
              </w:rPr>
              <w:t>-</w:t>
            </w:r>
            <w:r w:rsidR="00B93C18" w:rsidRPr="00A62464">
              <w:rPr>
                <w:rFonts w:ascii="Times New Roman" w:hAnsi="Times New Roman" w:cs="Times New Roman"/>
                <w:bCs/>
                <w:sz w:val="20"/>
                <w:szCs w:val="20"/>
                <w:lang w:val="uk-UA"/>
              </w:rPr>
              <w:t>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A40AD6" w:rsidRPr="00A62464" w:rsidRDefault="00327E24" w:rsidP="00A40AD6">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 Модернізація та удосконалення створеної </w:t>
            </w:r>
            <w:proofErr w:type="spellStart"/>
            <w:r w:rsidRPr="00A62464">
              <w:rPr>
                <w:rFonts w:ascii="Times New Roman" w:hAnsi="Times New Roman" w:cs="Times New Roman"/>
                <w:sz w:val="20"/>
                <w:szCs w:val="20"/>
                <w:lang w:val="uk-UA"/>
              </w:rPr>
              <w:t>геоінформаційної</w:t>
            </w:r>
            <w:proofErr w:type="spellEnd"/>
            <w:r w:rsidRPr="00A62464">
              <w:rPr>
                <w:rFonts w:ascii="Times New Roman" w:hAnsi="Times New Roman" w:cs="Times New Roman"/>
                <w:sz w:val="20"/>
                <w:szCs w:val="20"/>
                <w:lang w:val="uk-UA"/>
              </w:rPr>
              <w:t xml:space="preserve">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A62464">
              <w:rPr>
                <w:rFonts w:ascii="Times New Roman" w:hAnsi="Times New Roman" w:cs="Times New Roman"/>
                <w:sz w:val="20"/>
                <w:szCs w:val="20"/>
                <w:lang w:val="uk-UA"/>
              </w:rPr>
              <w:t>геоінформаційної</w:t>
            </w:r>
            <w:proofErr w:type="spellEnd"/>
            <w:r w:rsidRPr="00A62464">
              <w:rPr>
                <w:rFonts w:ascii="Times New Roman" w:hAnsi="Times New Roman" w:cs="Times New Roman"/>
                <w:sz w:val="20"/>
                <w:szCs w:val="20"/>
                <w:lang w:val="uk-UA"/>
              </w:rPr>
              <w:t xml:space="preserve"> системи містобудівного кадастру, як основи для якісного управління розвитком територій міста.</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6B5E6F" w:rsidP="00CE20B5">
            <w:pPr>
              <w:spacing w:line="240" w:lineRule="auto"/>
              <w:ind w:right="-78"/>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реформування і розвитку житлово-комунального господарства Сумської міської об’єднаної територіальної громади на 2018-2020 роки</w:t>
            </w:r>
            <w:r w:rsidR="00327E24" w:rsidRPr="00A62464">
              <w:rPr>
                <w:rFonts w:ascii="Times New Roman" w:hAnsi="Times New Roman" w:cs="Times New Roman"/>
                <w:sz w:val="20"/>
                <w:szCs w:val="20"/>
                <w:lang w:val="uk-UA"/>
              </w:rPr>
              <w:t xml:space="preserve"> (</w:t>
            </w:r>
            <w:r w:rsidR="00327E24" w:rsidRPr="00A62464">
              <w:rPr>
                <w:rFonts w:ascii="Times New Roman" w:hAnsi="Times New Roman" w:cs="Times New Roman"/>
                <w:bCs/>
                <w:sz w:val="20"/>
                <w:szCs w:val="20"/>
                <w:lang w:val="uk-UA"/>
              </w:rPr>
              <w:t>рішення СМР від 21.12.2017 № 2913-МР</w:t>
            </w:r>
            <w:r w:rsidR="00327E24"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2E6BA5" w:rsidRPr="00A62464" w:rsidRDefault="002E6BA5" w:rsidP="002E6BA5">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ефективності та надійного функціонування житлово-комунального господарства,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 підтримка розвитку різних форм самоорганізації населення (ОСББ, ОСН, громадські об’єднання); проведення ефективної енергозберігаючої політики. </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CE20B5">
            <w:pPr>
              <w:tabs>
                <w:tab w:val="left" w:pos="4862"/>
              </w:tabs>
              <w:spacing w:line="240" w:lineRule="auto"/>
              <w:jc w:val="both"/>
              <w:rPr>
                <w:rFonts w:ascii="Times New Roman" w:hAnsi="Times New Roman" w:cs="Times New Roman"/>
                <w:iCs/>
                <w:sz w:val="20"/>
                <w:szCs w:val="20"/>
                <w:lang w:val="uk-UA"/>
              </w:rPr>
            </w:pPr>
            <w:r w:rsidRPr="00A62464">
              <w:rPr>
                <w:rFonts w:ascii="Times New Roman" w:hAnsi="Times New Roman" w:cs="Times New Roman"/>
                <w:sz w:val="20"/>
                <w:szCs w:val="20"/>
                <w:lang w:val="uk-UA"/>
              </w:rPr>
              <w:t>Програма організації діяльності голів квартальних комітетів кварталів приватного сектора  міста Суми та фінансове забезпечення їх роботи на  2019-2021 роки</w:t>
            </w:r>
            <w:r w:rsidRPr="00A62464">
              <w:rPr>
                <w:rFonts w:ascii="Times New Roman" w:hAnsi="Times New Roman" w:cs="Times New Roman"/>
                <w:iCs/>
                <w:sz w:val="20"/>
                <w:szCs w:val="20"/>
                <w:lang w:val="uk-UA"/>
              </w:rPr>
              <w:t xml:space="preserve">  </w:t>
            </w:r>
            <w:r w:rsidRPr="00A62464">
              <w:rPr>
                <w:rFonts w:ascii="Times New Roman" w:hAnsi="Times New Roman" w:cs="Times New Roman"/>
                <w:sz w:val="20"/>
                <w:szCs w:val="20"/>
                <w:lang w:val="uk-UA"/>
              </w:rPr>
              <w:t>(</w:t>
            </w:r>
            <w:r w:rsidRPr="00A62464">
              <w:rPr>
                <w:rFonts w:ascii="Times New Roman" w:hAnsi="Times New Roman" w:cs="Times New Roman"/>
                <w:bCs/>
                <w:sz w:val="20"/>
                <w:szCs w:val="20"/>
                <w:lang w:val="uk-UA"/>
              </w:rPr>
              <w:t>рішення СМР від 19.12.2018 № 4334-МР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46EB7" w:rsidRPr="00A62464" w:rsidRDefault="00327E24" w:rsidP="00346EB7">
            <w:pPr>
              <w:spacing w:line="240" w:lineRule="auto"/>
              <w:jc w:val="both"/>
              <w:rPr>
                <w:rFonts w:ascii="Times New Roman" w:hAnsi="Times New Roman" w:cs="Times New Roman"/>
                <w:sz w:val="20"/>
                <w:szCs w:val="20"/>
                <w:lang w:val="uk-UA"/>
              </w:rPr>
            </w:pPr>
            <w:r w:rsidRPr="00A62464">
              <w:rPr>
                <w:rFonts w:ascii="Times New Roman" w:eastAsia="SimSun" w:hAnsi="Times New Roman" w:cs="Times New Roman"/>
                <w:sz w:val="20"/>
                <w:szCs w:val="20"/>
                <w:lang w:val="uk-UA"/>
              </w:rPr>
              <w:t xml:space="preserve">Підтримка органів самоорганізації населення у місті, вдосконалення діяльності квартальних комітетів, підвищення ефективності, результативності їх роботи у вирішенні </w:t>
            </w:r>
            <w:proofErr w:type="spellStart"/>
            <w:r w:rsidRPr="00A62464">
              <w:rPr>
                <w:rFonts w:ascii="Times New Roman" w:eastAsia="SimSun" w:hAnsi="Times New Roman" w:cs="Times New Roman"/>
                <w:sz w:val="20"/>
                <w:szCs w:val="20"/>
                <w:lang w:val="uk-UA"/>
              </w:rPr>
              <w:t>життєво</w:t>
            </w:r>
            <w:proofErr w:type="spellEnd"/>
            <w:r w:rsidRPr="00A62464">
              <w:rPr>
                <w:rFonts w:ascii="Times New Roman" w:eastAsia="SimSun" w:hAnsi="Times New Roman" w:cs="Times New Roman"/>
                <w:sz w:val="20"/>
                <w:szCs w:val="20"/>
                <w:lang w:val="uk-UA"/>
              </w:rPr>
              <w:t xml:space="preserve"> важливих питань мешканців приватного сектора.</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8.</w:t>
            </w:r>
          </w:p>
        </w:tc>
        <w:tc>
          <w:tcPr>
            <w:tcW w:w="1886" w:type="pct"/>
            <w:tcBorders>
              <w:top w:val="single" w:sz="4" w:space="0" w:color="auto"/>
              <w:left w:val="single" w:sz="4" w:space="0" w:color="auto"/>
              <w:bottom w:val="single" w:sz="4" w:space="0" w:color="auto"/>
              <w:right w:val="single" w:sz="4" w:space="0" w:color="auto"/>
            </w:tcBorders>
          </w:tcPr>
          <w:p w:rsidR="00735C6D" w:rsidRPr="00A62464" w:rsidRDefault="00327E24" w:rsidP="00735C6D">
            <w:pPr>
              <w:tabs>
                <w:tab w:val="left" w:pos="4862"/>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Цільова програма капітального ремонту, модернізації, заміни та диспетчеризації ліфтів на 2020-2022 роки  (рішення СМР від 24.12.2019 № 6233-МР)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735C6D" w:rsidRPr="00A62464" w:rsidRDefault="00327E24" w:rsidP="00735C6D">
            <w:pPr>
              <w:tabs>
                <w:tab w:val="left" w:pos="993"/>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Вирішення питань ефективного функціонування ліфтів та систем диспетчеризації міста шляхом планомірного технічного відновлення непрацюючих ліфтів, модернізації та капітального ремонту ліфтів житлового фонду міста та створення умов для безпечної життєдіяльності населення.</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9.</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86704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«Молодь територіальної громади м. Суми на 2019-2021 роки»  (рі</w:t>
            </w:r>
            <w:r w:rsidR="00867049" w:rsidRPr="00A62464">
              <w:rPr>
                <w:rFonts w:ascii="Times New Roman" w:hAnsi="Times New Roman" w:cs="Times New Roman"/>
                <w:sz w:val="20"/>
                <w:szCs w:val="20"/>
                <w:lang w:val="uk-UA"/>
              </w:rPr>
              <w:t>шення СМР від 28.11.2018 № 4149-</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014114" w:rsidRPr="00A62464" w:rsidRDefault="00327E24" w:rsidP="00014114">
            <w:pPr>
              <w:spacing w:after="120" w:line="240" w:lineRule="auto"/>
              <w:ind w:left="35"/>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Збільшення кількості молоді, охопленої міськими заходами з реалізації державної молодіжної політики,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самовизначення, становлення, всебічної самореалізації молодих людей, вирішення актуальних проблем молоді. Створення належних умов для оздоровлення та повноцінного відпочинку дітей та молоді.</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10.</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D26149">
            <w:pPr>
              <w:tabs>
                <w:tab w:val="left" w:pos="1560"/>
              </w:tabs>
              <w:spacing w:line="240" w:lineRule="auto"/>
              <w:ind w:right="-6"/>
              <w:jc w:val="both"/>
              <w:rPr>
                <w:rFonts w:ascii="Times New Roman" w:hAnsi="Times New Roman" w:cs="Times New Roman"/>
                <w:b/>
                <w:bCs/>
                <w:sz w:val="20"/>
                <w:szCs w:val="20"/>
                <w:lang w:val="uk-UA"/>
              </w:rPr>
            </w:pPr>
            <w:r w:rsidRPr="00A62464">
              <w:rPr>
                <w:rFonts w:ascii="Times New Roman" w:hAnsi="Times New Roman" w:cs="Times New Roman"/>
                <w:sz w:val="20"/>
                <w:szCs w:val="20"/>
                <w:lang w:val="uk-UA"/>
              </w:rPr>
              <w:t>Програма з реалізації Конвенції ООН про права дитини  Сумської міської об’єднаної  територіальної громади на              2020-2022 роки (рішення СМР від 18.12.2019 № 6113</w:t>
            </w:r>
            <w:r w:rsidR="00D26149"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left" w:pos="1560"/>
              </w:tabs>
              <w:spacing w:line="240" w:lineRule="auto"/>
              <w:ind w:right="-6"/>
              <w:jc w:val="center"/>
              <w:rPr>
                <w:rFonts w:ascii="Times New Roman" w:hAnsi="Times New Roman" w:cs="Times New Roman"/>
                <w:b/>
                <w:bCs/>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597EBA" w:rsidRPr="00A62464" w:rsidRDefault="00327E24" w:rsidP="00597EBA">
            <w:pPr>
              <w:spacing w:after="120" w:line="240" w:lineRule="auto"/>
              <w:ind w:left="35" w:hanging="35"/>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реалізації права дітей на особливе піклування і допомогу; забезпечення оптимального функціонування цілісної системи соціально-правового захисту дітей, в тому числі дітей-сиріт, дітей, позбавлених батьківського піклування та дітей, які опинилися в складних життєвих обставинах; організація морального, фізичного та розумового розвитку дітей; поліпшення соціальної та </w:t>
            </w:r>
            <w:r w:rsidRPr="00A62464">
              <w:rPr>
                <w:rFonts w:ascii="Times New Roman" w:hAnsi="Times New Roman" w:cs="Times New Roman"/>
                <w:sz w:val="20"/>
                <w:szCs w:val="20"/>
                <w:lang w:val="uk-UA"/>
              </w:rPr>
              <w:lastRenderedPageBreak/>
              <w:t>матеріальної підтримки прийомних сімей, дитячих будинків сімейного типу, сімей опікунів, піклувальників, патронатних сімей, сімей, які опинились у складних життєвих обставинах; формування відповідального батьківства; запобігання соціальному сирітству; формування здорового способу життя у підростаючого покоління.</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11.</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Міська цільова програма «Соціальні служби готові прийти на допомогу на 2019-2021 роки» (рішення СМР від 19.12.2018              № 4328</w:t>
            </w:r>
            <w:r w:rsidR="00680A61"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67865" w:rsidRPr="00A62464" w:rsidRDefault="00327E24" w:rsidP="00367865">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авторитету інституту сім’ї, задоволення соціальних потреб сімей, дітей та молоді, які опинилися в складних життєвих обставинах, забезпечення соціальним супроводженням прийомних сімей, дитячих будинків сімейного типу, опікунів, піклувальників, проведення заходів з адаптації для осіб з числа дітей-сиріт та дітей, позбавлених батьківського піклування, осіб, що перебувають у конфлікті із законом, проведення заходів щодо запобігання насильства в сім’ї та протидії торгівлі людьми, </w:t>
            </w:r>
            <w:bookmarkStart w:id="0" w:name="52"/>
            <w:bookmarkEnd w:id="0"/>
            <w:r w:rsidRPr="00A62464">
              <w:rPr>
                <w:rFonts w:ascii="Times New Roman" w:hAnsi="Times New Roman" w:cs="Times New Roman"/>
                <w:sz w:val="20"/>
                <w:szCs w:val="20"/>
                <w:lang w:val="uk-UA"/>
              </w:rPr>
              <w:t>підтримка сім’ї та пропагування сімейних цінностей, відповідального батьківства, здорового способу життя, проведення заходів щодо гендерної рівності, підвищення рівня родинних, суспільно-соціальних стосунків.</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DE2B72"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зайнятості населення Сумської міської об’єднаної територіальної громади на  2019-2020 роки </w:t>
            </w:r>
            <w:r w:rsidR="00327E24" w:rsidRPr="00A62464">
              <w:rPr>
                <w:rFonts w:ascii="Times New Roman" w:hAnsi="Times New Roman" w:cs="Times New Roman"/>
                <w:sz w:val="20"/>
                <w:szCs w:val="20"/>
                <w:lang w:val="uk-UA"/>
              </w:rPr>
              <w:t>(рішення СМР від 19.12.2018 № 4327</w:t>
            </w:r>
            <w:r w:rsidR="00680A61" w:rsidRPr="00A62464">
              <w:rPr>
                <w:rFonts w:ascii="Times New Roman" w:hAnsi="Times New Roman" w:cs="Times New Roman"/>
                <w:sz w:val="20"/>
                <w:szCs w:val="20"/>
                <w:lang w:val="uk-UA"/>
              </w:rPr>
              <w:t>-</w:t>
            </w:r>
            <w:r w:rsidR="00327E24"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2019-2020</w:t>
            </w:r>
          </w:p>
        </w:tc>
        <w:tc>
          <w:tcPr>
            <w:tcW w:w="2472" w:type="pct"/>
            <w:tcBorders>
              <w:top w:val="single" w:sz="4" w:space="0" w:color="auto"/>
              <w:left w:val="single" w:sz="4" w:space="0" w:color="auto"/>
              <w:bottom w:val="single" w:sz="4" w:space="0" w:color="auto"/>
              <w:right w:val="single" w:sz="4" w:space="0" w:color="auto"/>
            </w:tcBorders>
          </w:tcPr>
          <w:p w:rsidR="0042014F" w:rsidRPr="00A62464" w:rsidRDefault="00327E24" w:rsidP="0042014F">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запобігання масовому безробіттю, кількісної і якісної збалансованості ринку праці, вжиття комплексу заходів щодо сприяння працевлаштуванню шляхом здійснення активної політики на ринку праці і надання соціальної та матеріальної підтримки громадянам, що потребують соціального захисту.</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Сумської міської об’єднаної територіальної громади «Милосердя» на 2019-2021 роки</w:t>
            </w:r>
            <w:r w:rsidR="00655A6E">
              <w:rPr>
                <w:rFonts w:ascii="Times New Roman" w:hAnsi="Times New Roman" w:cs="Times New Roman"/>
                <w:sz w:val="20"/>
                <w:szCs w:val="20"/>
                <w:lang w:val="uk-UA"/>
              </w:rPr>
              <w:t>»</w:t>
            </w:r>
            <w:bookmarkStart w:id="1" w:name="_GoBack"/>
            <w:bookmarkEnd w:id="1"/>
            <w:r w:rsidRPr="00A62464">
              <w:rPr>
                <w:rFonts w:ascii="Times New Roman" w:hAnsi="Times New Roman" w:cs="Times New Roman"/>
                <w:sz w:val="20"/>
                <w:szCs w:val="20"/>
                <w:lang w:val="uk-UA"/>
              </w:rPr>
              <w:t xml:space="preserve"> (рішення СМР від 28.11.2018 № 4148</w:t>
            </w:r>
            <w:r w:rsidR="00680A61"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552D0" w:rsidRPr="00A62464" w:rsidRDefault="00327E24" w:rsidP="004552D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Соціальна підтримка найбільш вразливих верств населення: ветеранів війни та праці, осіб з інвалідністю, одиноких пенсіонерів, дітей-сиріт та дітей, які залишились без батьківського піклування, надання додаткових соціальних гарантій окремим категоріям громадян, створення додаткової системи задоволення потреб пільгової категорії громадян, привернення   уваги   громадськості   до   проблем   і   потреб   ветеранів,  осіб  з інвалідністю, підвищення рівня їх соціальної захищеності на основі ефективного використання бюджетних ресурсів.</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Сумської міської об’єднаної територіальної громади «Соціальна підтримка захисників України та членів їх сімей» на 2020-2022 роки»  (рішення СМР від 27.11.2019 № 5996-МР)</w:t>
            </w:r>
          </w:p>
          <w:p w:rsidR="00327E24" w:rsidRPr="00A62464" w:rsidRDefault="00327E24" w:rsidP="0093541A">
            <w:pPr>
              <w:spacing w:line="240" w:lineRule="auto"/>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p w:rsidR="00327E24" w:rsidRPr="00A62464" w:rsidRDefault="00327E24" w:rsidP="0093541A">
            <w:pPr>
              <w:spacing w:line="240" w:lineRule="auto"/>
              <w:ind w:left="-108" w:right="-108"/>
              <w:jc w:val="center"/>
              <w:rPr>
                <w:rFonts w:ascii="Times New Roman" w:hAnsi="Times New Roman" w:cs="Times New Roman"/>
                <w:sz w:val="20"/>
                <w:szCs w:val="20"/>
                <w:lang w:val="uk-UA"/>
              </w:rPr>
            </w:pPr>
          </w:p>
        </w:tc>
        <w:tc>
          <w:tcPr>
            <w:tcW w:w="2472" w:type="pct"/>
            <w:tcBorders>
              <w:top w:val="single" w:sz="4" w:space="0" w:color="auto"/>
              <w:left w:val="single" w:sz="4" w:space="0" w:color="auto"/>
              <w:bottom w:val="single" w:sz="4" w:space="0" w:color="auto"/>
              <w:right w:val="single" w:sz="4" w:space="0" w:color="auto"/>
            </w:tcBorders>
          </w:tcPr>
          <w:p w:rsidR="00E9684C" w:rsidRPr="00A62464" w:rsidRDefault="00327E24" w:rsidP="00E9684C">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Надання комплексної допомоги, мінімізація асоціальних проявів у життєдіяльності громади, підсилення ролі сімейних цінностей у суспільстві, підвищення рівня поінформованості захисників України, членів їх сімей та населення у цілому з питань соціальної підтримки захисників України, їх родин, поліпшення ефективності взаємодії органів місцевого самоврядування та органів державної влади з міжнародними, регіональними громадськими організаціями та іншими юридичними особами у сфері підтримки захисників України та членів їх родин. </w:t>
            </w:r>
          </w:p>
        </w:tc>
      </w:tr>
      <w:tr w:rsidR="00A62464" w:rsidRPr="00153A4F" w:rsidTr="00327E24">
        <w:trPr>
          <w:trHeight w:val="1328"/>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15.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Сумської міської об’єднаної територіальної громади «Охорона здоров’я» на                                     2019-2021 роки» (</w:t>
            </w:r>
            <w:r w:rsidRPr="00A62464">
              <w:rPr>
                <w:rFonts w:ascii="Times New Roman" w:hAnsi="Times New Roman" w:cs="Times New Roman"/>
                <w:bCs/>
                <w:sz w:val="20"/>
                <w:szCs w:val="20"/>
                <w:lang w:val="uk-UA"/>
              </w:rPr>
              <w:t>рішення СМР від 19.12.2018 № 4333-МР)</w:t>
            </w:r>
          </w:p>
          <w:p w:rsidR="00327E24" w:rsidRPr="00A62464" w:rsidRDefault="00327E24" w:rsidP="0093541A">
            <w:pPr>
              <w:spacing w:line="240" w:lineRule="auto"/>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2817A0" w:rsidRPr="00A62464" w:rsidRDefault="00327E24" w:rsidP="002817A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Збереження та зміцнення здоров’я мешканців,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Сумської міської об’єднаної територіальної громади «Освіта на 2019</w:t>
            </w:r>
            <w:r w:rsidR="00904B5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2021 роки» (</w:t>
            </w:r>
            <w:r w:rsidRPr="00A62464">
              <w:rPr>
                <w:rFonts w:ascii="Times New Roman" w:hAnsi="Times New Roman" w:cs="Times New Roman"/>
                <w:bCs/>
                <w:sz w:val="20"/>
                <w:szCs w:val="20"/>
                <w:lang w:val="uk-UA"/>
              </w:rPr>
              <w:t>рішення СМР від 19.12.2018 № 4326-МР)</w:t>
            </w:r>
          </w:p>
          <w:p w:rsidR="00327E24" w:rsidRPr="00A62464" w:rsidRDefault="00327E24" w:rsidP="0093541A">
            <w:pPr>
              <w:spacing w:line="240" w:lineRule="auto"/>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B6219" w:rsidRPr="00A62464" w:rsidRDefault="00327E24" w:rsidP="004B621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A62464">
              <w:rPr>
                <w:rFonts w:ascii="Times New Roman" w:hAnsi="Times New Roman" w:cs="Times New Roman"/>
                <w:sz w:val="20"/>
                <w:szCs w:val="20"/>
                <w:lang w:val="uk-UA"/>
              </w:rPr>
              <w:t>інноватора</w:t>
            </w:r>
            <w:proofErr w:type="spellEnd"/>
            <w:r w:rsidRPr="00A62464">
              <w:rPr>
                <w:rFonts w:ascii="Times New Roman" w:hAnsi="Times New Roman" w:cs="Times New Roman"/>
                <w:sz w:val="20"/>
                <w:szCs w:val="20"/>
                <w:lang w:val="uk-UA"/>
              </w:rPr>
              <w:t>, здатного змінювати навколишній світ та вчитися впродовж життя.</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розвитку фізичної культури і спорту Сумської міської об’єднаної територіальної громади на 2019</w:t>
            </w:r>
            <w:r w:rsidR="00CE20B5"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2021 роки (рішення СМР від 28.11.2018 № 4150-МР)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6B59D6" w:rsidRPr="00A62464" w:rsidRDefault="00327E24" w:rsidP="006B59D6">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спорті вищих досягнень, розвиток олімпійських та неолімпійських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18.</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bCs/>
                <w:sz w:val="20"/>
                <w:szCs w:val="20"/>
                <w:lang w:val="uk-UA"/>
              </w:rPr>
            </w:pPr>
            <w:r w:rsidRPr="00A62464">
              <w:rPr>
                <w:rFonts w:ascii="Times New Roman" w:hAnsi="Times New Roman" w:cs="Times New Roman"/>
                <w:sz w:val="20"/>
                <w:szCs w:val="20"/>
                <w:lang w:val="uk-UA"/>
              </w:rPr>
              <w:t>Цільова комплексна Програма розвитку культури Сумської міської об’єднаної територіальної громади на 2019-2021 роки (рішення</w:t>
            </w:r>
            <w:r w:rsidR="00E72CD9" w:rsidRPr="00A62464">
              <w:rPr>
                <w:rFonts w:ascii="Times New Roman" w:hAnsi="Times New Roman" w:cs="Times New Roman"/>
                <w:sz w:val="20"/>
                <w:szCs w:val="20"/>
                <w:lang w:val="uk-UA"/>
              </w:rPr>
              <w:t xml:space="preserve"> СМР від 19.12.2018 № 4329</w:t>
            </w:r>
            <w:r w:rsidR="00992D78" w:rsidRPr="00A62464">
              <w:rPr>
                <w:rFonts w:ascii="Times New Roman" w:hAnsi="Times New Roman" w:cs="Times New Roman"/>
                <w:sz w:val="20"/>
                <w:szCs w:val="20"/>
                <w:lang w:val="uk-UA"/>
              </w:rPr>
              <w:t>-</w:t>
            </w:r>
            <w:r w:rsidR="00E72CD9" w:rsidRPr="00A62464">
              <w:rPr>
                <w:rFonts w:ascii="Times New Roman" w:hAnsi="Times New Roman" w:cs="Times New Roman"/>
                <w:sz w:val="20"/>
                <w:szCs w:val="20"/>
                <w:lang w:val="uk-UA"/>
              </w:rPr>
              <w:t>МР</w:t>
            </w:r>
            <w:r w:rsidRPr="00A62464">
              <w:rPr>
                <w:rFonts w:ascii="Times New Roman" w:hAnsi="Times New Roman" w:cs="Times New Roman"/>
                <w:bCs/>
                <w:sz w:val="20"/>
                <w:szCs w:val="20"/>
                <w:lang w:val="uk-UA"/>
              </w:rPr>
              <w:t>)</w:t>
            </w:r>
          </w:p>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p>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291AB9" w:rsidRPr="00A62464" w:rsidRDefault="00327E24" w:rsidP="00291AB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Вдосконалення реалізації державної політики у сфері культури, збереження та подальший розвиток культурного потенціалу,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19.</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«Відкритий інформаційний простір Сумської міської об’єднаної територіальної громади» на 2019-2021 роки (рішення СМР від 28.11.2018 № 4154</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174941" w:rsidRPr="00A62464" w:rsidRDefault="00327E24" w:rsidP="00FF55A7">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Підвищення рівня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популяризація міста на регіональному, загальноукраїнському та міжнародному рівнях, залучення інвестиційних і донорських коштів задля розвитку місцевої інфраструктури тощо.</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20.</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Міська програма «Автоматизація муніципальних телекомунікаційних систем на 2020-2022 роки Сумської міської об’єднаної територіальної громади» (рішення СМР        13.11.2019 № 5845</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2020-2022 </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A415D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Вихід на повну відповідність раціоналізованому рівню зрілості ІТ-інфраструктури Сумської міської ради та закладення основ до переходу в майбутньому до динамічного рівня зрілості.</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21.</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EB6842">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«Фінансове забезпечення відзначення на території Сумської міської об’єднаної територіальної громади </w:t>
            </w:r>
            <w:r w:rsidRPr="00A62464">
              <w:rPr>
                <w:rFonts w:ascii="Times New Roman" w:hAnsi="Times New Roman" w:cs="Times New Roman"/>
                <w:sz w:val="20"/>
                <w:szCs w:val="20"/>
                <w:lang w:val="uk-UA"/>
              </w:rPr>
              <w:lastRenderedPageBreak/>
              <w:t>державних, професійних свят, ювілейних дат та інших подій на 2020-2022 роки» (рішення СМР від 18.12.2019 № 6106-МР)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2020-2022</w:t>
            </w:r>
          </w:p>
        </w:tc>
        <w:tc>
          <w:tcPr>
            <w:tcW w:w="2472" w:type="pct"/>
            <w:tcBorders>
              <w:top w:val="single" w:sz="4" w:space="0" w:color="auto"/>
              <w:left w:val="single" w:sz="4" w:space="0" w:color="auto"/>
              <w:bottom w:val="single" w:sz="4" w:space="0" w:color="auto"/>
              <w:right w:val="single" w:sz="4" w:space="0" w:color="auto"/>
            </w:tcBorders>
          </w:tcPr>
          <w:p w:rsidR="00195E54" w:rsidRPr="00A62464" w:rsidRDefault="00327E24" w:rsidP="00195E54">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проведення заходів, пов’язаних із відзначенням колективів, громадських організацій, окремих громадян, з метою привітання з державними, </w:t>
            </w:r>
            <w:r w:rsidRPr="00A62464">
              <w:rPr>
                <w:rFonts w:ascii="Times New Roman" w:hAnsi="Times New Roman" w:cs="Times New Roman"/>
                <w:sz w:val="20"/>
                <w:szCs w:val="20"/>
                <w:lang w:val="uk-UA"/>
              </w:rPr>
              <w:lastRenderedPageBreak/>
              <w:t xml:space="preserve">професійними святами та ювілеями трудових колективів </w:t>
            </w:r>
            <w:r w:rsidRPr="00A62464">
              <w:rPr>
                <w:rFonts w:ascii="Times New Roman" w:hAnsi="Times New Roman" w:cs="Times New Roman"/>
                <w:bCs/>
                <w:sz w:val="20"/>
                <w:szCs w:val="20"/>
                <w:lang w:val="uk-UA"/>
              </w:rPr>
              <w:t>Сумської міської об’єднаної територіальної громади</w:t>
            </w:r>
            <w:r w:rsidRPr="00A62464">
              <w:rPr>
                <w:rFonts w:ascii="Times New Roman" w:hAnsi="Times New Roman" w:cs="Times New Roman"/>
                <w:sz w:val="20"/>
                <w:szCs w:val="20"/>
                <w:lang w:val="uk-UA"/>
              </w:rPr>
              <w:t xml:space="preserve"> та їх працівників, особистими ювілейними датами окремих громадян та юридичних осіб, які мають високі трудові досягнення, професійну майстерність та зробили видатний внесок у розвиток міста.</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сприяння розвитку громадянського суспільства Сумської міської об’єднаної територіальної громади на                    2019-2021 роки (рішення СМР 28.11.2018 № 4152</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C23921" w:rsidRPr="00A62464" w:rsidRDefault="00327E24" w:rsidP="00C2392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Створення сприятливих умов для розвитку громадянського суспільства у м.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Суми.</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охорони навколишнього природного середовища Сумської міської об’єднаної територіальної громади                               на 2019-2021 роки (рішення СМР від 19.12.2018  № 4330</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54968" w:rsidRPr="00A62464" w:rsidRDefault="00327E24" w:rsidP="00454968">
            <w:pPr>
              <w:tabs>
                <w:tab w:val="num" w:pos="0"/>
                <w:tab w:val="left" w:pos="1134"/>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Стабілізація та поліпшення стану навколишнього природного середовища на території міста, зокрема, </w:t>
            </w:r>
            <w:r w:rsidRPr="00A62464">
              <w:rPr>
                <w:rFonts w:ascii="Times New Roman" w:hAnsi="Times New Roman" w:cs="Times New Roman"/>
                <w:bCs/>
                <w:sz w:val="20"/>
                <w:szCs w:val="20"/>
                <w:lang w:val="uk-UA"/>
              </w:rPr>
              <w:t xml:space="preserve">за рахунок реалізації заходів зі </w:t>
            </w:r>
            <w:r w:rsidRPr="00A62464">
              <w:rPr>
                <w:rFonts w:ascii="Times New Roman" w:hAnsi="Times New Roman" w:cs="Times New Roman"/>
                <w:sz w:val="20"/>
                <w:szCs w:val="20"/>
                <w:lang w:val="uk-UA"/>
              </w:rPr>
              <w:t>зниження рівня забруднення атмосферного повітря; будівництва та реконструкції міської водопровідно-каналізаційної мережі, міських очисних споруд; збереження та відновлення природного стану поверхневих водних об’єктів міста; екологічно безпечного поводження з відходами; збільшення озеленення та територій зелених насаджень загального користування; розвитку природно-заповідного фонду, збереження біологічного та ландшафтного різноманіття; еколого-просвітницької діяльності.</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«Правопорядок» на період                                         2019-2021 роки (рішення СМР від 19.12.2018 № 4331</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C77C33" w:rsidRPr="00A62464" w:rsidRDefault="00327E24" w:rsidP="00C77C33">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b/>
                <w:sz w:val="20"/>
                <w:szCs w:val="20"/>
                <w:lang w:val="uk-UA"/>
              </w:rPr>
            </w:pPr>
            <w:r w:rsidRPr="00A62464">
              <w:rPr>
                <w:rFonts w:ascii="Times New Roman" w:hAnsi="Times New Roman" w:cs="Times New Roman"/>
                <w:sz w:val="20"/>
                <w:szCs w:val="20"/>
                <w:lang w:val="uk-UA"/>
              </w:rPr>
              <w:t>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(рішення СМР від 18.12.2019                        № 6105-МР)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0925EF">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мобілізаційної підготовки.  </w:t>
            </w:r>
          </w:p>
        </w:tc>
      </w:tr>
      <w:tr w:rsidR="00A62464" w:rsidRPr="00153A4F"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83CC0">
            <w:pPr>
              <w:spacing w:line="240" w:lineRule="auto"/>
              <w:jc w:val="both"/>
              <w:rPr>
                <w:rFonts w:ascii="Times New Roman" w:hAnsi="Times New Roman" w:cs="Times New Roman"/>
                <w:b/>
                <w:sz w:val="20"/>
                <w:szCs w:val="20"/>
                <w:lang w:val="uk-UA"/>
              </w:rPr>
            </w:pPr>
            <w:r w:rsidRPr="00A62464">
              <w:rPr>
                <w:rFonts w:ascii="Times New Roman" w:hAnsi="Times New Roman" w:cs="Times New Roman"/>
                <w:sz w:val="20"/>
                <w:szCs w:val="20"/>
                <w:lang w:val="uk-UA"/>
              </w:rPr>
              <w:t xml:space="preserve">Цільова Програма захисту населення і території Сумської міської об’єднаної територіальної громади від надзвичайних </w:t>
            </w:r>
            <w:r w:rsidRPr="00A62464">
              <w:rPr>
                <w:rFonts w:ascii="Times New Roman" w:hAnsi="Times New Roman" w:cs="Times New Roman"/>
                <w:sz w:val="20"/>
                <w:szCs w:val="20"/>
                <w:lang w:val="uk-UA"/>
              </w:rPr>
              <w:lastRenderedPageBreak/>
              <w:t>ситуацій техногенного та природного характеру на                    2019-2021 роки  (рішення СМР від 19.12.2018 № 4332-МР)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2019-2021</w:t>
            </w:r>
          </w:p>
        </w:tc>
        <w:tc>
          <w:tcPr>
            <w:tcW w:w="2472" w:type="pct"/>
            <w:tcBorders>
              <w:top w:val="single" w:sz="4" w:space="0" w:color="auto"/>
              <w:left w:val="single" w:sz="4" w:space="0" w:color="auto"/>
              <w:bottom w:val="single" w:sz="4" w:space="0" w:color="auto"/>
              <w:right w:val="single" w:sz="4" w:space="0" w:color="auto"/>
            </w:tcBorders>
          </w:tcPr>
          <w:p w:rsidR="0035586A" w:rsidRPr="00A62464" w:rsidRDefault="00327E24" w:rsidP="0035586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Удосконалення Сумської міської ланки територіальної підсистеми єдиної державної системи цивільного захисту Сумській області, створення ефективних сил </w:t>
            </w:r>
            <w:r w:rsidRPr="00A62464">
              <w:rPr>
                <w:rFonts w:ascii="Times New Roman" w:hAnsi="Times New Roman" w:cs="Times New Roman"/>
                <w:sz w:val="20"/>
                <w:szCs w:val="20"/>
                <w:lang w:val="uk-UA"/>
              </w:rPr>
              <w:lastRenderedPageBreak/>
              <w:t>цивільного  захисту  для  зменшення ризику виникнення надзвичайних ситуацій та досягнення гарантованого рівня захисту населення і території міста від їх наслідків.</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F20E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(рішення СМР від 28.11.2018 № 4153-МР)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p w:rsidR="00327E24" w:rsidRPr="00A62464" w:rsidRDefault="00327E24" w:rsidP="0093541A">
            <w:pPr>
              <w:spacing w:line="240" w:lineRule="auto"/>
              <w:jc w:val="center"/>
              <w:rPr>
                <w:rFonts w:ascii="Times New Roman" w:hAnsi="Times New Roman" w:cs="Times New Roman"/>
                <w:sz w:val="20"/>
                <w:szCs w:val="20"/>
                <w:lang w:val="uk-UA"/>
              </w:rPr>
            </w:pPr>
          </w:p>
          <w:p w:rsidR="00327E24" w:rsidRPr="00A62464" w:rsidRDefault="00327E24" w:rsidP="0093541A">
            <w:pPr>
              <w:spacing w:line="240" w:lineRule="auto"/>
              <w:rPr>
                <w:rFonts w:ascii="Times New Roman" w:hAnsi="Times New Roman" w:cs="Times New Roman"/>
                <w:sz w:val="20"/>
                <w:szCs w:val="20"/>
                <w:lang w:val="uk-UA"/>
              </w:rPr>
            </w:pPr>
          </w:p>
        </w:tc>
        <w:tc>
          <w:tcPr>
            <w:tcW w:w="2472" w:type="pct"/>
            <w:tcBorders>
              <w:top w:val="single" w:sz="4" w:space="0" w:color="auto"/>
              <w:left w:val="single" w:sz="4" w:space="0" w:color="auto"/>
              <w:bottom w:val="single" w:sz="4" w:space="0" w:color="auto"/>
              <w:right w:val="single" w:sz="4" w:space="0" w:color="auto"/>
            </w:tcBorders>
          </w:tcPr>
          <w:p w:rsidR="00646190" w:rsidRPr="00A62464" w:rsidRDefault="00327E24" w:rsidP="0064619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ефективності утримання та використання комунального майна та земель комунальної власності, створення передумов для забезпечення стабільного надходження коштів до бюджету Сумської міської ОТГ та </w:t>
            </w:r>
            <w:r w:rsidRPr="00A62464">
              <w:rPr>
                <w:rFonts w:ascii="Times New Roman" w:hAnsi="Times New Roman" w:cs="Times New Roman"/>
                <w:sz w:val="20"/>
                <w:szCs w:val="20"/>
                <w:shd w:val="clear" w:color="auto" w:fill="FFFFFF"/>
                <w:lang w:val="uk-UA"/>
              </w:rPr>
              <w:t xml:space="preserve">забезпечення ефективного та раціонального використання </w:t>
            </w:r>
            <w:r w:rsidRPr="00A62464">
              <w:rPr>
                <w:rFonts w:ascii="Times New Roman" w:hAnsi="Times New Roman" w:cs="Times New Roman"/>
                <w:sz w:val="20"/>
                <w:szCs w:val="20"/>
                <w:lang w:val="uk-UA"/>
              </w:rPr>
              <w:t xml:space="preserve">майна комунальної власності та земельних ресурсів територіальної громади міста Суми. </w:t>
            </w:r>
          </w:p>
        </w:tc>
      </w:tr>
    </w:tbl>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p>
    <w:p w:rsidR="00DE493A" w:rsidRPr="00DE493A" w:rsidRDefault="00153A4F" w:rsidP="00DE493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В.о. д</w:t>
      </w:r>
      <w:r w:rsidR="00DE493A" w:rsidRPr="00DE493A">
        <w:rPr>
          <w:rFonts w:ascii="Times New Roman" w:hAnsi="Times New Roman" w:cs="Times New Roman"/>
          <w:b/>
          <w:sz w:val="28"/>
          <w:szCs w:val="28"/>
          <w:lang w:val="uk-UA"/>
        </w:rPr>
        <w:t>иректор</w:t>
      </w:r>
      <w:r>
        <w:rPr>
          <w:rFonts w:ascii="Times New Roman" w:hAnsi="Times New Roman" w:cs="Times New Roman"/>
          <w:b/>
          <w:sz w:val="28"/>
          <w:szCs w:val="28"/>
          <w:lang w:val="uk-UA"/>
        </w:rPr>
        <w:t>а</w:t>
      </w:r>
      <w:r w:rsidR="00DE493A" w:rsidRPr="00DE493A">
        <w:rPr>
          <w:rFonts w:ascii="Times New Roman" w:hAnsi="Times New Roman" w:cs="Times New Roman"/>
          <w:b/>
          <w:sz w:val="28"/>
          <w:szCs w:val="28"/>
          <w:lang w:val="uk-UA"/>
        </w:rPr>
        <w:t xml:space="preserve"> департаменту фінансів, економіки та </w:t>
      </w:r>
    </w:p>
    <w:p w:rsidR="00DE493A" w:rsidRPr="00DE493A" w:rsidRDefault="00DE493A" w:rsidP="00DE493A">
      <w:pPr>
        <w:spacing w:after="0" w:line="240" w:lineRule="auto"/>
        <w:jc w:val="both"/>
        <w:rPr>
          <w:rFonts w:ascii="Times New Roman" w:hAnsi="Times New Roman" w:cs="Times New Roman"/>
          <w:sz w:val="24"/>
          <w:szCs w:val="24"/>
          <w:lang w:val="uk-UA"/>
        </w:rPr>
      </w:pPr>
      <w:r w:rsidRPr="00DE493A">
        <w:rPr>
          <w:rFonts w:ascii="Times New Roman" w:hAnsi="Times New Roman" w:cs="Times New Roman"/>
          <w:b/>
          <w:sz w:val="28"/>
          <w:szCs w:val="28"/>
          <w:lang w:val="uk-UA"/>
        </w:rPr>
        <w:t>інвестицій Сумської міської ради</w:t>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r>
      <w:r w:rsidRPr="00DE493A">
        <w:rPr>
          <w:rFonts w:ascii="Times New Roman" w:hAnsi="Times New Roman" w:cs="Times New Roman"/>
          <w:b/>
          <w:sz w:val="28"/>
          <w:szCs w:val="28"/>
          <w:lang w:val="uk-UA"/>
        </w:rPr>
        <w:tab/>
        <w:t xml:space="preserve">                         </w:t>
      </w:r>
      <w:r w:rsidR="00153A4F">
        <w:rPr>
          <w:rFonts w:ascii="Times New Roman" w:hAnsi="Times New Roman" w:cs="Times New Roman"/>
          <w:b/>
          <w:sz w:val="28"/>
          <w:szCs w:val="28"/>
          <w:lang w:val="uk-UA"/>
        </w:rPr>
        <w:t>Л.І. Співакова</w:t>
      </w:r>
    </w:p>
    <w:p w:rsidR="00CE01BE" w:rsidRPr="00DE493A" w:rsidRDefault="00CE01BE" w:rsidP="00DE493A">
      <w:pPr>
        <w:spacing w:after="0" w:line="240" w:lineRule="auto"/>
        <w:rPr>
          <w:rFonts w:ascii="Times New Roman" w:hAnsi="Times New Roman" w:cs="Times New Roman"/>
          <w:lang w:val="uk-UA"/>
        </w:rPr>
      </w:pPr>
    </w:p>
    <w:sectPr w:rsidR="00CE01BE" w:rsidRPr="00DE493A" w:rsidSect="0037728A">
      <w:footerReference w:type="default" r:id="rId7"/>
      <w:pgSz w:w="16838" w:h="11906" w:orient="landscape"/>
      <w:pgMar w:top="1701" w:right="567" w:bottom="567" w:left="567" w:header="709" w:footer="30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57" w:rsidRDefault="00E52C57" w:rsidP="00AD73A3">
      <w:pPr>
        <w:spacing w:after="0" w:line="240" w:lineRule="auto"/>
      </w:pPr>
      <w:r>
        <w:separator/>
      </w:r>
    </w:p>
  </w:endnote>
  <w:endnote w:type="continuationSeparator" w:id="0">
    <w:p w:rsidR="00E52C57" w:rsidRDefault="00E52C57" w:rsidP="00AD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209285"/>
      <w:docPartObj>
        <w:docPartGallery w:val="Page Numbers (Bottom of Page)"/>
        <w:docPartUnique/>
      </w:docPartObj>
    </w:sdtPr>
    <w:sdtEndPr/>
    <w:sdtContent>
      <w:p w:rsidR="00AD73A3" w:rsidRDefault="00AD73A3">
        <w:pPr>
          <w:pStyle w:val="ad"/>
          <w:jc w:val="right"/>
        </w:pPr>
        <w:r>
          <w:fldChar w:fldCharType="begin"/>
        </w:r>
        <w:r>
          <w:instrText>PAGE   \* MERGEFORMAT</w:instrText>
        </w:r>
        <w:r>
          <w:fldChar w:fldCharType="separate"/>
        </w:r>
        <w:r w:rsidR="00655A6E" w:rsidRPr="00655A6E">
          <w:rPr>
            <w:noProof/>
            <w:lang w:val="ru-RU"/>
          </w:rPr>
          <w:t>7</w:t>
        </w:r>
        <w:r>
          <w:fldChar w:fldCharType="end"/>
        </w:r>
      </w:p>
    </w:sdtContent>
  </w:sdt>
  <w:p w:rsidR="00AD73A3" w:rsidRDefault="00AD73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57" w:rsidRDefault="00E52C57" w:rsidP="00AD73A3">
      <w:pPr>
        <w:spacing w:after="0" w:line="240" w:lineRule="auto"/>
      </w:pPr>
      <w:r>
        <w:separator/>
      </w:r>
    </w:p>
  </w:footnote>
  <w:footnote w:type="continuationSeparator" w:id="0">
    <w:p w:rsidR="00E52C57" w:rsidRDefault="00E52C57" w:rsidP="00AD7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B42"/>
    <w:multiLevelType w:val="singleLevel"/>
    <w:tmpl w:val="DD408536"/>
    <w:lvl w:ilvl="0">
      <w:start w:val="1144"/>
      <w:numFmt w:val="bullet"/>
      <w:lvlText w:val="-"/>
      <w:lvlJc w:val="left"/>
      <w:pPr>
        <w:tabs>
          <w:tab w:val="num" w:pos="1140"/>
        </w:tabs>
        <w:ind w:left="11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24"/>
    <w:rsid w:val="00014114"/>
    <w:rsid w:val="000925EF"/>
    <w:rsid w:val="00153A4F"/>
    <w:rsid w:val="00174941"/>
    <w:rsid w:val="00181D25"/>
    <w:rsid w:val="00195E54"/>
    <w:rsid w:val="002146CA"/>
    <w:rsid w:val="0021491D"/>
    <w:rsid w:val="00225FEF"/>
    <w:rsid w:val="002533D0"/>
    <w:rsid w:val="002817A0"/>
    <w:rsid w:val="00291AB9"/>
    <w:rsid w:val="002E6BA5"/>
    <w:rsid w:val="002F145A"/>
    <w:rsid w:val="00327E24"/>
    <w:rsid w:val="00346EB7"/>
    <w:rsid w:val="0035586A"/>
    <w:rsid w:val="00367865"/>
    <w:rsid w:val="0037728A"/>
    <w:rsid w:val="003825F0"/>
    <w:rsid w:val="00385286"/>
    <w:rsid w:val="0041035B"/>
    <w:rsid w:val="0042014F"/>
    <w:rsid w:val="00454968"/>
    <w:rsid w:val="004552D0"/>
    <w:rsid w:val="0047731B"/>
    <w:rsid w:val="00477B8D"/>
    <w:rsid w:val="00496347"/>
    <w:rsid w:val="004B6219"/>
    <w:rsid w:val="004E15B3"/>
    <w:rsid w:val="0052404D"/>
    <w:rsid w:val="00537AE7"/>
    <w:rsid w:val="00583CED"/>
    <w:rsid w:val="00597EBA"/>
    <w:rsid w:val="005C3C06"/>
    <w:rsid w:val="00646190"/>
    <w:rsid w:val="00655A6E"/>
    <w:rsid w:val="00680A61"/>
    <w:rsid w:val="00687417"/>
    <w:rsid w:val="006B59D6"/>
    <w:rsid w:val="006B5E6F"/>
    <w:rsid w:val="00705DBA"/>
    <w:rsid w:val="00735C6D"/>
    <w:rsid w:val="007A1298"/>
    <w:rsid w:val="00867049"/>
    <w:rsid w:val="009045F6"/>
    <w:rsid w:val="00904B5A"/>
    <w:rsid w:val="0093541A"/>
    <w:rsid w:val="009815C5"/>
    <w:rsid w:val="00992D78"/>
    <w:rsid w:val="00A40AD6"/>
    <w:rsid w:val="00A415D1"/>
    <w:rsid w:val="00A62464"/>
    <w:rsid w:val="00AD73A3"/>
    <w:rsid w:val="00AE5162"/>
    <w:rsid w:val="00B006D8"/>
    <w:rsid w:val="00B600BB"/>
    <w:rsid w:val="00B83CC0"/>
    <w:rsid w:val="00B93C18"/>
    <w:rsid w:val="00BF20E1"/>
    <w:rsid w:val="00C03F5C"/>
    <w:rsid w:val="00C23921"/>
    <w:rsid w:val="00C63D68"/>
    <w:rsid w:val="00C6711E"/>
    <w:rsid w:val="00C77C33"/>
    <w:rsid w:val="00CC5C44"/>
    <w:rsid w:val="00CE01BE"/>
    <w:rsid w:val="00CE20B5"/>
    <w:rsid w:val="00D26149"/>
    <w:rsid w:val="00D30DA6"/>
    <w:rsid w:val="00D84E9E"/>
    <w:rsid w:val="00DC3AE0"/>
    <w:rsid w:val="00DE2B72"/>
    <w:rsid w:val="00DE493A"/>
    <w:rsid w:val="00E52C57"/>
    <w:rsid w:val="00E72CD9"/>
    <w:rsid w:val="00E844C8"/>
    <w:rsid w:val="00E9684C"/>
    <w:rsid w:val="00EB6842"/>
    <w:rsid w:val="00EE0AAE"/>
    <w:rsid w:val="00F1242D"/>
    <w:rsid w:val="00FA39BC"/>
    <w:rsid w:val="00FD3119"/>
    <w:rsid w:val="00FF55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E750"/>
  <w15:chartTrackingRefBased/>
  <w15:docId w15:val="{0111E912-8835-4980-A4CB-72268A19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2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1"/>
    <w:qFormat/>
    <w:rsid w:val="00327E24"/>
    <w:pPr>
      <w:spacing w:after="0" w:line="240" w:lineRule="auto"/>
      <w:jc w:val="center"/>
    </w:pPr>
    <w:rPr>
      <w:sz w:val="28"/>
      <w:szCs w:val="24"/>
      <w:lang w:val="uk-UA" w:eastAsia="ru-RU"/>
    </w:rPr>
  </w:style>
  <w:style w:type="character" w:customStyle="1" w:styleId="1">
    <w:name w:val="Название Знак1"/>
    <w:link w:val="a3"/>
    <w:rsid w:val="00327E24"/>
    <w:rPr>
      <w:sz w:val="28"/>
      <w:szCs w:val="24"/>
      <w:lang w:val="uk-UA" w:eastAsia="ru-RU" w:bidi="ar-SA"/>
    </w:rPr>
  </w:style>
  <w:style w:type="paragraph" w:styleId="a4">
    <w:name w:val="Title"/>
    <w:basedOn w:val="a"/>
    <w:next w:val="a"/>
    <w:link w:val="a5"/>
    <w:uiPriority w:val="10"/>
    <w:qFormat/>
    <w:rsid w:val="00327E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327E24"/>
    <w:rPr>
      <w:rFonts w:asciiTheme="majorHAnsi" w:eastAsiaTheme="majorEastAsia" w:hAnsiTheme="majorHAnsi" w:cstheme="majorBidi"/>
      <w:spacing w:val="-10"/>
      <w:kern w:val="28"/>
      <w:sz w:val="56"/>
      <w:szCs w:val="56"/>
      <w:lang w:val="ru-RU"/>
    </w:rPr>
  </w:style>
  <w:style w:type="paragraph" w:customStyle="1" w:styleId="profileshow">
    <w:name w:val="profileshow"/>
    <w:basedOn w:val="a"/>
    <w:rsid w:val="00DC3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844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E844C8"/>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rsid w:val="0001411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4114"/>
    <w:rPr>
      <w:rFonts w:ascii="Times New Roman" w:eastAsia="Times New Roman" w:hAnsi="Times New Roman" w:cs="Times New Roman"/>
      <w:sz w:val="16"/>
      <w:szCs w:val="16"/>
      <w:lang w:val="ru-RU" w:eastAsia="ru-RU"/>
    </w:rPr>
  </w:style>
  <w:style w:type="paragraph" w:customStyle="1" w:styleId="rvps6">
    <w:name w:val="rvps6"/>
    <w:basedOn w:val="a"/>
    <w:rsid w:val="0042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817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8">
    <w:name w:val="Стиль"/>
    <w:rsid w:val="006B59D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9">
    <w:name w:val="Знак Знак Знак Знак"/>
    <w:basedOn w:val="a"/>
    <w:rsid w:val="00291AB9"/>
    <w:pPr>
      <w:spacing w:after="0" w:line="240" w:lineRule="auto"/>
    </w:pPr>
    <w:rPr>
      <w:rFonts w:ascii="Verdana" w:eastAsia="Times New Roman" w:hAnsi="Verdana" w:cs="Verdana"/>
      <w:sz w:val="20"/>
      <w:szCs w:val="20"/>
      <w:lang w:val="en-US"/>
    </w:rPr>
  </w:style>
  <w:style w:type="paragraph" w:styleId="aa">
    <w:name w:val="Body Text Indent"/>
    <w:basedOn w:val="a"/>
    <w:link w:val="ab"/>
    <w:rsid w:val="00291AB9"/>
    <w:pPr>
      <w:spacing w:after="120" w:line="240" w:lineRule="auto"/>
      <w:ind w:left="283"/>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rsid w:val="00291AB9"/>
    <w:rPr>
      <w:rFonts w:ascii="Times New Roman" w:eastAsia="Calibri" w:hAnsi="Times New Roman" w:cs="Times New Roman"/>
      <w:sz w:val="24"/>
      <w:szCs w:val="24"/>
      <w:lang w:val="ru-RU" w:eastAsia="ru-RU"/>
    </w:rPr>
  </w:style>
  <w:style w:type="character" w:customStyle="1" w:styleId="ac">
    <w:name w:val="Нижний колонтитул Знак"/>
    <w:basedOn w:val="a0"/>
    <w:link w:val="ad"/>
    <w:uiPriority w:val="99"/>
    <w:rsid w:val="00174941"/>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17494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0"/>
    <w:uiPriority w:val="99"/>
    <w:semiHidden/>
    <w:rsid w:val="00174941"/>
    <w:rPr>
      <w:lang w:val="ru-RU"/>
    </w:rPr>
  </w:style>
  <w:style w:type="character" w:customStyle="1" w:styleId="rvts7">
    <w:name w:val="rvts7"/>
    <w:basedOn w:val="a0"/>
    <w:rsid w:val="00174941"/>
  </w:style>
  <w:style w:type="paragraph" w:customStyle="1" w:styleId="rvps9">
    <w:name w:val="rvps9"/>
    <w:basedOn w:val="a"/>
    <w:rsid w:val="00174941"/>
    <w:pPr>
      <w:spacing w:after="150" w:line="240" w:lineRule="auto"/>
    </w:pPr>
    <w:rPr>
      <w:rFonts w:ascii="Times New Roman" w:eastAsia="Times New Roman" w:hAnsi="Times New Roman" w:cs="Times New Roman"/>
      <w:sz w:val="24"/>
      <w:szCs w:val="24"/>
      <w:lang w:eastAsia="ru-RU"/>
    </w:rPr>
  </w:style>
  <w:style w:type="paragraph" w:customStyle="1" w:styleId="rvps5">
    <w:name w:val="rvps5"/>
    <w:basedOn w:val="a"/>
    <w:rsid w:val="00174941"/>
    <w:pPr>
      <w:spacing w:after="150" w:line="240" w:lineRule="auto"/>
    </w:pPr>
    <w:rPr>
      <w:rFonts w:ascii="Times New Roman" w:eastAsia="Times New Roman" w:hAnsi="Times New Roman" w:cs="Times New Roman"/>
      <w:sz w:val="24"/>
      <w:szCs w:val="24"/>
      <w:lang w:eastAsia="ru-RU"/>
    </w:rPr>
  </w:style>
  <w:style w:type="paragraph" w:customStyle="1" w:styleId="Just">
    <w:name w:val="Just"/>
    <w:rsid w:val="00C77C3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rsid w:val="0035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uk-UA" w:eastAsia="ru-RU"/>
    </w:rPr>
  </w:style>
  <w:style w:type="character" w:customStyle="1" w:styleId="HTML0">
    <w:name w:val="Стандартный HTML Знак"/>
    <w:basedOn w:val="a0"/>
    <w:link w:val="HTML"/>
    <w:rsid w:val="0035586A"/>
    <w:rPr>
      <w:rFonts w:ascii="Courier New" w:eastAsia="Times New Roman" w:hAnsi="Courier New" w:cs="Courier New"/>
      <w:color w:val="000000"/>
      <w:sz w:val="24"/>
      <w:szCs w:val="24"/>
      <w:lang w:eastAsia="ru-RU"/>
    </w:rPr>
  </w:style>
  <w:style w:type="paragraph" w:styleId="ae">
    <w:name w:val="header"/>
    <w:basedOn w:val="a"/>
    <w:link w:val="af"/>
    <w:uiPriority w:val="99"/>
    <w:unhideWhenUsed/>
    <w:rsid w:val="00AD73A3"/>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D73A3"/>
    <w:rPr>
      <w:lang w:val="ru-RU"/>
    </w:rPr>
  </w:style>
  <w:style w:type="paragraph" w:styleId="af0">
    <w:name w:val="Balloon Text"/>
    <w:basedOn w:val="a"/>
    <w:link w:val="af1"/>
    <w:uiPriority w:val="99"/>
    <w:semiHidden/>
    <w:unhideWhenUsed/>
    <w:rsid w:val="00153A4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53A4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6334">
      <w:bodyDiv w:val="1"/>
      <w:marLeft w:val="0"/>
      <w:marRight w:val="0"/>
      <w:marTop w:val="0"/>
      <w:marBottom w:val="0"/>
      <w:divBdr>
        <w:top w:val="none" w:sz="0" w:space="0" w:color="auto"/>
        <w:left w:val="none" w:sz="0" w:space="0" w:color="auto"/>
        <w:bottom w:val="none" w:sz="0" w:space="0" w:color="auto"/>
        <w:right w:val="none" w:sz="0" w:space="0" w:color="auto"/>
      </w:divBdr>
    </w:div>
    <w:div w:id="335571931">
      <w:bodyDiv w:val="1"/>
      <w:marLeft w:val="0"/>
      <w:marRight w:val="0"/>
      <w:marTop w:val="0"/>
      <w:marBottom w:val="0"/>
      <w:divBdr>
        <w:top w:val="none" w:sz="0" w:space="0" w:color="auto"/>
        <w:left w:val="none" w:sz="0" w:space="0" w:color="auto"/>
        <w:bottom w:val="none" w:sz="0" w:space="0" w:color="auto"/>
        <w:right w:val="none" w:sz="0" w:space="0" w:color="auto"/>
      </w:divBdr>
    </w:div>
    <w:div w:id="777221366">
      <w:bodyDiv w:val="1"/>
      <w:marLeft w:val="0"/>
      <w:marRight w:val="0"/>
      <w:marTop w:val="0"/>
      <w:marBottom w:val="0"/>
      <w:divBdr>
        <w:top w:val="none" w:sz="0" w:space="0" w:color="auto"/>
        <w:left w:val="none" w:sz="0" w:space="0" w:color="auto"/>
        <w:bottom w:val="none" w:sz="0" w:space="0" w:color="auto"/>
        <w:right w:val="none" w:sz="0" w:space="0" w:color="auto"/>
      </w:divBdr>
    </w:div>
    <w:div w:id="966668388">
      <w:bodyDiv w:val="1"/>
      <w:marLeft w:val="0"/>
      <w:marRight w:val="0"/>
      <w:marTop w:val="0"/>
      <w:marBottom w:val="0"/>
      <w:divBdr>
        <w:top w:val="none" w:sz="0" w:space="0" w:color="auto"/>
        <w:left w:val="none" w:sz="0" w:space="0" w:color="auto"/>
        <w:bottom w:val="none" w:sz="0" w:space="0" w:color="auto"/>
        <w:right w:val="none" w:sz="0" w:space="0" w:color="auto"/>
      </w:divBdr>
    </w:div>
    <w:div w:id="1150630294">
      <w:bodyDiv w:val="1"/>
      <w:marLeft w:val="0"/>
      <w:marRight w:val="0"/>
      <w:marTop w:val="0"/>
      <w:marBottom w:val="0"/>
      <w:divBdr>
        <w:top w:val="none" w:sz="0" w:space="0" w:color="auto"/>
        <w:left w:val="none" w:sz="0" w:space="0" w:color="auto"/>
        <w:bottom w:val="none" w:sz="0" w:space="0" w:color="auto"/>
        <w:right w:val="none" w:sz="0" w:space="0" w:color="auto"/>
      </w:divBdr>
    </w:div>
    <w:div w:id="1402874869">
      <w:bodyDiv w:val="1"/>
      <w:marLeft w:val="0"/>
      <w:marRight w:val="0"/>
      <w:marTop w:val="0"/>
      <w:marBottom w:val="0"/>
      <w:divBdr>
        <w:top w:val="none" w:sz="0" w:space="0" w:color="auto"/>
        <w:left w:val="none" w:sz="0" w:space="0" w:color="auto"/>
        <w:bottom w:val="none" w:sz="0" w:space="0" w:color="auto"/>
        <w:right w:val="none" w:sz="0" w:space="0" w:color="auto"/>
      </w:divBdr>
    </w:div>
    <w:div w:id="19413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Войтенко Cвітлана Олексіївна</cp:lastModifiedBy>
  <cp:revision>13</cp:revision>
  <cp:lastPrinted>2020-04-13T05:26:00Z</cp:lastPrinted>
  <dcterms:created xsi:type="dcterms:W3CDTF">2020-04-10T11:40:00Z</dcterms:created>
  <dcterms:modified xsi:type="dcterms:W3CDTF">2020-04-13T05:43:00Z</dcterms:modified>
</cp:coreProperties>
</file>