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A7" w:rsidRPr="000F26E0" w:rsidRDefault="00A16D0C" w:rsidP="007B14A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B14A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B14A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B14A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B14A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B14A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B14A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B14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B14A7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7B14A7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7B14A7" w:rsidRPr="000F26E0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7B14A7" w:rsidRPr="000F26E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B14A7" w:rsidRPr="000F26E0">
        <w:rPr>
          <w:rFonts w:ascii="Times New Roman" w:hAnsi="Times New Roman" w:cs="Times New Roman"/>
          <w:sz w:val="24"/>
          <w:szCs w:val="24"/>
        </w:rPr>
        <w:t>-1</w:t>
      </w:r>
    </w:p>
    <w:p w:rsidR="007B14A7" w:rsidRPr="000F26E0" w:rsidRDefault="007B14A7" w:rsidP="007B14A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0F26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 w:rsidRPr="000F26E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26E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26E0">
        <w:rPr>
          <w:rFonts w:ascii="Times New Roman" w:hAnsi="Times New Roman" w:cs="Times New Roman"/>
          <w:sz w:val="24"/>
          <w:szCs w:val="24"/>
          <w:lang w:val="uk-UA"/>
        </w:rPr>
        <w:tab/>
        <w:t>до рішення виконавчого комітету</w:t>
      </w:r>
    </w:p>
    <w:p w:rsidR="0054618F" w:rsidRDefault="007B14A7" w:rsidP="007B14A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0F26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F26E0">
        <w:rPr>
          <w:rFonts w:ascii="Times New Roman" w:hAnsi="Times New Roman" w:cs="Times New Roman"/>
          <w:sz w:val="24"/>
          <w:szCs w:val="24"/>
        </w:rPr>
        <w:tab/>
      </w:r>
      <w:r w:rsidRPr="000F26E0">
        <w:rPr>
          <w:rFonts w:ascii="Times New Roman" w:hAnsi="Times New Roman" w:cs="Times New Roman"/>
          <w:sz w:val="24"/>
          <w:szCs w:val="24"/>
        </w:rPr>
        <w:tab/>
      </w:r>
      <w:r w:rsidRPr="000F26E0">
        <w:rPr>
          <w:rFonts w:ascii="Times New Roman" w:hAnsi="Times New Roman" w:cs="Times New Roman"/>
          <w:sz w:val="24"/>
          <w:szCs w:val="24"/>
        </w:rPr>
        <w:tab/>
      </w:r>
      <w:r w:rsidR="0054618F">
        <w:rPr>
          <w:rFonts w:ascii="Times New Roman" w:hAnsi="Times New Roman" w:cs="Times New Roman"/>
          <w:sz w:val="24"/>
          <w:szCs w:val="24"/>
          <w:lang w:val="uk-UA"/>
        </w:rPr>
        <w:t>Сумської міської ради</w:t>
      </w:r>
    </w:p>
    <w:p w:rsidR="007B14A7" w:rsidRPr="007B14A7" w:rsidRDefault="0054618F" w:rsidP="007B14A7">
      <w:pPr>
        <w:pStyle w:val="a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  <w:bookmarkStart w:id="0" w:name="_GoBack"/>
      <w:bookmarkEnd w:id="0"/>
      <w:r w:rsidR="007B14A7" w:rsidRPr="000F26E0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7B14A7" w:rsidRPr="000F26E0">
        <w:rPr>
          <w:rFonts w:ascii="Times New Roman" w:hAnsi="Times New Roman" w:cs="Times New Roman"/>
          <w:sz w:val="24"/>
          <w:szCs w:val="24"/>
        </w:rPr>
        <w:t>10.12.2019</w:t>
      </w:r>
      <w:r w:rsidR="007B14A7" w:rsidRPr="000F26E0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7B14A7" w:rsidRPr="000F26E0">
        <w:rPr>
          <w:rFonts w:ascii="Times New Roman" w:hAnsi="Times New Roman" w:cs="Times New Roman"/>
          <w:sz w:val="24"/>
          <w:szCs w:val="24"/>
        </w:rPr>
        <w:t>725</w:t>
      </w:r>
    </w:p>
    <w:p w:rsidR="007B14A7" w:rsidRDefault="007B14A7" w:rsidP="00FB0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068A" w:rsidRPr="002E0D84" w:rsidRDefault="003B0B59" w:rsidP="00FB0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D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Пояснювальна записка до фінансового плану </w:t>
      </w:r>
    </w:p>
    <w:p w:rsidR="002E0D84" w:rsidRDefault="003B0B59" w:rsidP="00FB0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D84">
        <w:rPr>
          <w:rFonts w:ascii="Times New Roman" w:hAnsi="Times New Roman" w:cs="Times New Roman"/>
          <w:b/>
          <w:sz w:val="28"/>
          <w:szCs w:val="28"/>
          <w:lang w:val="uk-UA"/>
        </w:rPr>
        <w:t>на 20</w:t>
      </w:r>
      <w:r w:rsidR="00DC61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 </w:t>
      </w:r>
      <w:r w:rsidRPr="002E0D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рік </w:t>
      </w:r>
    </w:p>
    <w:p w:rsidR="001B4BD4" w:rsidRPr="002E0D84" w:rsidRDefault="003B0B59" w:rsidP="00FB0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D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КП «Сумижилкомсервіс» СМР</w:t>
      </w:r>
    </w:p>
    <w:p w:rsidR="00FB068A" w:rsidRPr="002E0D84" w:rsidRDefault="00FB068A" w:rsidP="005E6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0D84" w:rsidRDefault="00E6791E" w:rsidP="003C6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D84">
        <w:rPr>
          <w:rFonts w:ascii="Times New Roman" w:hAnsi="Times New Roman" w:cs="Times New Roman"/>
          <w:sz w:val="28"/>
          <w:szCs w:val="28"/>
          <w:lang w:val="uk-UA"/>
        </w:rPr>
        <w:t>Основним видом діяльності комунального підприємства «Сумижилкомсервіс» Сумської міської ради є надан</w:t>
      </w:r>
      <w:r w:rsidR="002E0D84">
        <w:rPr>
          <w:rFonts w:ascii="Times New Roman" w:hAnsi="Times New Roman" w:cs="Times New Roman"/>
          <w:sz w:val="28"/>
          <w:szCs w:val="28"/>
          <w:lang w:val="uk-UA"/>
        </w:rPr>
        <w:t xml:space="preserve">ня послуг із захоронення </w:t>
      </w:r>
      <w:r w:rsidRPr="002E0D84">
        <w:rPr>
          <w:rFonts w:ascii="Times New Roman" w:hAnsi="Times New Roman" w:cs="Times New Roman"/>
          <w:sz w:val="28"/>
          <w:szCs w:val="28"/>
          <w:lang w:val="uk-UA"/>
        </w:rPr>
        <w:t xml:space="preserve"> побутових відходів на полігоні для складування </w:t>
      </w:r>
      <w:r w:rsidR="002E0D84">
        <w:rPr>
          <w:rFonts w:ascii="Times New Roman" w:hAnsi="Times New Roman" w:cs="Times New Roman"/>
          <w:sz w:val="28"/>
          <w:szCs w:val="28"/>
          <w:lang w:val="uk-UA"/>
        </w:rPr>
        <w:t xml:space="preserve">побутових </w:t>
      </w:r>
      <w:r w:rsidRPr="002E0D84">
        <w:rPr>
          <w:rFonts w:ascii="Times New Roman" w:hAnsi="Times New Roman" w:cs="Times New Roman"/>
          <w:sz w:val="28"/>
          <w:szCs w:val="28"/>
          <w:lang w:val="uk-UA"/>
        </w:rPr>
        <w:t>відходів на території В.</w:t>
      </w:r>
      <w:r w:rsidR="00EA15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15B3">
        <w:rPr>
          <w:rFonts w:ascii="Times New Roman" w:hAnsi="Times New Roman" w:cs="Times New Roman"/>
          <w:sz w:val="28"/>
          <w:szCs w:val="28"/>
          <w:lang w:val="uk-UA"/>
        </w:rPr>
        <w:t>Сироватської</w:t>
      </w:r>
      <w:proofErr w:type="spellEnd"/>
      <w:r w:rsidR="00EA15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0D84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</w:t>
      </w:r>
      <w:r w:rsidR="00EA15B3">
        <w:rPr>
          <w:rFonts w:ascii="Times New Roman" w:hAnsi="Times New Roman" w:cs="Times New Roman"/>
          <w:sz w:val="28"/>
          <w:szCs w:val="28"/>
          <w:lang w:val="uk-UA"/>
        </w:rPr>
        <w:t>Сумського</w:t>
      </w:r>
      <w:r w:rsidRPr="002E0D84">
        <w:rPr>
          <w:rFonts w:ascii="Times New Roman" w:hAnsi="Times New Roman" w:cs="Times New Roman"/>
          <w:sz w:val="28"/>
          <w:szCs w:val="28"/>
          <w:lang w:val="uk-UA"/>
        </w:rPr>
        <w:t xml:space="preserve"> району. </w:t>
      </w:r>
    </w:p>
    <w:p w:rsidR="00FB068A" w:rsidRPr="002E0D84" w:rsidRDefault="00FB068A" w:rsidP="003C6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D84">
        <w:rPr>
          <w:rFonts w:ascii="Times New Roman" w:hAnsi="Times New Roman" w:cs="Times New Roman"/>
          <w:sz w:val="28"/>
          <w:szCs w:val="28"/>
          <w:lang w:val="uk-UA"/>
        </w:rPr>
        <w:t xml:space="preserve">На обслуговуванні КП «Сумижилкомсервіс» СМР  знаходиться </w:t>
      </w:r>
      <w:r w:rsidR="00E17B2E">
        <w:rPr>
          <w:rFonts w:ascii="Times New Roman" w:hAnsi="Times New Roman" w:cs="Times New Roman"/>
          <w:sz w:val="28"/>
          <w:szCs w:val="28"/>
          <w:lang w:val="uk-UA"/>
        </w:rPr>
        <w:t xml:space="preserve">129 </w:t>
      </w:r>
      <w:r w:rsidRPr="002E0D84">
        <w:rPr>
          <w:rFonts w:ascii="Times New Roman" w:hAnsi="Times New Roman" w:cs="Times New Roman"/>
          <w:sz w:val="28"/>
          <w:szCs w:val="28"/>
          <w:lang w:val="uk-UA"/>
        </w:rPr>
        <w:t>житлов</w:t>
      </w:r>
      <w:r w:rsidR="00E17B2E">
        <w:rPr>
          <w:rFonts w:ascii="Times New Roman" w:hAnsi="Times New Roman" w:cs="Times New Roman"/>
          <w:sz w:val="28"/>
          <w:szCs w:val="28"/>
          <w:lang w:val="uk-UA"/>
        </w:rPr>
        <w:t>их будинка</w:t>
      </w:r>
      <w:r w:rsidR="00820765" w:rsidRPr="002E0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0D84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</w:t>
      </w:r>
      <w:r w:rsidR="00E17B2E">
        <w:rPr>
          <w:rFonts w:ascii="Times New Roman" w:hAnsi="Times New Roman" w:cs="Times New Roman"/>
          <w:sz w:val="28"/>
          <w:szCs w:val="28"/>
          <w:lang w:val="uk-UA"/>
        </w:rPr>
        <w:t>300,3</w:t>
      </w:r>
      <w:r w:rsidRPr="002E0D84">
        <w:rPr>
          <w:rFonts w:ascii="Times New Roman" w:hAnsi="Times New Roman" w:cs="Times New Roman"/>
          <w:sz w:val="28"/>
          <w:szCs w:val="28"/>
          <w:lang w:val="uk-UA"/>
        </w:rPr>
        <w:t xml:space="preserve"> тис кв.</w:t>
      </w:r>
      <w:r w:rsidR="002B2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0D84">
        <w:rPr>
          <w:rFonts w:ascii="Times New Roman" w:hAnsi="Times New Roman" w:cs="Times New Roman"/>
          <w:sz w:val="28"/>
          <w:szCs w:val="28"/>
          <w:lang w:val="uk-UA"/>
        </w:rPr>
        <w:t>м., в тому числі:</w:t>
      </w:r>
    </w:p>
    <w:p w:rsidR="00FB068A" w:rsidRPr="002E0D84" w:rsidRDefault="00FB068A" w:rsidP="00FB06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3878"/>
        <w:gridCol w:w="2390"/>
        <w:gridCol w:w="2391"/>
      </w:tblGrid>
      <w:tr w:rsidR="00FB068A" w:rsidRPr="002E0D84" w:rsidTr="00FB068A">
        <w:tc>
          <w:tcPr>
            <w:tcW w:w="817" w:type="dxa"/>
          </w:tcPr>
          <w:p w:rsidR="00FB068A" w:rsidRPr="002E0D84" w:rsidRDefault="00FB068A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393" w:type="dxa"/>
          </w:tcPr>
          <w:p w:rsidR="00FB068A" w:rsidRPr="002E0D84" w:rsidRDefault="00FB068A" w:rsidP="00FB0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будинків</w:t>
            </w:r>
          </w:p>
        </w:tc>
        <w:tc>
          <w:tcPr>
            <w:tcW w:w="2605" w:type="dxa"/>
          </w:tcPr>
          <w:p w:rsidR="00FB068A" w:rsidRPr="002E0D84" w:rsidRDefault="00FB068A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будинків, шт.</w:t>
            </w:r>
          </w:p>
        </w:tc>
        <w:tc>
          <w:tcPr>
            <w:tcW w:w="2606" w:type="dxa"/>
          </w:tcPr>
          <w:p w:rsidR="00FB068A" w:rsidRPr="002E0D84" w:rsidRDefault="00442D54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будинків,</w:t>
            </w:r>
            <w:r w:rsidR="00D077B4"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4B70"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тис. </w:t>
            </w: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м²</w:t>
            </w:r>
          </w:p>
        </w:tc>
      </w:tr>
      <w:tr w:rsidR="00FB068A" w:rsidRPr="002E0D84" w:rsidTr="00FB068A">
        <w:tc>
          <w:tcPr>
            <w:tcW w:w="817" w:type="dxa"/>
          </w:tcPr>
          <w:p w:rsidR="00FB068A" w:rsidRPr="002E0D84" w:rsidRDefault="00D077B4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</w:tcPr>
          <w:p w:rsidR="00FB068A" w:rsidRPr="002E0D84" w:rsidRDefault="00394B70" w:rsidP="00FB06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1-о поверхові</w:t>
            </w:r>
          </w:p>
        </w:tc>
        <w:tc>
          <w:tcPr>
            <w:tcW w:w="2605" w:type="dxa"/>
          </w:tcPr>
          <w:p w:rsidR="00FB068A" w:rsidRPr="002E0D84" w:rsidRDefault="00E17B2E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06" w:type="dxa"/>
          </w:tcPr>
          <w:p w:rsidR="00FB068A" w:rsidRPr="002E0D84" w:rsidRDefault="00744E91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</w:t>
            </w:r>
          </w:p>
        </w:tc>
      </w:tr>
      <w:tr w:rsidR="00FB068A" w:rsidRPr="002E0D84" w:rsidTr="00FB068A">
        <w:tc>
          <w:tcPr>
            <w:tcW w:w="817" w:type="dxa"/>
          </w:tcPr>
          <w:p w:rsidR="00FB068A" w:rsidRPr="002E0D84" w:rsidRDefault="00D077B4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</w:tcPr>
          <w:p w:rsidR="00FB068A" w:rsidRPr="002E0D84" w:rsidRDefault="00394B70" w:rsidP="00FB06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2-х поверхові</w:t>
            </w:r>
          </w:p>
        </w:tc>
        <w:tc>
          <w:tcPr>
            <w:tcW w:w="2605" w:type="dxa"/>
          </w:tcPr>
          <w:p w:rsidR="00FB068A" w:rsidRPr="002E0D84" w:rsidRDefault="00E17B2E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2606" w:type="dxa"/>
          </w:tcPr>
          <w:p w:rsidR="00FB068A" w:rsidRPr="002E0D84" w:rsidRDefault="00E17B2E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28,6</w:t>
            </w:r>
          </w:p>
        </w:tc>
      </w:tr>
      <w:tr w:rsidR="00394B70" w:rsidRPr="002E0D84" w:rsidTr="00FB068A">
        <w:tc>
          <w:tcPr>
            <w:tcW w:w="817" w:type="dxa"/>
          </w:tcPr>
          <w:p w:rsidR="00394B70" w:rsidRPr="002E0D84" w:rsidRDefault="00394B70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</w:tcPr>
          <w:p w:rsidR="00394B70" w:rsidRPr="002E0D84" w:rsidRDefault="00394B70" w:rsidP="004F12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3-х поверхові</w:t>
            </w:r>
          </w:p>
        </w:tc>
        <w:tc>
          <w:tcPr>
            <w:tcW w:w="2605" w:type="dxa"/>
          </w:tcPr>
          <w:p w:rsidR="00394B70" w:rsidRPr="002E0D84" w:rsidRDefault="00744E91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06" w:type="dxa"/>
          </w:tcPr>
          <w:p w:rsidR="00394B70" w:rsidRPr="002E0D84" w:rsidRDefault="00744E91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5,8</w:t>
            </w:r>
          </w:p>
        </w:tc>
      </w:tr>
      <w:tr w:rsidR="00394B70" w:rsidRPr="002E0D84" w:rsidTr="00FB068A">
        <w:tc>
          <w:tcPr>
            <w:tcW w:w="817" w:type="dxa"/>
          </w:tcPr>
          <w:p w:rsidR="00394B70" w:rsidRPr="002E0D84" w:rsidRDefault="00394B70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</w:tcPr>
          <w:p w:rsidR="00394B70" w:rsidRPr="002E0D84" w:rsidRDefault="00394B70" w:rsidP="004F12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4-х поверхові</w:t>
            </w:r>
          </w:p>
        </w:tc>
        <w:tc>
          <w:tcPr>
            <w:tcW w:w="2605" w:type="dxa"/>
          </w:tcPr>
          <w:p w:rsidR="00394B70" w:rsidRPr="002E0D84" w:rsidRDefault="00744E91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06" w:type="dxa"/>
          </w:tcPr>
          <w:p w:rsidR="00394B70" w:rsidRPr="002E0D84" w:rsidRDefault="00E17B2E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</w:tr>
      <w:tr w:rsidR="00394B70" w:rsidRPr="002E0D84" w:rsidTr="00FB068A">
        <w:tc>
          <w:tcPr>
            <w:tcW w:w="817" w:type="dxa"/>
          </w:tcPr>
          <w:p w:rsidR="00394B70" w:rsidRPr="002E0D84" w:rsidRDefault="00394B70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</w:tcPr>
          <w:p w:rsidR="00394B70" w:rsidRPr="002E0D84" w:rsidRDefault="00394B70" w:rsidP="00394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5-ти поверхові</w:t>
            </w:r>
          </w:p>
        </w:tc>
        <w:tc>
          <w:tcPr>
            <w:tcW w:w="2605" w:type="dxa"/>
          </w:tcPr>
          <w:p w:rsidR="00394B70" w:rsidRPr="002E0D84" w:rsidRDefault="00E17B2E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606" w:type="dxa"/>
          </w:tcPr>
          <w:p w:rsidR="00394B70" w:rsidRPr="002E0D84" w:rsidRDefault="00E17B2E" w:rsidP="00D718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118,2</w:t>
            </w:r>
          </w:p>
        </w:tc>
      </w:tr>
      <w:tr w:rsidR="00394B70" w:rsidRPr="002E0D84" w:rsidTr="00FB068A">
        <w:tc>
          <w:tcPr>
            <w:tcW w:w="817" w:type="dxa"/>
          </w:tcPr>
          <w:p w:rsidR="00394B70" w:rsidRPr="002E0D84" w:rsidRDefault="00394B70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</w:tcPr>
          <w:p w:rsidR="00394B70" w:rsidRPr="002E0D84" w:rsidRDefault="00394B70" w:rsidP="00394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9-ти поверхові</w:t>
            </w:r>
          </w:p>
        </w:tc>
        <w:tc>
          <w:tcPr>
            <w:tcW w:w="2605" w:type="dxa"/>
          </w:tcPr>
          <w:p w:rsidR="00394B70" w:rsidRPr="002E0D84" w:rsidRDefault="00E17B2E" w:rsidP="00744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606" w:type="dxa"/>
          </w:tcPr>
          <w:p w:rsidR="00394B70" w:rsidRPr="002E0D84" w:rsidRDefault="00E17B2E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114,3</w:t>
            </w:r>
          </w:p>
        </w:tc>
      </w:tr>
      <w:tr w:rsidR="00394B70" w:rsidRPr="002E0D84" w:rsidTr="00FB068A">
        <w:tc>
          <w:tcPr>
            <w:tcW w:w="817" w:type="dxa"/>
          </w:tcPr>
          <w:p w:rsidR="00394B70" w:rsidRPr="002E0D84" w:rsidRDefault="00394B70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</w:tcPr>
          <w:p w:rsidR="00394B70" w:rsidRPr="002E0D84" w:rsidRDefault="00394B70" w:rsidP="00394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10-ти поверхові</w:t>
            </w:r>
          </w:p>
        </w:tc>
        <w:tc>
          <w:tcPr>
            <w:tcW w:w="2605" w:type="dxa"/>
          </w:tcPr>
          <w:p w:rsidR="00394B70" w:rsidRPr="002E0D84" w:rsidRDefault="00E17B2E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06" w:type="dxa"/>
          </w:tcPr>
          <w:p w:rsidR="00394B70" w:rsidRPr="002E0D84" w:rsidRDefault="00E17B2E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6,8</w:t>
            </w:r>
          </w:p>
        </w:tc>
      </w:tr>
      <w:tr w:rsidR="00394B70" w:rsidRPr="002E0D84" w:rsidTr="00FB068A">
        <w:tc>
          <w:tcPr>
            <w:tcW w:w="817" w:type="dxa"/>
          </w:tcPr>
          <w:p w:rsidR="00394B70" w:rsidRPr="002E0D84" w:rsidRDefault="00744E91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393" w:type="dxa"/>
          </w:tcPr>
          <w:p w:rsidR="00394B70" w:rsidRPr="002E0D84" w:rsidRDefault="00394B70" w:rsidP="00394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14-ти поверхові</w:t>
            </w:r>
          </w:p>
        </w:tc>
        <w:tc>
          <w:tcPr>
            <w:tcW w:w="2605" w:type="dxa"/>
          </w:tcPr>
          <w:p w:rsidR="00394B70" w:rsidRPr="002E0D84" w:rsidRDefault="00E17B2E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06" w:type="dxa"/>
          </w:tcPr>
          <w:p w:rsidR="00394B70" w:rsidRPr="002E0D84" w:rsidRDefault="00E17B2E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24,4</w:t>
            </w:r>
          </w:p>
        </w:tc>
      </w:tr>
      <w:tr w:rsidR="00FB068A" w:rsidRPr="002E0D84" w:rsidTr="00FB068A">
        <w:tc>
          <w:tcPr>
            <w:tcW w:w="817" w:type="dxa"/>
          </w:tcPr>
          <w:p w:rsidR="00FB068A" w:rsidRPr="002E0D84" w:rsidRDefault="00FB068A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FB068A" w:rsidRPr="002E0D84" w:rsidRDefault="00394B70" w:rsidP="00394B7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605" w:type="dxa"/>
          </w:tcPr>
          <w:p w:rsidR="00FB068A" w:rsidRPr="002E0D84" w:rsidRDefault="00EC5BC0" w:rsidP="00394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129</w:t>
            </w:r>
          </w:p>
        </w:tc>
        <w:tc>
          <w:tcPr>
            <w:tcW w:w="2606" w:type="dxa"/>
          </w:tcPr>
          <w:p w:rsidR="00EC5BC0" w:rsidRPr="002E0D84" w:rsidRDefault="00E17B2E" w:rsidP="00EC5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300,3</w:t>
            </w:r>
          </w:p>
        </w:tc>
      </w:tr>
    </w:tbl>
    <w:p w:rsidR="004142FF" w:rsidRPr="00133879" w:rsidRDefault="004142FF" w:rsidP="00EC5B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4080" w:rsidRPr="00133879" w:rsidRDefault="00F74080" w:rsidP="00F74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4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Мінімальн</w:t>
      </w:r>
      <w:r w:rsidR="00DB7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F74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7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ціна</w:t>
      </w:r>
      <w:r w:rsidRPr="00F74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послуг</w:t>
      </w:r>
      <w:r w:rsidR="00DB7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F74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="00DB7BC8" w:rsidRPr="00DB7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багатоквартирним будинком</w:t>
      </w:r>
      <w:r w:rsidRPr="00F74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КП «Сумижилкомсервіс» СМР відповідно до рішення виконавчого комітету Сумської міської ради від </w:t>
      </w:r>
      <w:r w:rsidR="00E82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Pr="00F74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E82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F74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E82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F74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E82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382</w:t>
      </w:r>
      <w:r w:rsidRPr="00F74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«Про </w:t>
      </w:r>
      <w:r w:rsidR="00E82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призначення управителів багатоквартирних будинків у місті Суми</w:t>
      </w:r>
      <w:r w:rsidRPr="00F74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складає – 0,</w:t>
      </w:r>
      <w:r w:rsidR="00E82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208</w:t>
      </w:r>
      <w:r w:rsidRPr="00F74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грн/м², максимальн</w:t>
      </w:r>
      <w:r w:rsidR="00E82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F74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E82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Pr="00F74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82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597 грн/ м² з ПДВ. </w:t>
      </w:r>
    </w:p>
    <w:p w:rsidR="00F74080" w:rsidRPr="00F74080" w:rsidRDefault="00F74080" w:rsidP="00F74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51DF" w:rsidRPr="002E0D84" w:rsidRDefault="000F51DF" w:rsidP="000F51D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 Підприємства.</w:t>
      </w:r>
    </w:p>
    <w:p w:rsidR="000F51DF" w:rsidRPr="00FF6942" w:rsidRDefault="000F51DF" w:rsidP="000F51D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FF6942">
        <w:rPr>
          <w:rFonts w:ascii="Times New Roman" w:hAnsi="Times New Roman"/>
          <w:b/>
          <w:sz w:val="26"/>
          <w:szCs w:val="26"/>
          <w:lang w:val="uk-UA" w:eastAsia="ru-RU"/>
        </w:rPr>
        <w:t>Чистий дохід від реалізації продукції (товарів, робіт, послуг) (рядок 1000).</w:t>
      </w:r>
    </w:p>
    <w:p w:rsidR="000F51DF" w:rsidRPr="00FF6942" w:rsidRDefault="000F51DF" w:rsidP="000F51DF">
      <w:pPr>
        <w:tabs>
          <w:tab w:val="left" w:pos="0"/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FF6942">
        <w:rPr>
          <w:rFonts w:ascii="Times New Roman" w:hAnsi="Times New Roman"/>
          <w:sz w:val="26"/>
          <w:szCs w:val="26"/>
          <w:lang w:val="uk-UA" w:eastAsia="ru-RU"/>
        </w:rPr>
        <w:t xml:space="preserve">На 2020 рік заплановано отримати чистого доходу в сумі </w:t>
      </w:r>
      <w:r w:rsidRPr="00FF6942">
        <w:rPr>
          <w:rFonts w:ascii="Times New Roman" w:hAnsi="Times New Roman" w:cs="Times New Roman"/>
          <w:b/>
          <w:sz w:val="26"/>
          <w:szCs w:val="26"/>
          <w:lang w:val="uk-UA"/>
        </w:rPr>
        <w:t>27 200 тис. грн</w:t>
      </w:r>
      <w:r w:rsidRPr="00FF6942">
        <w:rPr>
          <w:rFonts w:ascii="Times New Roman" w:hAnsi="Times New Roman"/>
          <w:b/>
          <w:sz w:val="26"/>
          <w:szCs w:val="26"/>
          <w:lang w:val="uk-UA" w:eastAsia="ru-RU"/>
        </w:rPr>
        <w:t>.</w:t>
      </w:r>
      <w:r w:rsidRPr="00FF6942">
        <w:rPr>
          <w:rFonts w:ascii="Times New Roman" w:hAnsi="Times New Roman"/>
          <w:sz w:val="26"/>
          <w:szCs w:val="26"/>
          <w:lang w:val="uk-UA" w:eastAsia="ru-RU"/>
        </w:rPr>
        <w:t xml:space="preserve">, що на </w:t>
      </w:r>
      <w:r w:rsidR="00D113D9">
        <w:rPr>
          <w:rFonts w:ascii="Times New Roman" w:hAnsi="Times New Roman"/>
          <w:sz w:val="26"/>
          <w:szCs w:val="26"/>
          <w:lang w:val="uk-UA" w:eastAsia="ru-RU"/>
        </w:rPr>
        <w:t>5950</w:t>
      </w:r>
      <w:r w:rsidRPr="00FF6942">
        <w:rPr>
          <w:rFonts w:ascii="Times New Roman" w:hAnsi="Times New Roman"/>
          <w:sz w:val="26"/>
          <w:szCs w:val="26"/>
          <w:lang w:val="uk-UA" w:eastAsia="ru-RU"/>
        </w:rPr>
        <w:t xml:space="preserve"> тис. грн. або на </w:t>
      </w:r>
      <w:r w:rsidR="00D113D9">
        <w:rPr>
          <w:rFonts w:ascii="Times New Roman" w:hAnsi="Times New Roman"/>
          <w:sz w:val="26"/>
          <w:szCs w:val="26"/>
          <w:lang w:val="uk-UA" w:eastAsia="ru-RU"/>
        </w:rPr>
        <w:t>28</w:t>
      </w:r>
      <w:r w:rsidRPr="00FF6942">
        <w:rPr>
          <w:rFonts w:ascii="Times New Roman" w:hAnsi="Times New Roman"/>
          <w:sz w:val="26"/>
          <w:szCs w:val="26"/>
          <w:lang w:val="uk-UA" w:eastAsia="ru-RU"/>
        </w:rPr>
        <w:t xml:space="preserve">% більше </w:t>
      </w:r>
      <w:r w:rsidR="00D113D9">
        <w:rPr>
          <w:rFonts w:ascii="Times New Roman" w:hAnsi="Times New Roman"/>
          <w:spacing w:val="-2"/>
          <w:sz w:val="26"/>
          <w:szCs w:val="26"/>
          <w:lang w:val="uk-UA" w:eastAsia="ru-RU"/>
        </w:rPr>
        <w:t xml:space="preserve">прогнозу 2019 року </w:t>
      </w:r>
      <w:r w:rsidRPr="00FF6942">
        <w:rPr>
          <w:rFonts w:ascii="Times New Roman" w:hAnsi="Times New Roman"/>
          <w:sz w:val="26"/>
          <w:szCs w:val="26"/>
          <w:lang w:val="uk-UA" w:eastAsia="ru-RU"/>
        </w:rPr>
        <w:t xml:space="preserve"> (</w:t>
      </w:r>
      <w:r w:rsidR="00D113D9">
        <w:rPr>
          <w:rFonts w:ascii="Times New Roman" w:hAnsi="Times New Roman"/>
          <w:sz w:val="26"/>
          <w:szCs w:val="26"/>
          <w:lang w:val="uk-UA" w:eastAsia="ru-RU"/>
        </w:rPr>
        <w:t>прогноз</w:t>
      </w:r>
      <w:r w:rsidRPr="00FF6942">
        <w:rPr>
          <w:rFonts w:ascii="Times New Roman" w:hAnsi="Times New Roman"/>
          <w:sz w:val="26"/>
          <w:szCs w:val="26"/>
          <w:lang w:val="uk-UA" w:eastAsia="ru-RU"/>
        </w:rPr>
        <w:t xml:space="preserve"> 2019 року – </w:t>
      </w:r>
      <w:r w:rsidR="001D704B">
        <w:rPr>
          <w:rFonts w:ascii="Times New Roman" w:hAnsi="Times New Roman"/>
          <w:sz w:val="26"/>
          <w:szCs w:val="26"/>
          <w:lang w:val="uk-UA" w:eastAsia="ru-RU"/>
        </w:rPr>
        <w:t>2</w:t>
      </w:r>
      <w:r w:rsidR="00D113D9">
        <w:rPr>
          <w:rFonts w:ascii="Times New Roman" w:hAnsi="Times New Roman"/>
          <w:sz w:val="26"/>
          <w:szCs w:val="26"/>
          <w:lang w:val="uk-UA" w:eastAsia="ru-RU"/>
        </w:rPr>
        <w:t>1250</w:t>
      </w:r>
      <w:r w:rsidRPr="00FF6942">
        <w:rPr>
          <w:rFonts w:ascii="Times New Roman" w:hAnsi="Times New Roman"/>
          <w:sz w:val="26"/>
          <w:szCs w:val="26"/>
          <w:lang w:val="uk-UA" w:eastAsia="ru-RU"/>
        </w:rPr>
        <w:t xml:space="preserve"> тис.</w:t>
      </w:r>
      <w:r w:rsidR="004952E9" w:rsidRPr="004952E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F6942">
        <w:rPr>
          <w:rFonts w:ascii="Times New Roman" w:hAnsi="Times New Roman"/>
          <w:sz w:val="26"/>
          <w:szCs w:val="26"/>
          <w:lang w:val="uk-UA" w:eastAsia="ru-RU"/>
        </w:rPr>
        <w:t xml:space="preserve">грн.). </w:t>
      </w:r>
    </w:p>
    <w:p w:rsidR="000F51DF" w:rsidRPr="00FF6942" w:rsidRDefault="000F51DF" w:rsidP="000F51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F6942">
        <w:rPr>
          <w:rFonts w:ascii="Times New Roman" w:hAnsi="Times New Roman" w:cs="Times New Roman"/>
          <w:sz w:val="26"/>
          <w:szCs w:val="26"/>
          <w:lang w:val="uk-UA"/>
        </w:rPr>
        <w:t>від захоронення побутових відходів                                          12 300 тис. грн.</w:t>
      </w:r>
    </w:p>
    <w:p w:rsidR="000F51DF" w:rsidRPr="00FF6942" w:rsidRDefault="000F51DF" w:rsidP="000F51DF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F6942">
        <w:rPr>
          <w:rFonts w:ascii="Times New Roman" w:hAnsi="Times New Roman" w:cs="Times New Roman"/>
          <w:sz w:val="26"/>
          <w:szCs w:val="26"/>
          <w:lang w:val="uk-UA"/>
        </w:rPr>
        <w:t>від управління ББ                                                                         14 900 тис. грн.</w:t>
      </w:r>
    </w:p>
    <w:p w:rsidR="000F51DF" w:rsidRPr="00FF6942" w:rsidRDefault="000F51DF" w:rsidP="000F51DF">
      <w:pPr>
        <w:tabs>
          <w:tab w:val="left" w:pos="0"/>
          <w:tab w:val="left" w:pos="73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F6942">
        <w:rPr>
          <w:rFonts w:ascii="Times New Roman" w:hAnsi="Times New Roman"/>
          <w:sz w:val="26"/>
          <w:szCs w:val="26"/>
          <w:lang w:val="uk-UA" w:eastAsia="ru-RU"/>
        </w:rPr>
        <w:t xml:space="preserve">Збільшення доходів зумовлене підвищенням тарифу </w:t>
      </w:r>
      <w:r w:rsidRPr="00FF694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послугу з управління багатоквартирним будинком по КП «</w:t>
      </w:r>
      <w:proofErr w:type="spellStart"/>
      <w:r w:rsidRPr="00FF694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Сумижилкомсервіс</w:t>
      </w:r>
      <w:proofErr w:type="spellEnd"/>
      <w:r w:rsidRPr="00FF694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СМР відповідно до рішення виконавчого комітету Сумської міської ради від 16.07.2019 </w:t>
      </w:r>
      <w:r w:rsidRPr="00FF694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року № 382  «Про призначення управителів багатоквартирних будинків у місті Суми»  в середньому на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25</w:t>
      </w:r>
      <w:r w:rsidRPr="00FF694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% та збільшення вартості послуги з захоронення ПВ . </w:t>
      </w:r>
    </w:p>
    <w:p w:rsidR="000F51DF" w:rsidRPr="00FF6942" w:rsidRDefault="000F51DF" w:rsidP="000F51DF">
      <w:pPr>
        <w:tabs>
          <w:tab w:val="left" w:pos="0"/>
          <w:tab w:val="left" w:pos="73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F51DF" w:rsidRPr="00FF6942" w:rsidRDefault="000F51DF" w:rsidP="000F51D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F6942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Інші операційні доходи, </w:t>
      </w:r>
      <w:r w:rsidRPr="00FF694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F6942">
        <w:rPr>
          <w:rFonts w:ascii="Times New Roman" w:hAnsi="Times New Roman"/>
          <w:b/>
          <w:sz w:val="26"/>
          <w:szCs w:val="26"/>
          <w:lang w:val="uk-UA" w:eastAsia="ru-RU"/>
        </w:rPr>
        <w:t>(рядок 1030)</w:t>
      </w:r>
      <w:r w:rsidRPr="00FF6942">
        <w:rPr>
          <w:rFonts w:ascii="Times New Roman" w:hAnsi="Times New Roman" w:cs="Times New Roman"/>
          <w:sz w:val="26"/>
          <w:szCs w:val="26"/>
          <w:lang w:val="uk-UA"/>
        </w:rPr>
        <w:t xml:space="preserve">:                                      </w:t>
      </w:r>
      <w:r w:rsidRPr="00D74A8D">
        <w:rPr>
          <w:rFonts w:ascii="Times New Roman" w:hAnsi="Times New Roman" w:cs="Times New Roman"/>
          <w:b/>
          <w:sz w:val="26"/>
          <w:szCs w:val="26"/>
          <w:lang w:val="uk-UA"/>
        </w:rPr>
        <w:t>1 2</w:t>
      </w:r>
      <w:r w:rsidRPr="00FF6942">
        <w:rPr>
          <w:rFonts w:ascii="Times New Roman" w:hAnsi="Times New Roman" w:cs="Times New Roman"/>
          <w:b/>
          <w:sz w:val="26"/>
          <w:szCs w:val="26"/>
          <w:lang w:val="uk-UA"/>
        </w:rPr>
        <w:t>00 тис. грн</w:t>
      </w:r>
      <w:r w:rsidRPr="00FF6942">
        <w:rPr>
          <w:rFonts w:ascii="Times New Roman" w:hAnsi="Times New Roman" w:cs="Times New Roman"/>
          <w:sz w:val="26"/>
          <w:szCs w:val="26"/>
          <w:lang w:val="uk-UA"/>
        </w:rPr>
        <w:t xml:space="preserve">.  (бюджетне фінансування – орендна плата за землю 3 черга)    </w:t>
      </w:r>
    </w:p>
    <w:p w:rsidR="000F51DF" w:rsidRPr="00FF6942" w:rsidRDefault="000F51DF" w:rsidP="000F51D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F6942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Інші доходи,  </w:t>
      </w:r>
      <w:r>
        <w:rPr>
          <w:rFonts w:ascii="Times New Roman" w:hAnsi="Times New Roman"/>
          <w:b/>
          <w:sz w:val="26"/>
          <w:szCs w:val="26"/>
          <w:lang w:val="uk-UA" w:eastAsia="ru-RU"/>
        </w:rPr>
        <w:t>(рядок 115</w:t>
      </w:r>
      <w:r w:rsidRPr="00FF6942">
        <w:rPr>
          <w:rFonts w:ascii="Times New Roman" w:hAnsi="Times New Roman"/>
          <w:b/>
          <w:sz w:val="26"/>
          <w:szCs w:val="26"/>
          <w:lang w:val="uk-UA" w:eastAsia="ru-RU"/>
        </w:rPr>
        <w:t>0)</w:t>
      </w:r>
      <w:r w:rsidRPr="00FF6942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FF694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FF6942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</w:t>
      </w:r>
      <w:r w:rsidRPr="00FF6942">
        <w:rPr>
          <w:rFonts w:ascii="Times New Roman" w:hAnsi="Times New Roman" w:cs="Times New Roman"/>
          <w:b/>
          <w:sz w:val="26"/>
          <w:szCs w:val="26"/>
          <w:lang w:val="uk-UA"/>
        </w:rPr>
        <w:t>480 тис. грн.</w:t>
      </w:r>
    </w:p>
    <w:p w:rsidR="000F51DF" w:rsidRPr="00FF6942" w:rsidRDefault="000F51DF" w:rsidP="000F51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F6942">
        <w:rPr>
          <w:rFonts w:ascii="Times New Roman" w:hAnsi="Times New Roman" w:cs="Times New Roman"/>
          <w:sz w:val="26"/>
          <w:szCs w:val="26"/>
          <w:lang w:val="uk-UA"/>
        </w:rPr>
        <w:t>Дохід  від амортизації безоплатно отриманих основних засобів.</w:t>
      </w:r>
    </w:p>
    <w:p w:rsidR="000F51DF" w:rsidRPr="00FF6942" w:rsidRDefault="000F51DF" w:rsidP="000F51DF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B4FFD">
        <w:rPr>
          <w:rFonts w:ascii="Times New Roman" w:hAnsi="Times New Roman"/>
          <w:color w:val="212121"/>
          <w:sz w:val="26"/>
          <w:szCs w:val="26"/>
          <w:lang w:val="uk-UA"/>
        </w:rPr>
        <w:t>У бухгалтерському обліку вартість безоплатно отриманих необоротних активів відноситься до додаткового капіталу і на дату придбання не визнається доходом (</w:t>
      </w:r>
      <w:proofErr w:type="spellStart"/>
      <w:r w:rsidRPr="006B4FFD">
        <w:rPr>
          <w:rFonts w:ascii="Times New Roman" w:hAnsi="Times New Roman"/>
          <w:color w:val="212121"/>
          <w:sz w:val="26"/>
          <w:szCs w:val="26"/>
          <w:lang w:val="uk-UA"/>
        </w:rPr>
        <w:t>Дт</w:t>
      </w:r>
      <w:proofErr w:type="spellEnd"/>
      <w:r w:rsidRPr="006B4FFD">
        <w:rPr>
          <w:rFonts w:ascii="Times New Roman" w:hAnsi="Times New Roman"/>
          <w:color w:val="212121"/>
          <w:sz w:val="26"/>
          <w:szCs w:val="26"/>
          <w:lang w:val="uk-UA"/>
        </w:rPr>
        <w:t xml:space="preserve"> 10 «Основні засоби» – </w:t>
      </w:r>
      <w:proofErr w:type="spellStart"/>
      <w:r w:rsidRPr="006B4FFD">
        <w:rPr>
          <w:rFonts w:ascii="Times New Roman" w:hAnsi="Times New Roman"/>
          <w:color w:val="212121"/>
          <w:sz w:val="26"/>
          <w:szCs w:val="26"/>
          <w:lang w:val="uk-UA"/>
        </w:rPr>
        <w:t>Кт</w:t>
      </w:r>
      <w:proofErr w:type="spellEnd"/>
      <w:r w:rsidRPr="006B4FFD">
        <w:rPr>
          <w:rFonts w:ascii="Times New Roman" w:hAnsi="Times New Roman"/>
          <w:color w:val="212121"/>
          <w:sz w:val="26"/>
          <w:szCs w:val="26"/>
          <w:lang w:val="uk-UA"/>
        </w:rPr>
        <w:t xml:space="preserve"> 424 «Безоплатно одержані необоротні активи»). Амортизація в бухгалтерському обліку нараховується відповідно до пунктів 22-30 П(С)БО 7 за час його експлуатації, починаючи з наступного місяця після зарахування на баланс (</w:t>
      </w:r>
      <w:proofErr w:type="spellStart"/>
      <w:r w:rsidRPr="006B4FFD">
        <w:rPr>
          <w:rFonts w:ascii="Times New Roman" w:hAnsi="Times New Roman"/>
          <w:color w:val="212121"/>
          <w:sz w:val="26"/>
          <w:szCs w:val="26"/>
          <w:lang w:val="uk-UA"/>
        </w:rPr>
        <w:t>Дт</w:t>
      </w:r>
      <w:proofErr w:type="spellEnd"/>
      <w:r w:rsidRPr="006B4FFD">
        <w:rPr>
          <w:rFonts w:ascii="Times New Roman" w:hAnsi="Times New Roman"/>
          <w:color w:val="212121"/>
          <w:sz w:val="26"/>
          <w:szCs w:val="26"/>
          <w:lang w:val="uk-UA"/>
        </w:rPr>
        <w:t xml:space="preserve"> 23 (91,92,93,94) – </w:t>
      </w:r>
      <w:proofErr w:type="spellStart"/>
      <w:r w:rsidRPr="006B4FFD">
        <w:rPr>
          <w:rFonts w:ascii="Times New Roman" w:hAnsi="Times New Roman"/>
          <w:color w:val="212121"/>
          <w:sz w:val="26"/>
          <w:szCs w:val="26"/>
          <w:lang w:val="uk-UA"/>
        </w:rPr>
        <w:t>Кт</w:t>
      </w:r>
      <w:proofErr w:type="spellEnd"/>
      <w:r w:rsidRPr="006B4FFD">
        <w:rPr>
          <w:rFonts w:ascii="Times New Roman" w:hAnsi="Times New Roman"/>
          <w:color w:val="212121"/>
          <w:sz w:val="26"/>
          <w:szCs w:val="26"/>
          <w:lang w:val="uk-UA"/>
        </w:rPr>
        <w:t xml:space="preserve"> 131 «Знос основних засобів»). Згідно з вимогами Плану рахунків, залишок додаткового капіталу на субрахунку 424 зменшується на суму визнаного доходу протягом строку корисного використання безоплатно отриманих об'єктів необоротних активів і при їх вибутті. Дохід в бухгалтерському обліку відображається на субрахунку 745 «Дохід від безоплатно отриманих активів» в сумі амортизації такого ОС одночасно з її нарахуванням</w:t>
      </w:r>
      <w:r>
        <w:rPr>
          <w:rFonts w:ascii="Times New Roman" w:hAnsi="Times New Roman"/>
          <w:color w:val="212121"/>
          <w:sz w:val="26"/>
          <w:szCs w:val="26"/>
          <w:lang w:val="uk-UA"/>
        </w:rPr>
        <w:t>.</w:t>
      </w:r>
    </w:p>
    <w:p w:rsidR="000F51DF" w:rsidRPr="001C0AE3" w:rsidRDefault="000F51DF" w:rsidP="000F51D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1C0AE3">
        <w:rPr>
          <w:rFonts w:ascii="Times New Roman" w:hAnsi="Times New Roman"/>
          <w:b/>
          <w:sz w:val="26"/>
          <w:szCs w:val="26"/>
          <w:lang w:val="uk-UA" w:eastAsia="ru-RU"/>
        </w:rPr>
        <w:t xml:space="preserve">Усього доходи </w:t>
      </w:r>
      <w:r>
        <w:rPr>
          <w:rFonts w:ascii="Times New Roman" w:hAnsi="Times New Roman"/>
          <w:b/>
          <w:sz w:val="26"/>
          <w:szCs w:val="26"/>
          <w:lang w:val="uk-UA" w:eastAsia="ru-RU"/>
        </w:rPr>
        <w:t>Підприємства</w:t>
      </w:r>
      <w:r w:rsidRPr="001C0AE3">
        <w:rPr>
          <w:rFonts w:ascii="Times New Roman" w:hAnsi="Times New Roman"/>
          <w:b/>
          <w:sz w:val="26"/>
          <w:szCs w:val="26"/>
          <w:lang w:val="uk-UA" w:eastAsia="ru-RU"/>
        </w:rPr>
        <w:t xml:space="preserve">  </w:t>
      </w:r>
      <w:r>
        <w:rPr>
          <w:rFonts w:ascii="Times New Roman" w:hAnsi="Times New Roman"/>
          <w:b/>
          <w:sz w:val="26"/>
          <w:szCs w:val="26"/>
          <w:lang w:val="uk-UA" w:eastAsia="ru-RU"/>
        </w:rPr>
        <w:t>(рядок 1330</w:t>
      </w:r>
      <w:r w:rsidRPr="001C0AE3">
        <w:rPr>
          <w:rFonts w:ascii="Times New Roman" w:hAnsi="Times New Roman"/>
          <w:b/>
          <w:sz w:val="26"/>
          <w:szCs w:val="26"/>
          <w:lang w:val="uk-UA" w:eastAsia="ru-RU"/>
        </w:rPr>
        <w:t>)</w:t>
      </w:r>
      <w:r w:rsidRPr="001C0AE3">
        <w:rPr>
          <w:rFonts w:ascii="Times New Roman" w:hAnsi="Times New Roman"/>
          <w:sz w:val="26"/>
          <w:szCs w:val="26"/>
          <w:lang w:val="uk-UA" w:eastAsia="ru-RU"/>
        </w:rPr>
        <w:t xml:space="preserve"> плануються в сумі </w:t>
      </w:r>
      <w:r>
        <w:rPr>
          <w:rFonts w:ascii="Times New Roman" w:hAnsi="Times New Roman"/>
          <w:b/>
          <w:sz w:val="26"/>
          <w:szCs w:val="26"/>
          <w:lang w:val="uk-UA" w:eastAsia="ru-RU"/>
        </w:rPr>
        <w:t>28 880</w:t>
      </w:r>
      <w:r w:rsidRPr="001C0AE3">
        <w:rPr>
          <w:rFonts w:ascii="Times New Roman" w:hAnsi="Times New Roman"/>
          <w:b/>
          <w:sz w:val="26"/>
          <w:szCs w:val="26"/>
          <w:lang w:val="uk-UA" w:eastAsia="ru-RU"/>
        </w:rPr>
        <w:t xml:space="preserve"> </w:t>
      </w:r>
      <w:proofErr w:type="spellStart"/>
      <w:r w:rsidRPr="001C0AE3">
        <w:rPr>
          <w:rFonts w:ascii="Times New Roman" w:hAnsi="Times New Roman"/>
          <w:b/>
          <w:sz w:val="26"/>
          <w:szCs w:val="26"/>
          <w:lang w:val="uk-UA" w:eastAsia="ru-RU"/>
        </w:rPr>
        <w:t>тис.грн</w:t>
      </w:r>
      <w:proofErr w:type="spellEnd"/>
      <w:r w:rsidRPr="001C0AE3">
        <w:rPr>
          <w:rFonts w:ascii="Times New Roman" w:hAnsi="Times New Roman"/>
          <w:b/>
          <w:sz w:val="26"/>
          <w:szCs w:val="26"/>
          <w:lang w:val="uk-UA" w:eastAsia="ru-RU"/>
        </w:rPr>
        <w:t>.</w:t>
      </w:r>
      <w:r w:rsidRPr="001C0AE3">
        <w:rPr>
          <w:rFonts w:ascii="Times New Roman" w:hAnsi="Times New Roman"/>
          <w:sz w:val="26"/>
          <w:szCs w:val="26"/>
          <w:lang w:val="uk-UA" w:eastAsia="ru-RU"/>
        </w:rPr>
        <w:t xml:space="preserve">, що на </w:t>
      </w:r>
      <w:r w:rsidR="00581943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="00D74A8D">
        <w:rPr>
          <w:rFonts w:ascii="Times New Roman" w:hAnsi="Times New Roman"/>
          <w:sz w:val="26"/>
          <w:szCs w:val="26"/>
          <w:lang w:val="uk-UA" w:eastAsia="ru-RU"/>
        </w:rPr>
        <w:t>2958</w:t>
      </w:r>
      <w:r w:rsidRPr="001C0AE3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1C0AE3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1C0AE3">
        <w:rPr>
          <w:rFonts w:ascii="Times New Roman" w:hAnsi="Times New Roman"/>
          <w:sz w:val="26"/>
          <w:szCs w:val="26"/>
          <w:lang w:val="uk-UA" w:eastAsia="ru-RU"/>
        </w:rPr>
        <w:t xml:space="preserve">. або на </w:t>
      </w:r>
      <w:r w:rsidR="00D74A8D">
        <w:rPr>
          <w:rFonts w:ascii="Times New Roman" w:hAnsi="Times New Roman"/>
          <w:sz w:val="26"/>
          <w:szCs w:val="26"/>
          <w:lang w:val="uk-UA" w:eastAsia="ru-RU"/>
        </w:rPr>
        <w:t>1</w:t>
      </w:r>
      <w:r w:rsidR="001F2BCE">
        <w:rPr>
          <w:rFonts w:ascii="Times New Roman" w:hAnsi="Times New Roman"/>
          <w:sz w:val="26"/>
          <w:szCs w:val="26"/>
          <w:lang w:val="uk-UA" w:eastAsia="ru-RU"/>
        </w:rPr>
        <w:t>1</w:t>
      </w:r>
      <w:r w:rsidR="00D74A8D">
        <w:rPr>
          <w:rFonts w:ascii="Times New Roman" w:hAnsi="Times New Roman"/>
          <w:sz w:val="26"/>
          <w:szCs w:val="26"/>
          <w:lang w:val="uk-UA" w:eastAsia="ru-RU"/>
        </w:rPr>
        <w:t>,</w:t>
      </w:r>
      <w:r w:rsidR="001F2BCE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="00D74A8D">
        <w:rPr>
          <w:rFonts w:ascii="Times New Roman" w:hAnsi="Times New Roman"/>
          <w:sz w:val="26"/>
          <w:szCs w:val="26"/>
          <w:lang w:val="uk-UA" w:eastAsia="ru-RU"/>
        </w:rPr>
        <w:t>4</w:t>
      </w:r>
      <w:r w:rsidRPr="001C0AE3">
        <w:rPr>
          <w:rFonts w:ascii="Times New Roman" w:hAnsi="Times New Roman"/>
          <w:sz w:val="26"/>
          <w:szCs w:val="26"/>
          <w:lang w:val="uk-UA" w:eastAsia="ru-RU"/>
        </w:rPr>
        <w:t xml:space="preserve">% </w:t>
      </w:r>
      <w:r>
        <w:rPr>
          <w:rFonts w:ascii="Times New Roman" w:hAnsi="Times New Roman"/>
          <w:sz w:val="26"/>
          <w:szCs w:val="26"/>
          <w:lang w:val="uk-UA" w:eastAsia="ru-RU"/>
        </w:rPr>
        <w:t>більше</w:t>
      </w:r>
      <w:r w:rsidRPr="001C0AE3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="00D74A8D">
        <w:rPr>
          <w:rFonts w:ascii="Times New Roman" w:hAnsi="Times New Roman"/>
          <w:sz w:val="26"/>
          <w:szCs w:val="26"/>
          <w:lang w:val="uk-UA" w:eastAsia="ru-RU"/>
        </w:rPr>
        <w:t>прогнозу</w:t>
      </w:r>
      <w:r w:rsidRPr="001C0AE3">
        <w:rPr>
          <w:rFonts w:ascii="Times New Roman" w:hAnsi="Times New Roman"/>
          <w:sz w:val="26"/>
          <w:szCs w:val="26"/>
          <w:lang w:val="uk-UA" w:eastAsia="ru-RU"/>
        </w:rPr>
        <w:t xml:space="preserve"> на 201</w:t>
      </w:r>
      <w:r>
        <w:rPr>
          <w:rFonts w:ascii="Times New Roman" w:hAnsi="Times New Roman"/>
          <w:sz w:val="26"/>
          <w:szCs w:val="26"/>
          <w:lang w:val="uk-UA" w:eastAsia="ru-RU"/>
        </w:rPr>
        <w:t>9</w:t>
      </w:r>
      <w:r w:rsidRPr="001C0AE3">
        <w:rPr>
          <w:rFonts w:ascii="Times New Roman" w:hAnsi="Times New Roman"/>
          <w:sz w:val="26"/>
          <w:szCs w:val="26"/>
          <w:lang w:val="uk-UA" w:eastAsia="ru-RU"/>
        </w:rPr>
        <w:t xml:space="preserve"> рік (</w:t>
      </w:r>
      <w:r w:rsidR="00D74A8D">
        <w:rPr>
          <w:rFonts w:ascii="Times New Roman" w:hAnsi="Times New Roman"/>
          <w:sz w:val="26"/>
          <w:szCs w:val="26"/>
          <w:lang w:val="uk-UA" w:eastAsia="ru-RU"/>
        </w:rPr>
        <w:t>25922</w:t>
      </w:r>
      <w:r w:rsidRPr="001C0AE3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1C0AE3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1C0AE3">
        <w:rPr>
          <w:rFonts w:ascii="Times New Roman" w:hAnsi="Times New Roman"/>
          <w:sz w:val="26"/>
          <w:szCs w:val="26"/>
          <w:lang w:val="uk-UA" w:eastAsia="ru-RU"/>
        </w:rPr>
        <w:t>.</w:t>
      </w:r>
      <w:r>
        <w:rPr>
          <w:rFonts w:ascii="Times New Roman" w:hAnsi="Times New Roman"/>
          <w:sz w:val="26"/>
          <w:szCs w:val="26"/>
          <w:lang w:val="uk-UA" w:eastAsia="ru-RU"/>
        </w:rPr>
        <w:t>).</w:t>
      </w:r>
    </w:p>
    <w:p w:rsidR="000F51DF" w:rsidRDefault="000F51DF" w:rsidP="000F51DF">
      <w:pPr>
        <w:tabs>
          <w:tab w:val="left" w:pos="0"/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0F51DF" w:rsidRDefault="000F51DF" w:rsidP="000F51DF">
      <w:pPr>
        <w:tabs>
          <w:tab w:val="left" w:pos="0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6B4FFD">
        <w:rPr>
          <w:rFonts w:ascii="Times New Roman" w:hAnsi="Times New Roman"/>
          <w:b/>
          <w:sz w:val="26"/>
          <w:szCs w:val="26"/>
          <w:lang w:val="uk-UA" w:eastAsia="ru-RU"/>
        </w:rPr>
        <w:t>Витрати</w:t>
      </w:r>
      <w:r>
        <w:rPr>
          <w:rFonts w:ascii="Times New Roman" w:hAnsi="Times New Roman"/>
          <w:b/>
          <w:sz w:val="26"/>
          <w:szCs w:val="26"/>
          <w:lang w:val="uk-UA" w:eastAsia="ru-RU"/>
        </w:rPr>
        <w:t xml:space="preserve"> Підприємства.</w:t>
      </w:r>
    </w:p>
    <w:p w:rsidR="000F51DF" w:rsidRDefault="000F51DF" w:rsidP="000F51DF">
      <w:pPr>
        <w:tabs>
          <w:tab w:val="left" w:pos="0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0F51DF" w:rsidRDefault="000F51DF" w:rsidP="000F51DF">
      <w:pPr>
        <w:tabs>
          <w:tab w:val="left" w:pos="1134"/>
          <w:tab w:val="left" w:pos="3119"/>
          <w:tab w:val="left" w:pos="7371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6B4FFD">
        <w:rPr>
          <w:rFonts w:ascii="Times New Roman" w:hAnsi="Times New Roman"/>
          <w:bCs/>
          <w:sz w:val="26"/>
          <w:szCs w:val="26"/>
          <w:lang w:val="uk-UA" w:eastAsia="ru-RU"/>
        </w:rPr>
        <w:t xml:space="preserve">При плануванні витратної частини фінансового плану враховані </w:t>
      </w:r>
      <w:proofErr w:type="spellStart"/>
      <w:r w:rsidRPr="006B4FFD">
        <w:rPr>
          <w:rFonts w:ascii="Times New Roman" w:hAnsi="Times New Roman"/>
          <w:bCs/>
          <w:sz w:val="26"/>
          <w:szCs w:val="26"/>
          <w:lang w:val="uk-UA" w:eastAsia="ru-RU"/>
        </w:rPr>
        <w:t>макропоказники</w:t>
      </w:r>
      <w:proofErr w:type="spellEnd"/>
      <w:r w:rsidRPr="006B4FFD">
        <w:rPr>
          <w:rFonts w:ascii="Times New Roman" w:hAnsi="Times New Roman"/>
          <w:bCs/>
          <w:sz w:val="26"/>
          <w:szCs w:val="26"/>
          <w:lang w:val="uk-UA" w:eastAsia="ru-RU"/>
        </w:rPr>
        <w:t>, фактичні ціни, тарифи на товари та послуги, які склались в 201</w:t>
      </w:r>
      <w:r>
        <w:rPr>
          <w:rFonts w:ascii="Times New Roman" w:hAnsi="Times New Roman"/>
          <w:bCs/>
          <w:sz w:val="26"/>
          <w:szCs w:val="26"/>
          <w:lang w:val="uk-UA" w:eastAsia="ru-RU"/>
        </w:rPr>
        <w:t>8</w:t>
      </w:r>
      <w:r w:rsidRPr="006B4FFD">
        <w:rPr>
          <w:rFonts w:ascii="Times New Roman" w:hAnsi="Times New Roman"/>
          <w:bCs/>
          <w:sz w:val="26"/>
          <w:szCs w:val="26"/>
          <w:lang w:val="uk-UA" w:eastAsia="ru-RU"/>
        </w:rPr>
        <w:t xml:space="preserve"> році та за 9 місяців 201</w:t>
      </w:r>
      <w:r>
        <w:rPr>
          <w:rFonts w:ascii="Times New Roman" w:hAnsi="Times New Roman"/>
          <w:bCs/>
          <w:sz w:val="26"/>
          <w:szCs w:val="26"/>
          <w:lang w:val="uk-UA" w:eastAsia="ru-RU"/>
        </w:rPr>
        <w:t>9</w:t>
      </w:r>
      <w:r w:rsidRPr="006B4FFD">
        <w:rPr>
          <w:rFonts w:ascii="Times New Roman" w:hAnsi="Times New Roman"/>
          <w:bCs/>
          <w:sz w:val="26"/>
          <w:szCs w:val="26"/>
          <w:lang w:val="uk-UA" w:eastAsia="ru-RU"/>
        </w:rPr>
        <w:t xml:space="preserve"> року, та ціни, тарифи, передбачені договірними умовами на 201</w:t>
      </w:r>
      <w:r>
        <w:rPr>
          <w:rFonts w:ascii="Times New Roman" w:hAnsi="Times New Roman"/>
          <w:bCs/>
          <w:sz w:val="26"/>
          <w:szCs w:val="26"/>
          <w:lang w:val="uk-UA" w:eastAsia="ru-RU"/>
        </w:rPr>
        <w:t>9</w:t>
      </w:r>
      <w:r w:rsidRPr="006B4FFD">
        <w:rPr>
          <w:rFonts w:ascii="Times New Roman" w:hAnsi="Times New Roman"/>
          <w:bCs/>
          <w:sz w:val="26"/>
          <w:szCs w:val="26"/>
          <w:lang w:val="uk-UA" w:eastAsia="ru-RU"/>
        </w:rPr>
        <w:t>-20</w:t>
      </w:r>
      <w:r>
        <w:rPr>
          <w:rFonts w:ascii="Times New Roman" w:hAnsi="Times New Roman"/>
          <w:bCs/>
          <w:sz w:val="26"/>
          <w:szCs w:val="26"/>
          <w:lang w:val="uk-UA" w:eastAsia="ru-RU"/>
        </w:rPr>
        <w:t>20</w:t>
      </w:r>
      <w:r w:rsidRPr="006B4FFD">
        <w:rPr>
          <w:rFonts w:ascii="Times New Roman" w:hAnsi="Times New Roman"/>
          <w:bCs/>
          <w:sz w:val="26"/>
          <w:szCs w:val="26"/>
          <w:lang w:val="uk-UA" w:eastAsia="ru-RU"/>
        </w:rPr>
        <w:t xml:space="preserve"> роки, в тому числі підвищення вартості послуг сторонніх організацій.</w:t>
      </w:r>
    </w:p>
    <w:p w:rsidR="000F51DF" w:rsidRPr="00CA6E09" w:rsidRDefault="00CA6E09" w:rsidP="00CA6E0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A6E09">
        <w:rPr>
          <w:rFonts w:ascii="Times New Roman" w:hAnsi="Times New Roman"/>
          <w:b/>
          <w:sz w:val="26"/>
          <w:szCs w:val="26"/>
          <w:lang w:val="uk-UA"/>
        </w:rPr>
        <w:t>Собівартість реалізованої продукції, (товарів, послуг)</w:t>
      </w:r>
      <w:r>
        <w:rPr>
          <w:rFonts w:ascii="Times New Roman" w:hAnsi="Times New Roman"/>
          <w:sz w:val="26"/>
          <w:szCs w:val="26"/>
          <w:lang w:val="uk-UA"/>
        </w:rPr>
        <w:t xml:space="preserve"> в</w:t>
      </w:r>
      <w:r w:rsidR="000F51DF" w:rsidRPr="00CA6E09">
        <w:rPr>
          <w:rFonts w:ascii="Times New Roman" w:hAnsi="Times New Roman"/>
          <w:sz w:val="26"/>
          <w:szCs w:val="26"/>
          <w:lang w:val="uk-UA"/>
        </w:rPr>
        <w:t xml:space="preserve"> 2020 році</w:t>
      </w:r>
      <w:r w:rsidRPr="00CA6E09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планується  у сумі 23360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тис.грн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.</w:t>
      </w:r>
      <w:r w:rsidR="00405B8F">
        <w:rPr>
          <w:rFonts w:ascii="Times New Roman" w:hAnsi="Times New Roman"/>
          <w:sz w:val="26"/>
          <w:szCs w:val="26"/>
          <w:lang w:val="uk-UA"/>
        </w:rPr>
        <w:t>, що</w:t>
      </w:r>
      <w:r w:rsidR="000F51DF" w:rsidRPr="00CA6E0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E1FBD">
        <w:rPr>
          <w:rFonts w:ascii="Times New Roman" w:hAnsi="Times New Roman"/>
          <w:sz w:val="26"/>
          <w:szCs w:val="26"/>
          <w:lang w:val="uk-UA"/>
        </w:rPr>
        <w:t xml:space="preserve">на 3118 </w:t>
      </w:r>
      <w:proofErr w:type="spellStart"/>
      <w:r w:rsidR="00FE1FBD">
        <w:rPr>
          <w:rFonts w:ascii="Times New Roman" w:hAnsi="Times New Roman"/>
          <w:sz w:val="26"/>
          <w:szCs w:val="26"/>
          <w:lang w:val="uk-UA"/>
        </w:rPr>
        <w:t>тис.грн</w:t>
      </w:r>
      <w:proofErr w:type="spellEnd"/>
      <w:r w:rsidR="00FE1FBD">
        <w:rPr>
          <w:rFonts w:ascii="Times New Roman" w:hAnsi="Times New Roman"/>
          <w:sz w:val="26"/>
          <w:szCs w:val="26"/>
          <w:lang w:val="uk-UA"/>
        </w:rPr>
        <w:t>. або 15,4% більше</w:t>
      </w:r>
      <w:r w:rsidR="00B15E9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400E0">
        <w:rPr>
          <w:rFonts w:ascii="Times New Roman" w:hAnsi="Times New Roman"/>
          <w:sz w:val="26"/>
          <w:szCs w:val="26"/>
          <w:lang w:val="uk-UA"/>
        </w:rPr>
        <w:t>прогнозу на</w:t>
      </w:r>
      <w:r w:rsidR="00B15E90">
        <w:rPr>
          <w:rFonts w:ascii="Times New Roman" w:hAnsi="Times New Roman"/>
          <w:sz w:val="26"/>
          <w:szCs w:val="26"/>
          <w:lang w:val="uk-UA"/>
        </w:rPr>
        <w:t xml:space="preserve"> 2019 р</w:t>
      </w:r>
      <w:r w:rsidR="006D107F">
        <w:rPr>
          <w:rFonts w:ascii="Times New Roman" w:hAnsi="Times New Roman"/>
          <w:sz w:val="26"/>
          <w:szCs w:val="26"/>
          <w:lang w:val="uk-UA"/>
        </w:rPr>
        <w:t>ік</w:t>
      </w:r>
      <w:r w:rsidR="00B15E9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F51DF" w:rsidRPr="00CA6E09">
        <w:rPr>
          <w:rFonts w:ascii="Times New Roman" w:hAnsi="Times New Roman"/>
          <w:sz w:val="26"/>
          <w:szCs w:val="26"/>
          <w:lang w:val="uk-UA"/>
        </w:rPr>
        <w:t>за наступними статтями:</w:t>
      </w:r>
    </w:p>
    <w:p w:rsidR="000F51DF" w:rsidRPr="008B12D3" w:rsidRDefault="000F51DF" w:rsidP="000F51DF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uk-UA" w:eastAsia="ru-RU"/>
        </w:rPr>
      </w:pPr>
      <w:r w:rsidRPr="006B4FFD">
        <w:rPr>
          <w:rFonts w:ascii="Times New Roman" w:hAnsi="Times New Roman"/>
          <w:b/>
          <w:i/>
          <w:sz w:val="26"/>
          <w:szCs w:val="26"/>
          <w:lang w:val="uk-UA" w:eastAsia="ru-RU"/>
        </w:rPr>
        <w:t>витрати на сировину та основні матеріали (код рядка 1011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) – заплановано у сумі </w:t>
      </w:r>
      <w:r>
        <w:rPr>
          <w:rFonts w:ascii="Times New Roman" w:hAnsi="Times New Roman"/>
          <w:sz w:val="26"/>
          <w:szCs w:val="26"/>
          <w:lang w:val="uk-UA" w:eastAsia="ru-RU"/>
        </w:rPr>
        <w:t>800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6B4FFD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., що </w:t>
      </w:r>
      <w:r w:rsidR="00555BE0">
        <w:rPr>
          <w:rFonts w:ascii="Times New Roman" w:hAnsi="Times New Roman"/>
          <w:sz w:val="26"/>
          <w:szCs w:val="26"/>
          <w:lang w:val="uk-UA" w:eastAsia="ru-RU"/>
        </w:rPr>
        <w:t>більше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="00D74A8D">
        <w:rPr>
          <w:rFonts w:ascii="Times New Roman" w:hAnsi="Times New Roman"/>
          <w:sz w:val="26"/>
          <w:szCs w:val="26"/>
          <w:lang w:val="uk-UA" w:eastAsia="ru-RU"/>
        </w:rPr>
        <w:t>прогнозу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на 201</w:t>
      </w:r>
      <w:r>
        <w:rPr>
          <w:rFonts w:ascii="Times New Roman" w:hAnsi="Times New Roman"/>
          <w:sz w:val="26"/>
          <w:szCs w:val="26"/>
          <w:lang w:val="uk-UA" w:eastAsia="ru-RU"/>
        </w:rPr>
        <w:t>9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рік на </w:t>
      </w:r>
      <w:r w:rsidR="00D74A8D">
        <w:rPr>
          <w:rFonts w:ascii="Times New Roman" w:hAnsi="Times New Roman"/>
          <w:sz w:val="26"/>
          <w:szCs w:val="26"/>
          <w:lang w:val="uk-UA" w:eastAsia="ru-RU"/>
        </w:rPr>
        <w:t>440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тис.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>грн. Це витрати, пов'язані з закупівлею змінно-запасних частин та матеріалів, необхідних для забезпечення безперебійної роботи транспортних засобів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на полігоні ТПВ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, обладнання </w:t>
      </w:r>
      <w:r>
        <w:rPr>
          <w:rFonts w:ascii="Times New Roman" w:hAnsi="Times New Roman"/>
          <w:sz w:val="26"/>
          <w:szCs w:val="26"/>
          <w:lang w:val="uk-UA" w:eastAsia="ru-RU"/>
        </w:rPr>
        <w:t>,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для забезпечення операційної діяльності </w:t>
      </w:r>
      <w:r>
        <w:rPr>
          <w:rFonts w:ascii="Times New Roman" w:hAnsi="Times New Roman"/>
          <w:sz w:val="26"/>
          <w:szCs w:val="26"/>
          <w:lang w:val="uk-UA" w:eastAsia="ru-RU"/>
        </w:rPr>
        <w:t>Підприємства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>, витрати передбачені з урахуванням фактичних потреб</w:t>
      </w:r>
      <w:r w:rsidR="00A16D0C">
        <w:rPr>
          <w:rFonts w:ascii="Times New Roman" w:hAnsi="Times New Roman"/>
          <w:sz w:val="26"/>
          <w:szCs w:val="26"/>
          <w:lang w:val="uk-UA" w:eastAsia="ru-RU"/>
        </w:rPr>
        <w:t>, пов’язаних із збільшенням обслуговування кількості багатоповерхових будинків</w:t>
      </w:r>
      <w:r>
        <w:rPr>
          <w:rFonts w:ascii="Times New Roman" w:hAnsi="Times New Roman"/>
          <w:sz w:val="26"/>
          <w:szCs w:val="26"/>
          <w:lang w:val="uk-UA" w:eastAsia="ru-RU"/>
        </w:rPr>
        <w:t>;</w:t>
      </w:r>
    </w:p>
    <w:p w:rsidR="000F51DF" w:rsidRPr="006B4FFD" w:rsidRDefault="000F51DF" w:rsidP="000F51DF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uk-UA" w:eastAsia="ru-RU"/>
        </w:rPr>
      </w:pPr>
      <w:r w:rsidRPr="006B4FFD">
        <w:rPr>
          <w:rFonts w:ascii="Times New Roman" w:hAnsi="Times New Roman"/>
          <w:bCs/>
          <w:sz w:val="26"/>
          <w:szCs w:val="26"/>
          <w:lang w:val="uk-UA" w:eastAsia="ru-RU"/>
        </w:rPr>
        <w:tab/>
      </w:r>
      <w:r w:rsidRPr="006B4FFD">
        <w:rPr>
          <w:rFonts w:ascii="Times New Roman" w:hAnsi="Times New Roman"/>
          <w:b/>
          <w:i/>
          <w:sz w:val="26"/>
          <w:szCs w:val="26"/>
          <w:lang w:val="uk-UA" w:eastAsia="ru-RU"/>
        </w:rPr>
        <w:t>витрати на паливо (код рядка 1012)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–</w:t>
      </w:r>
      <w:r w:rsidRPr="006B4FFD">
        <w:rPr>
          <w:rFonts w:ascii="Times New Roman" w:hAnsi="Times New Roman"/>
          <w:b/>
          <w:i/>
          <w:sz w:val="26"/>
          <w:szCs w:val="26"/>
          <w:lang w:val="uk-UA" w:eastAsia="ru-RU"/>
        </w:rPr>
        <w:t xml:space="preserve"> 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>плануються</w:t>
      </w:r>
      <w:r w:rsidRPr="006B4FFD">
        <w:rPr>
          <w:rFonts w:ascii="Times New Roman" w:hAnsi="Times New Roman"/>
          <w:b/>
          <w:i/>
          <w:sz w:val="26"/>
          <w:szCs w:val="26"/>
          <w:lang w:val="uk-UA" w:eastAsia="ru-RU"/>
        </w:rPr>
        <w:t xml:space="preserve"> 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у сумі 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2600 </w:t>
      </w:r>
      <w:proofErr w:type="spellStart"/>
      <w:r w:rsidRPr="006B4FFD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. що на </w:t>
      </w:r>
      <w:r w:rsidR="00555BE0">
        <w:rPr>
          <w:rFonts w:ascii="Times New Roman" w:hAnsi="Times New Roman"/>
          <w:sz w:val="26"/>
          <w:szCs w:val="26"/>
          <w:lang w:val="uk-UA" w:eastAsia="ru-RU"/>
        </w:rPr>
        <w:t>400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6B4FFD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. або на </w:t>
      </w:r>
      <w:r w:rsidR="00F400E0">
        <w:rPr>
          <w:rFonts w:ascii="Times New Roman" w:hAnsi="Times New Roman"/>
          <w:sz w:val="26"/>
          <w:szCs w:val="26"/>
          <w:lang w:val="uk-UA" w:eastAsia="ru-RU"/>
        </w:rPr>
        <w:t>18,18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% </w:t>
      </w:r>
      <w:r>
        <w:rPr>
          <w:rFonts w:ascii="Times New Roman" w:hAnsi="Times New Roman"/>
          <w:sz w:val="26"/>
          <w:szCs w:val="26"/>
          <w:lang w:val="uk-UA" w:eastAsia="ru-RU"/>
        </w:rPr>
        <w:t>більше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="00555BE0">
        <w:rPr>
          <w:rFonts w:ascii="Times New Roman" w:hAnsi="Times New Roman"/>
          <w:sz w:val="26"/>
          <w:szCs w:val="26"/>
          <w:lang w:val="uk-UA" w:eastAsia="ru-RU"/>
        </w:rPr>
        <w:t>прогнозу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на 201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9 рік. 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Так, планується придбати </w:t>
      </w:r>
      <w:r>
        <w:rPr>
          <w:rFonts w:ascii="Times New Roman" w:hAnsi="Times New Roman"/>
          <w:sz w:val="26"/>
          <w:szCs w:val="26"/>
          <w:lang w:val="uk-UA" w:eastAsia="ru-RU"/>
        </w:rPr>
        <w:t>73500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тонн дизельного палива, </w:t>
      </w:r>
      <w:r>
        <w:rPr>
          <w:rFonts w:ascii="Times New Roman" w:hAnsi="Times New Roman"/>
          <w:sz w:val="26"/>
          <w:szCs w:val="26"/>
          <w:lang w:val="uk-UA" w:eastAsia="ru-RU"/>
        </w:rPr>
        <w:t>9500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тонн бензину, ПММ) – </w:t>
      </w:r>
      <w:r>
        <w:rPr>
          <w:rFonts w:ascii="Times New Roman" w:hAnsi="Times New Roman"/>
          <w:color w:val="FF0000"/>
          <w:sz w:val="26"/>
          <w:szCs w:val="26"/>
          <w:lang w:val="uk-UA" w:eastAsia="ru-RU"/>
        </w:rPr>
        <w:t>1500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6B4FFD">
        <w:rPr>
          <w:rFonts w:ascii="Times New Roman" w:hAnsi="Times New Roman"/>
          <w:sz w:val="26"/>
          <w:szCs w:val="26"/>
          <w:lang w:val="uk-UA" w:eastAsia="ru-RU"/>
        </w:rPr>
        <w:t>тонн</w:t>
      </w:r>
      <w:proofErr w:type="spellEnd"/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мастила, </w:t>
      </w:r>
      <w:proofErr w:type="spellStart"/>
      <w:r w:rsidRPr="006B4FFD">
        <w:rPr>
          <w:rFonts w:ascii="Times New Roman" w:hAnsi="Times New Roman"/>
          <w:sz w:val="26"/>
          <w:szCs w:val="26"/>
          <w:lang w:val="uk-UA" w:eastAsia="ru-RU"/>
        </w:rPr>
        <w:t>тосол</w:t>
      </w:r>
      <w:proofErr w:type="spellEnd"/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, змазки, тощо та 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- 8500 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>природного газу;</w:t>
      </w:r>
    </w:p>
    <w:p w:rsidR="000F51DF" w:rsidRPr="006B4FFD" w:rsidRDefault="000F51DF" w:rsidP="000F51DF">
      <w:pPr>
        <w:pStyle w:val="11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uk-UA" w:eastAsia="ru-RU"/>
        </w:rPr>
      </w:pPr>
      <w:r w:rsidRPr="006B4FFD">
        <w:rPr>
          <w:rFonts w:ascii="Times New Roman" w:hAnsi="Times New Roman"/>
          <w:b/>
          <w:i/>
          <w:sz w:val="26"/>
          <w:szCs w:val="26"/>
          <w:lang w:val="uk-UA" w:eastAsia="ru-RU"/>
        </w:rPr>
        <w:t>витрати на електроенергію (код рядка 1013)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– плануються</w:t>
      </w:r>
      <w:r w:rsidRPr="006B4FFD">
        <w:rPr>
          <w:rFonts w:ascii="Times New Roman" w:hAnsi="Times New Roman"/>
          <w:b/>
          <w:i/>
          <w:sz w:val="26"/>
          <w:szCs w:val="26"/>
          <w:lang w:val="uk-UA" w:eastAsia="ru-RU"/>
        </w:rPr>
        <w:t xml:space="preserve"> 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у сумі </w:t>
      </w:r>
      <w:r>
        <w:rPr>
          <w:rFonts w:ascii="Times New Roman" w:hAnsi="Times New Roman"/>
          <w:sz w:val="26"/>
          <w:szCs w:val="26"/>
          <w:lang w:val="uk-UA" w:eastAsia="ru-RU"/>
        </w:rPr>
        <w:t>3640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> 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тис.грн., 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що </w:t>
      </w:r>
      <w:r>
        <w:rPr>
          <w:rFonts w:ascii="Times New Roman" w:hAnsi="Times New Roman"/>
          <w:sz w:val="26"/>
          <w:szCs w:val="26"/>
          <w:lang w:val="uk-UA" w:eastAsia="ru-RU"/>
        </w:rPr>
        <w:t>більше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="001F2BCE">
        <w:rPr>
          <w:rFonts w:ascii="Times New Roman" w:hAnsi="Times New Roman"/>
          <w:sz w:val="26"/>
          <w:szCs w:val="26"/>
          <w:lang w:val="uk-UA" w:eastAsia="ru-RU"/>
        </w:rPr>
        <w:t>прогнозованого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показника 201</w:t>
      </w:r>
      <w:r>
        <w:rPr>
          <w:rFonts w:ascii="Times New Roman" w:hAnsi="Times New Roman"/>
          <w:sz w:val="26"/>
          <w:szCs w:val="26"/>
          <w:lang w:val="uk-UA" w:eastAsia="ru-RU"/>
        </w:rPr>
        <w:t>9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року на </w:t>
      </w:r>
      <w:r w:rsidR="001F2BCE">
        <w:rPr>
          <w:rFonts w:ascii="Times New Roman" w:hAnsi="Times New Roman"/>
          <w:sz w:val="26"/>
          <w:szCs w:val="26"/>
          <w:lang w:val="uk-UA" w:eastAsia="ru-RU"/>
        </w:rPr>
        <w:t>290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6B4FFD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. або на </w:t>
      </w:r>
      <w:r w:rsidR="001F2BCE">
        <w:rPr>
          <w:rFonts w:ascii="Times New Roman" w:hAnsi="Times New Roman"/>
          <w:sz w:val="26"/>
          <w:szCs w:val="26"/>
          <w:lang w:val="uk-UA" w:eastAsia="ru-RU"/>
        </w:rPr>
        <w:t>8,66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%. 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На плановий рік враховано фактичне зростання 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lastRenderedPageBreak/>
        <w:t xml:space="preserve">тарифу на енергоносії та  </w:t>
      </w:r>
      <w:r>
        <w:rPr>
          <w:rFonts w:ascii="Times New Roman" w:hAnsi="Times New Roman"/>
          <w:sz w:val="26"/>
          <w:szCs w:val="26"/>
          <w:lang w:val="uk-UA" w:eastAsia="ru-RU"/>
        </w:rPr>
        <w:t>збільшення</w:t>
      </w:r>
      <w:r w:rsidR="00C12FBE">
        <w:rPr>
          <w:rFonts w:ascii="Times New Roman" w:hAnsi="Times New Roman"/>
          <w:sz w:val="26"/>
          <w:szCs w:val="26"/>
          <w:lang w:val="uk-UA" w:eastAsia="ru-RU"/>
        </w:rPr>
        <w:t xml:space="preserve"> обслуговування 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кількості </w:t>
      </w:r>
      <w:r w:rsidR="00C12FBE">
        <w:rPr>
          <w:rFonts w:ascii="Times New Roman" w:hAnsi="Times New Roman"/>
          <w:sz w:val="26"/>
          <w:szCs w:val="26"/>
          <w:lang w:val="uk-UA" w:eastAsia="ru-RU"/>
        </w:rPr>
        <w:t xml:space="preserve">багатоповерхових </w:t>
      </w:r>
      <w:r>
        <w:rPr>
          <w:rFonts w:ascii="Times New Roman" w:hAnsi="Times New Roman"/>
          <w:sz w:val="26"/>
          <w:szCs w:val="26"/>
          <w:lang w:val="uk-UA" w:eastAsia="ru-RU"/>
        </w:rPr>
        <w:t>будинків на управлінні;</w:t>
      </w:r>
    </w:p>
    <w:p w:rsidR="000F51DF" w:rsidRPr="008C37E6" w:rsidRDefault="000F51DF" w:rsidP="000F51DF">
      <w:pPr>
        <w:pStyle w:val="11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uk-UA" w:eastAsia="ru-RU"/>
        </w:rPr>
      </w:pPr>
      <w:r w:rsidRPr="006B4FFD">
        <w:rPr>
          <w:rFonts w:ascii="Times New Roman" w:hAnsi="Times New Roman"/>
          <w:b/>
          <w:i/>
          <w:sz w:val="26"/>
          <w:szCs w:val="26"/>
          <w:lang w:val="uk-UA" w:eastAsia="ru-RU"/>
        </w:rPr>
        <w:t>витрати на оплату праці та відрахування на соціальні заходи (код рядків 1014, 1015)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– заплановано у сумі </w:t>
      </w:r>
      <w:r>
        <w:rPr>
          <w:rFonts w:ascii="Times New Roman" w:hAnsi="Times New Roman"/>
          <w:sz w:val="26"/>
          <w:szCs w:val="26"/>
          <w:lang w:val="uk-UA" w:eastAsia="ru-RU"/>
        </w:rPr>
        <w:t>6000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6B4FFD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. та </w:t>
      </w:r>
      <w:r>
        <w:rPr>
          <w:rFonts w:ascii="Times New Roman" w:hAnsi="Times New Roman"/>
          <w:sz w:val="26"/>
          <w:szCs w:val="26"/>
          <w:lang w:val="uk-UA" w:eastAsia="ru-RU"/>
        </w:rPr>
        <w:t>1320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6B4FFD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6B4FFD">
        <w:rPr>
          <w:rFonts w:ascii="Times New Roman" w:hAnsi="Times New Roman"/>
          <w:sz w:val="26"/>
          <w:szCs w:val="26"/>
          <w:lang w:val="uk-UA" w:eastAsia="ru-RU"/>
        </w:rPr>
        <w:t>. відповідно, що на</w:t>
      </w:r>
      <w:r w:rsidR="001F2BCE">
        <w:rPr>
          <w:rFonts w:ascii="Times New Roman" w:hAnsi="Times New Roman"/>
          <w:sz w:val="26"/>
          <w:szCs w:val="26"/>
          <w:lang w:val="uk-UA" w:eastAsia="ru-RU"/>
        </w:rPr>
        <w:t xml:space="preserve"> 1098 </w:t>
      </w:r>
      <w:proofErr w:type="spellStart"/>
      <w:r w:rsidR="001F2BCE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="001F2BCE">
        <w:rPr>
          <w:rFonts w:ascii="Times New Roman" w:hAnsi="Times New Roman"/>
          <w:sz w:val="26"/>
          <w:szCs w:val="26"/>
          <w:lang w:val="uk-UA" w:eastAsia="ru-RU"/>
        </w:rPr>
        <w:t>.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="001F2BCE">
        <w:rPr>
          <w:rFonts w:ascii="Times New Roman" w:hAnsi="Times New Roman"/>
          <w:sz w:val="26"/>
          <w:szCs w:val="26"/>
          <w:lang w:val="uk-UA" w:eastAsia="ru-RU"/>
        </w:rPr>
        <w:t>або на 17,65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% більше </w:t>
      </w:r>
      <w:r w:rsidR="001F2BCE">
        <w:rPr>
          <w:rFonts w:ascii="Times New Roman" w:hAnsi="Times New Roman"/>
          <w:sz w:val="26"/>
          <w:szCs w:val="26"/>
          <w:lang w:val="uk-UA" w:eastAsia="ru-RU"/>
        </w:rPr>
        <w:t>прогнозу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на 201</w:t>
      </w:r>
      <w:r>
        <w:rPr>
          <w:rFonts w:ascii="Times New Roman" w:hAnsi="Times New Roman"/>
          <w:sz w:val="26"/>
          <w:szCs w:val="26"/>
          <w:lang w:val="uk-UA" w:eastAsia="ru-RU"/>
        </w:rPr>
        <w:t>9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рік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. 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На плановий рік враховано </w:t>
      </w:r>
      <w:r w:rsidR="00A73B85">
        <w:rPr>
          <w:rFonts w:ascii="Times New Roman" w:hAnsi="Times New Roman"/>
          <w:sz w:val="26"/>
          <w:szCs w:val="26"/>
          <w:lang w:val="uk-UA" w:eastAsia="ru-RU"/>
        </w:rPr>
        <w:t>збільшення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прожиткового мінімуму з 01 січня 2020 року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; </w:t>
      </w:r>
    </w:p>
    <w:p w:rsidR="000F51DF" w:rsidRPr="00C860AF" w:rsidRDefault="000F51DF" w:rsidP="000F51DF">
      <w:pPr>
        <w:pStyle w:val="11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uk-UA" w:eastAsia="ru-RU"/>
        </w:rPr>
      </w:pPr>
      <w:r w:rsidRPr="00C860AF">
        <w:rPr>
          <w:rFonts w:ascii="Times New Roman" w:hAnsi="Times New Roman"/>
          <w:b/>
          <w:i/>
          <w:sz w:val="26"/>
          <w:szCs w:val="26"/>
          <w:lang w:val="uk-UA" w:eastAsia="ru-RU"/>
        </w:rPr>
        <w:t>витрати, що здійснюються для підтримання об’єкта в робочому стані (проведення ремонту, технічного огляду, нагляду, обслуговування тощо) (код рядка 1016)</w:t>
      </w:r>
      <w:r w:rsidRPr="00C860AF">
        <w:rPr>
          <w:rFonts w:ascii="Times New Roman" w:hAnsi="Times New Roman"/>
          <w:sz w:val="26"/>
          <w:szCs w:val="26"/>
          <w:lang w:val="uk-UA" w:eastAsia="ru-RU"/>
        </w:rPr>
        <w:t xml:space="preserve"> – заплановано у сумі 4000 </w:t>
      </w:r>
      <w:proofErr w:type="spellStart"/>
      <w:r w:rsidRPr="00C860AF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C860AF">
        <w:rPr>
          <w:rFonts w:ascii="Times New Roman" w:hAnsi="Times New Roman"/>
          <w:sz w:val="26"/>
          <w:szCs w:val="26"/>
          <w:lang w:val="uk-UA" w:eastAsia="ru-RU"/>
        </w:rPr>
        <w:t xml:space="preserve">., що на </w:t>
      </w:r>
      <w:r w:rsidR="00A73B85">
        <w:rPr>
          <w:rFonts w:ascii="Times New Roman" w:hAnsi="Times New Roman"/>
          <w:sz w:val="26"/>
          <w:szCs w:val="26"/>
          <w:lang w:val="uk-UA" w:eastAsia="ru-RU"/>
        </w:rPr>
        <w:t>340</w:t>
      </w:r>
      <w:r w:rsidRPr="00C860AF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C860AF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C860AF">
        <w:rPr>
          <w:rFonts w:ascii="Times New Roman" w:hAnsi="Times New Roman"/>
          <w:sz w:val="26"/>
          <w:szCs w:val="26"/>
          <w:lang w:val="uk-UA" w:eastAsia="ru-RU"/>
        </w:rPr>
        <w:t>. або на 9,</w:t>
      </w:r>
      <w:r w:rsidR="00A73B85">
        <w:rPr>
          <w:rFonts w:ascii="Times New Roman" w:hAnsi="Times New Roman"/>
          <w:sz w:val="26"/>
          <w:szCs w:val="26"/>
          <w:lang w:val="uk-UA" w:eastAsia="ru-RU"/>
        </w:rPr>
        <w:t>29</w:t>
      </w:r>
      <w:r w:rsidRPr="00C860AF">
        <w:rPr>
          <w:rFonts w:ascii="Times New Roman" w:hAnsi="Times New Roman"/>
          <w:sz w:val="26"/>
          <w:szCs w:val="26"/>
          <w:lang w:val="uk-UA" w:eastAsia="ru-RU"/>
        </w:rPr>
        <w:t xml:space="preserve"> % більше до </w:t>
      </w:r>
      <w:r w:rsidR="00A73B85">
        <w:rPr>
          <w:rFonts w:ascii="Times New Roman" w:hAnsi="Times New Roman"/>
          <w:sz w:val="26"/>
          <w:szCs w:val="26"/>
          <w:lang w:val="uk-UA" w:eastAsia="ru-RU"/>
        </w:rPr>
        <w:t>прогнозу</w:t>
      </w:r>
      <w:r w:rsidR="000A7F32">
        <w:rPr>
          <w:rFonts w:ascii="Times New Roman" w:hAnsi="Times New Roman"/>
          <w:sz w:val="26"/>
          <w:szCs w:val="26"/>
          <w:lang w:val="uk-UA" w:eastAsia="ru-RU"/>
        </w:rPr>
        <w:t xml:space="preserve"> 2019 року</w:t>
      </w:r>
      <w:r w:rsidRPr="00C860AF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val="uk-UA" w:eastAsia="ru-RU"/>
        </w:rPr>
        <w:t>в</w:t>
      </w:r>
      <w:r w:rsidRPr="00C860AF">
        <w:rPr>
          <w:rFonts w:ascii="Times New Roman" w:hAnsi="Times New Roman"/>
          <w:sz w:val="26"/>
          <w:szCs w:val="26"/>
          <w:lang w:val="uk-UA"/>
        </w:rPr>
        <w:t>ідповідно до укладених договорів на управління багатоквартирними будинками, а саме</w:t>
      </w:r>
      <w:r>
        <w:rPr>
          <w:rFonts w:ascii="Times New Roman" w:hAnsi="Times New Roman"/>
          <w:sz w:val="26"/>
          <w:szCs w:val="26"/>
          <w:lang w:val="uk-UA"/>
        </w:rPr>
        <w:t>:</w:t>
      </w:r>
      <w:r w:rsidRPr="00C860AF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860AF">
        <w:rPr>
          <w:rFonts w:ascii="Times New Roman" w:hAnsi="Times New Roman"/>
          <w:sz w:val="26"/>
          <w:szCs w:val="26"/>
          <w:lang w:val="uk-UA" w:eastAsia="ru-RU"/>
        </w:rPr>
        <w:t xml:space="preserve"> витрати на аварійне обслуговування будинків, обслуговування ДВК, технічне обслуговування  ліфтів та систем диспетчеризації,  поточний ремонт ліфтів та конструктивних елементів будинків, експлуатація ліфтів,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Pr="00C860AF">
        <w:rPr>
          <w:rFonts w:ascii="Times New Roman" w:hAnsi="Times New Roman"/>
          <w:sz w:val="26"/>
          <w:szCs w:val="26"/>
          <w:lang w:val="uk-UA" w:eastAsia="ru-RU"/>
        </w:rPr>
        <w:t>обслуговування бойлерів та насосів</w:t>
      </w:r>
      <w:r w:rsidR="00276309">
        <w:rPr>
          <w:rFonts w:ascii="Times New Roman" w:hAnsi="Times New Roman"/>
          <w:sz w:val="26"/>
          <w:szCs w:val="26"/>
          <w:lang w:val="uk-UA" w:eastAsia="ru-RU"/>
        </w:rPr>
        <w:t>(планується збільшити кількість будинків</w:t>
      </w:r>
      <w:r w:rsidR="00EC38C3">
        <w:rPr>
          <w:rFonts w:ascii="Times New Roman" w:hAnsi="Times New Roman"/>
          <w:sz w:val="26"/>
          <w:szCs w:val="26"/>
          <w:lang w:val="uk-UA" w:eastAsia="ru-RU"/>
        </w:rPr>
        <w:t xml:space="preserve"> на обслуговуванні</w:t>
      </w:r>
      <w:r w:rsidR="00276309">
        <w:rPr>
          <w:rFonts w:ascii="Times New Roman" w:hAnsi="Times New Roman"/>
          <w:sz w:val="26"/>
          <w:szCs w:val="26"/>
          <w:lang w:val="uk-UA" w:eastAsia="ru-RU"/>
        </w:rPr>
        <w:t>).</w:t>
      </w:r>
    </w:p>
    <w:p w:rsidR="000F51DF" w:rsidRPr="003E0E60" w:rsidRDefault="000F51DF" w:rsidP="00846FB3">
      <w:pPr>
        <w:pStyle w:val="11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uk-UA" w:eastAsia="ru-RU"/>
        </w:rPr>
      </w:pPr>
      <w:r w:rsidRPr="003E0E60">
        <w:rPr>
          <w:rFonts w:ascii="Times New Roman" w:hAnsi="Times New Roman"/>
          <w:b/>
          <w:i/>
          <w:sz w:val="26"/>
          <w:szCs w:val="26"/>
          <w:lang w:val="uk-UA" w:eastAsia="ru-RU"/>
        </w:rPr>
        <w:t>амортизація основних засобів і нематеріальних активів (код рядка 1017)</w:t>
      </w:r>
      <w:r w:rsidRPr="003E0E60">
        <w:rPr>
          <w:rFonts w:ascii="Times New Roman" w:hAnsi="Times New Roman"/>
          <w:sz w:val="26"/>
          <w:szCs w:val="26"/>
          <w:lang w:val="uk-UA" w:eastAsia="ru-RU"/>
        </w:rPr>
        <w:t xml:space="preserve"> – 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заплановано у сумі </w:t>
      </w:r>
      <w:r>
        <w:rPr>
          <w:rFonts w:ascii="Times New Roman" w:hAnsi="Times New Roman"/>
          <w:sz w:val="26"/>
          <w:szCs w:val="26"/>
          <w:lang w:val="uk-UA" w:eastAsia="ru-RU"/>
        </w:rPr>
        <w:t>1000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6B4FFD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. </w:t>
      </w:r>
      <w:r w:rsidRPr="003E0E60">
        <w:rPr>
          <w:rFonts w:ascii="Times New Roman" w:hAnsi="Times New Roman"/>
          <w:sz w:val="26"/>
          <w:szCs w:val="26"/>
          <w:lang w:val="uk-UA" w:eastAsia="ru-RU"/>
        </w:rPr>
        <w:t xml:space="preserve"> що </w:t>
      </w:r>
      <w:r w:rsidR="00A73B85">
        <w:rPr>
          <w:rFonts w:ascii="Times New Roman" w:hAnsi="Times New Roman"/>
          <w:sz w:val="26"/>
          <w:szCs w:val="26"/>
          <w:lang w:val="uk-UA" w:eastAsia="ru-RU"/>
        </w:rPr>
        <w:t xml:space="preserve">на 350 </w:t>
      </w:r>
      <w:proofErr w:type="spellStart"/>
      <w:r w:rsidR="00A73B85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="00A73B85">
        <w:rPr>
          <w:rFonts w:ascii="Times New Roman" w:hAnsi="Times New Roman"/>
          <w:sz w:val="26"/>
          <w:szCs w:val="26"/>
          <w:lang w:val="uk-UA" w:eastAsia="ru-RU"/>
        </w:rPr>
        <w:t xml:space="preserve">.  або 53,8% </w:t>
      </w:r>
      <w:r w:rsidR="00F84799">
        <w:rPr>
          <w:rFonts w:ascii="Times New Roman" w:hAnsi="Times New Roman"/>
          <w:sz w:val="26"/>
          <w:szCs w:val="26"/>
          <w:lang w:val="uk-UA" w:eastAsia="ru-RU"/>
        </w:rPr>
        <w:t xml:space="preserve">більше </w:t>
      </w:r>
      <w:r w:rsidR="00A73B85">
        <w:rPr>
          <w:rFonts w:ascii="Times New Roman" w:hAnsi="Times New Roman"/>
          <w:sz w:val="26"/>
          <w:szCs w:val="26"/>
          <w:lang w:val="uk-UA" w:eastAsia="ru-RU"/>
        </w:rPr>
        <w:t>прогнозу</w:t>
      </w:r>
      <w:r w:rsidRPr="003E0E60">
        <w:rPr>
          <w:rFonts w:ascii="Times New Roman" w:hAnsi="Times New Roman"/>
          <w:sz w:val="26"/>
          <w:szCs w:val="26"/>
          <w:lang w:val="uk-UA" w:eastAsia="ru-RU"/>
        </w:rPr>
        <w:t xml:space="preserve"> 201</w:t>
      </w:r>
      <w:r>
        <w:rPr>
          <w:rFonts w:ascii="Times New Roman" w:hAnsi="Times New Roman"/>
          <w:sz w:val="26"/>
          <w:szCs w:val="26"/>
          <w:lang w:val="uk-UA" w:eastAsia="ru-RU"/>
        </w:rPr>
        <w:t>9</w:t>
      </w:r>
      <w:r w:rsidR="00A73B85">
        <w:rPr>
          <w:rFonts w:ascii="Times New Roman" w:hAnsi="Times New Roman"/>
          <w:sz w:val="26"/>
          <w:szCs w:val="26"/>
          <w:lang w:val="uk-UA" w:eastAsia="ru-RU"/>
        </w:rPr>
        <w:t xml:space="preserve"> року.</w:t>
      </w:r>
      <w:r w:rsidR="00846FB3">
        <w:rPr>
          <w:rFonts w:ascii="Times New Roman" w:hAnsi="Times New Roman"/>
          <w:sz w:val="26"/>
          <w:szCs w:val="26"/>
          <w:lang w:val="uk-UA" w:eastAsia="ru-RU"/>
        </w:rPr>
        <w:t xml:space="preserve"> Підприємство планує в 2020 році придбати </w:t>
      </w:r>
      <w:proofErr w:type="spellStart"/>
      <w:r w:rsidR="00846FB3">
        <w:rPr>
          <w:rFonts w:ascii="Times New Roman" w:hAnsi="Times New Roman"/>
          <w:sz w:val="26"/>
          <w:szCs w:val="26"/>
          <w:lang w:val="uk-UA" w:eastAsia="ru-RU"/>
        </w:rPr>
        <w:t>Компактор</w:t>
      </w:r>
      <w:proofErr w:type="spellEnd"/>
      <w:r w:rsidR="00846FB3">
        <w:rPr>
          <w:rFonts w:ascii="Times New Roman" w:hAnsi="Times New Roman"/>
          <w:sz w:val="26"/>
          <w:szCs w:val="26"/>
          <w:lang w:val="uk-UA" w:eastAsia="ru-RU"/>
        </w:rPr>
        <w:t xml:space="preserve"> та два самоскиди для роботи на полігоні </w:t>
      </w:r>
      <w:r w:rsidR="00846FB3" w:rsidRPr="002E0D84">
        <w:rPr>
          <w:rFonts w:ascii="Times New Roman" w:hAnsi="Times New Roman"/>
          <w:sz w:val="28"/>
          <w:szCs w:val="28"/>
          <w:lang w:val="uk-UA"/>
        </w:rPr>
        <w:t xml:space="preserve">для складування </w:t>
      </w:r>
      <w:r w:rsidR="00846FB3">
        <w:rPr>
          <w:rFonts w:ascii="Times New Roman" w:hAnsi="Times New Roman"/>
          <w:sz w:val="28"/>
          <w:szCs w:val="28"/>
          <w:lang w:val="uk-UA"/>
        </w:rPr>
        <w:t xml:space="preserve">побутових </w:t>
      </w:r>
      <w:r w:rsidR="00846FB3" w:rsidRPr="002E0D84">
        <w:rPr>
          <w:rFonts w:ascii="Times New Roman" w:hAnsi="Times New Roman"/>
          <w:sz w:val="28"/>
          <w:szCs w:val="28"/>
          <w:lang w:val="uk-UA"/>
        </w:rPr>
        <w:t>відходів на території В.</w:t>
      </w:r>
      <w:r w:rsidR="00846F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46FB3">
        <w:rPr>
          <w:rFonts w:ascii="Times New Roman" w:hAnsi="Times New Roman"/>
          <w:sz w:val="28"/>
          <w:szCs w:val="28"/>
          <w:lang w:val="uk-UA"/>
        </w:rPr>
        <w:t>Сироватської</w:t>
      </w:r>
      <w:proofErr w:type="spellEnd"/>
      <w:r w:rsidR="00846F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6FB3" w:rsidRPr="002E0D84">
        <w:rPr>
          <w:rFonts w:ascii="Times New Roman" w:hAnsi="Times New Roman"/>
          <w:sz w:val="28"/>
          <w:szCs w:val="28"/>
          <w:lang w:val="uk-UA"/>
        </w:rPr>
        <w:t xml:space="preserve">сільської ради </w:t>
      </w:r>
      <w:r w:rsidR="00846FB3">
        <w:rPr>
          <w:rFonts w:ascii="Times New Roman" w:hAnsi="Times New Roman"/>
          <w:sz w:val="28"/>
          <w:szCs w:val="28"/>
          <w:lang w:val="uk-UA"/>
        </w:rPr>
        <w:t>Сумського</w:t>
      </w:r>
      <w:r w:rsidR="00846FB3" w:rsidRPr="002E0D84">
        <w:rPr>
          <w:rFonts w:ascii="Times New Roman" w:hAnsi="Times New Roman"/>
          <w:sz w:val="28"/>
          <w:szCs w:val="28"/>
          <w:lang w:val="uk-UA"/>
        </w:rPr>
        <w:t xml:space="preserve"> району.</w:t>
      </w:r>
    </w:p>
    <w:p w:rsidR="000F51DF" w:rsidRPr="006B4FFD" w:rsidRDefault="000F51DF" w:rsidP="000F51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B4FFD">
        <w:rPr>
          <w:rFonts w:ascii="Times New Roman" w:hAnsi="Times New Roman"/>
          <w:b/>
          <w:i/>
          <w:sz w:val="26"/>
          <w:szCs w:val="26"/>
          <w:lang w:val="uk-UA" w:eastAsia="ru-RU"/>
        </w:rPr>
        <w:t xml:space="preserve">інші витрати  (код рядка 1018) 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у складі собівартості: </w:t>
      </w:r>
    </w:p>
    <w:p w:rsidR="000F51DF" w:rsidRPr="004B07B5" w:rsidRDefault="000F51DF" w:rsidP="000F51DF">
      <w:pPr>
        <w:pStyle w:val="a4"/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uk-UA" w:eastAsia="ru-RU"/>
        </w:rPr>
      </w:pPr>
      <w:r w:rsidRPr="004B07B5">
        <w:rPr>
          <w:rFonts w:ascii="Times New Roman" w:hAnsi="Times New Roman"/>
          <w:sz w:val="26"/>
          <w:szCs w:val="26"/>
          <w:lang w:val="uk-UA"/>
        </w:rPr>
        <w:t xml:space="preserve">податок на землю       – складає 2 200 </w:t>
      </w:r>
      <w:proofErr w:type="spellStart"/>
      <w:r w:rsidRPr="004B07B5">
        <w:rPr>
          <w:rFonts w:ascii="Times New Roman" w:hAnsi="Times New Roman"/>
          <w:sz w:val="26"/>
          <w:szCs w:val="26"/>
          <w:lang w:val="uk-UA"/>
        </w:rPr>
        <w:t>тис.грн</w:t>
      </w:r>
      <w:proofErr w:type="spellEnd"/>
      <w:r w:rsidRPr="004B07B5">
        <w:rPr>
          <w:rFonts w:ascii="Times New Roman" w:hAnsi="Times New Roman"/>
          <w:sz w:val="26"/>
          <w:szCs w:val="26"/>
          <w:lang w:val="uk-UA"/>
        </w:rPr>
        <w:t xml:space="preserve">.;  </w:t>
      </w:r>
    </w:p>
    <w:p w:rsidR="000F51DF" w:rsidRDefault="000F51DF" w:rsidP="000F51DF">
      <w:pPr>
        <w:pStyle w:val="11"/>
        <w:numPr>
          <w:ilvl w:val="1"/>
          <w:numId w:val="9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>е</w:t>
      </w:r>
      <w:r w:rsidRPr="00865E82">
        <w:rPr>
          <w:rFonts w:ascii="Times New Roman" w:hAnsi="Times New Roman"/>
          <w:sz w:val="26"/>
          <w:szCs w:val="26"/>
          <w:lang w:val="uk-UA" w:eastAsia="ru-RU"/>
        </w:rPr>
        <w:t>кологічний податок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Pr="00865E82">
        <w:rPr>
          <w:rFonts w:ascii="Times New Roman" w:hAnsi="Times New Roman"/>
          <w:sz w:val="26"/>
          <w:szCs w:val="26"/>
          <w:lang w:val="uk-UA" w:eastAsia="ru-RU"/>
        </w:rPr>
        <w:t xml:space="preserve"> - складає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1 800  </w:t>
      </w:r>
      <w:proofErr w:type="spellStart"/>
      <w:r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>
        <w:rPr>
          <w:rFonts w:ascii="Times New Roman" w:hAnsi="Times New Roman"/>
          <w:sz w:val="26"/>
          <w:szCs w:val="26"/>
          <w:lang w:val="uk-UA" w:eastAsia="ru-RU"/>
        </w:rPr>
        <w:t>.;</w:t>
      </w:r>
    </w:p>
    <w:p w:rsidR="000F51DF" w:rsidRDefault="000F51DF" w:rsidP="000F51DF">
      <w:pPr>
        <w:pStyle w:val="1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0F51DF" w:rsidRPr="006B4FFD" w:rsidRDefault="000F51DF" w:rsidP="000F51D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uk-UA" w:eastAsia="ru-RU"/>
        </w:rPr>
      </w:pPr>
      <w:r w:rsidRPr="003B43F2">
        <w:rPr>
          <w:rFonts w:ascii="Times New Roman" w:hAnsi="Times New Roman"/>
          <w:b/>
          <w:sz w:val="26"/>
          <w:szCs w:val="26"/>
          <w:lang w:val="uk-UA" w:eastAsia="ru-RU"/>
        </w:rPr>
        <w:t>Адміністративні витрати (рядок 10</w:t>
      </w:r>
      <w:r>
        <w:rPr>
          <w:rFonts w:ascii="Times New Roman" w:hAnsi="Times New Roman"/>
          <w:b/>
          <w:sz w:val="26"/>
          <w:szCs w:val="26"/>
          <w:lang w:val="uk-UA" w:eastAsia="ru-RU"/>
        </w:rPr>
        <w:t>4</w:t>
      </w:r>
      <w:r w:rsidRPr="003B43F2">
        <w:rPr>
          <w:rFonts w:ascii="Times New Roman" w:hAnsi="Times New Roman"/>
          <w:b/>
          <w:sz w:val="26"/>
          <w:szCs w:val="26"/>
          <w:lang w:val="uk-UA" w:eastAsia="ru-RU"/>
        </w:rPr>
        <w:t>0</w:t>
      </w:r>
      <w:r w:rsidRPr="006B4FFD">
        <w:rPr>
          <w:rFonts w:ascii="Times New Roman" w:hAnsi="Times New Roman"/>
          <w:b/>
          <w:i/>
          <w:sz w:val="26"/>
          <w:szCs w:val="26"/>
          <w:lang w:val="uk-UA" w:eastAsia="ru-RU"/>
        </w:rPr>
        <w:t>)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заплановано у сумі </w:t>
      </w:r>
      <w:r>
        <w:rPr>
          <w:rFonts w:ascii="Times New Roman" w:hAnsi="Times New Roman"/>
          <w:sz w:val="26"/>
          <w:szCs w:val="26"/>
          <w:lang w:val="uk-UA" w:eastAsia="ru-RU"/>
        </w:rPr>
        <w:t>3788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тис. грн., що на </w:t>
      </w:r>
      <w:r w:rsidR="00FE1FBD">
        <w:rPr>
          <w:rFonts w:ascii="Times New Roman" w:hAnsi="Times New Roman"/>
          <w:sz w:val="26"/>
          <w:szCs w:val="26"/>
          <w:lang w:val="uk-UA" w:eastAsia="ru-RU"/>
        </w:rPr>
        <w:t>450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6B4FFD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. або на </w:t>
      </w:r>
      <w:r w:rsidR="00FE1FBD">
        <w:rPr>
          <w:rFonts w:ascii="Times New Roman" w:hAnsi="Times New Roman"/>
          <w:sz w:val="26"/>
          <w:szCs w:val="26"/>
          <w:lang w:val="uk-UA" w:eastAsia="ru-RU"/>
        </w:rPr>
        <w:t>13,48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% </w:t>
      </w:r>
      <w:r>
        <w:rPr>
          <w:rFonts w:ascii="Times New Roman" w:hAnsi="Times New Roman"/>
          <w:sz w:val="26"/>
          <w:szCs w:val="26"/>
          <w:lang w:val="uk-UA" w:eastAsia="ru-RU"/>
        </w:rPr>
        <w:t>біль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ше </w:t>
      </w:r>
      <w:r w:rsidR="00FE1FBD">
        <w:rPr>
          <w:rFonts w:ascii="Times New Roman" w:hAnsi="Times New Roman"/>
          <w:sz w:val="26"/>
          <w:szCs w:val="26"/>
          <w:lang w:val="uk-UA" w:eastAsia="ru-RU"/>
        </w:rPr>
        <w:t>прогнозу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на 201</w:t>
      </w:r>
      <w:r>
        <w:rPr>
          <w:rFonts w:ascii="Times New Roman" w:hAnsi="Times New Roman"/>
          <w:sz w:val="26"/>
          <w:szCs w:val="26"/>
          <w:lang w:val="uk-UA" w:eastAsia="ru-RU"/>
        </w:rPr>
        <w:t>9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рік (</w:t>
      </w:r>
      <w:r>
        <w:rPr>
          <w:rFonts w:ascii="Times New Roman" w:hAnsi="Times New Roman"/>
          <w:sz w:val="26"/>
          <w:szCs w:val="26"/>
          <w:lang w:val="uk-UA" w:eastAsia="ru-RU"/>
        </w:rPr>
        <w:t>3</w:t>
      </w:r>
      <w:r w:rsidR="00FE1FBD">
        <w:rPr>
          <w:rFonts w:ascii="Times New Roman" w:hAnsi="Times New Roman"/>
          <w:sz w:val="26"/>
          <w:szCs w:val="26"/>
          <w:lang w:val="uk-UA" w:eastAsia="ru-RU"/>
        </w:rPr>
        <w:t>338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6B4FFD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6B4FFD">
        <w:rPr>
          <w:rFonts w:ascii="Times New Roman" w:hAnsi="Times New Roman"/>
          <w:sz w:val="26"/>
          <w:szCs w:val="26"/>
          <w:lang w:val="uk-UA" w:eastAsia="ru-RU"/>
        </w:rPr>
        <w:t>.</w:t>
      </w:r>
      <w:r>
        <w:rPr>
          <w:rFonts w:ascii="Times New Roman" w:hAnsi="Times New Roman"/>
          <w:sz w:val="26"/>
          <w:szCs w:val="26"/>
          <w:lang w:val="uk-UA" w:eastAsia="ru-RU"/>
        </w:rPr>
        <w:t>)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>.</w:t>
      </w:r>
    </w:p>
    <w:p w:rsidR="000F51DF" w:rsidRPr="006B4FFD" w:rsidRDefault="000F51DF" w:rsidP="000F51DF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0F51DF" w:rsidRPr="0068183E" w:rsidRDefault="000F51DF" w:rsidP="000F51DF">
      <w:pPr>
        <w:tabs>
          <w:tab w:val="left" w:pos="1134"/>
          <w:tab w:val="left" w:pos="3119"/>
          <w:tab w:val="left" w:pos="737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68183E">
        <w:rPr>
          <w:rFonts w:ascii="Times New Roman" w:hAnsi="Times New Roman"/>
          <w:sz w:val="26"/>
          <w:szCs w:val="26"/>
          <w:lang w:val="uk-UA" w:eastAsia="ru-RU"/>
        </w:rPr>
        <w:t>В 2020 році у порівнянні до плану 2019 року адміністративні витрати мають наступну тенденцію:</w:t>
      </w:r>
    </w:p>
    <w:p w:rsidR="000F51DF" w:rsidRPr="006B4FFD" w:rsidRDefault="000F51DF" w:rsidP="000F51DF">
      <w:pPr>
        <w:pStyle w:val="11"/>
        <w:numPr>
          <w:ilvl w:val="0"/>
          <w:numId w:val="8"/>
        </w:numPr>
        <w:tabs>
          <w:tab w:val="left" w:pos="426"/>
        </w:tabs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6B4FFD">
        <w:rPr>
          <w:rFonts w:ascii="Times New Roman" w:hAnsi="Times New Roman"/>
          <w:b/>
          <w:i/>
          <w:sz w:val="26"/>
          <w:szCs w:val="26"/>
          <w:lang w:val="uk-UA" w:eastAsia="ru-RU"/>
        </w:rPr>
        <w:t>витрати, пов’язані з використанням власних службових автомобілів (рядок 10</w:t>
      </w:r>
      <w:r>
        <w:rPr>
          <w:rFonts w:ascii="Times New Roman" w:hAnsi="Times New Roman"/>
          <w:b/>
          <w:i/>
          <w:sz w:val="26"/>
          <w:szCs w:val="26"/>
          <w:lang w:val="uk-UA" w:eastAsia="ru-RU"/>
        </w:rPr>
        <w:t>4</w:t>
      </w:r>
      <w:r w:rsidRPr="006B4FFD">
        <w:rPr>
          <w:rFonts w:ascii="Times New Roman" w:hAnsi="Times New Roman"/>
          <w:b/>
          <w:i/>
          <w:sz w:val="26"/>
          <w:szCs w:val="26"/>
          <w:lang w:val="uk-UA" w:eastAsia="ru-RU"/>
        </w:rPr>
        <w:t>1),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які обслуговують адміністративно-управлінський персонал – заплановано у сумі </w:t>
      </w:r>
      <w:r>
        <w:rPr>
          <w:rFonts w:ascii="Times New Roman" w:hAnsi="Times New Roman"/>
          <w:sz w:val="26"/>
          <w:szCs w:val="26"/>
          <w:lang w:val="uk-UA" w:eastAsia="ru-RU"/>
        </w:rPr>
        <w:t>160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6B4FFD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., що </w:t>
      </w:r>
      <w:r w:rsidR="00FE1FBD">
        <w:rPr>
          <w:rFonts w:ascii="Times New Roman" w:hAnsi="Times New Roman"/>
          <w:sz w:val="26"/>
          <w:szCs w:val="26"/>
          <w:lang w:val="uk-UA" w:eastAsia="ru-RU"/>
        </w:rPr>
        <w:t>більше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  п</w:t>
      </w:r>
      <w:r w:rsidR="00FE1FBD">
        <w:rPr>
          <w:rFonts w:ascii="Times New Roman" w:hAnsi="Times New Roman"/>
          <w:sz w:val="26"/>
          <w:szCs w:val="26"/>
          <w:lang w:val="uk-UA" w:eastAsia="ru-RU"/>
        </w:rPr>
        <w:t>рогнозу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на 201</w:t>
      </w:r>
      <w:r>
        <w:rPr>
          <w:rFonts w:ascii="Times New Roman" w:hAnsi="Times New Roman"/>
          <w:sz w:val="26"/>
          <w:szCs w:val="26"/>
          <w:lang w:val="uk-UA" w:eastAsia="ru-RU"/>
        </w:rPr>
        <w:t>9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рік на </w:t>
      </w:r>
      <w:r w:rsidR="00FE1FBD">
        <w:rPr>
          <w:rFonts w:ascii="Times New Roman" w:hAnsi="Times New Roman"/>
          <w:sz w:val="26"/>
          <w:szCs w:val="26"/>
          <w:lang w:val="uk-UA" w:eastAsia="ru-RU"/>
        </w:rPr>
        <w:t>40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6B4FFD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. або на </w:t>
      </w:r>
      <w:r w:rsidR="00FE1FBD">
        <w:rPr>
          <w:rFonts w:ascii="Times New Roman" w:hAnsi="Times New Roman"/>
          <w:sz w:val="26"/>
          <w:szCs w:val="26"/>
          <w:lang w:val="uk-UA" w:eastAsia="ru-RU"/>
        </w:rPr>
        <w:t>33,33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% </w:t>
      </w:r>
      <w:r w:rsidR="007B11B6">
        <w:rPr>
          <w:rFonts w:ascii="Times New Roman" w:hAnsi="Times New Roman"/>
          <w:sz w:val="26"/>
          <w:szCs w:val="26"/>
          <w:lang w:val="uk-UA" w:eastAsia="ru-RU"/>
        </w:rPr>
        <w:t xml:space="preserve">, враховуючи  підвищення ціни на паливо 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>;</w:t>
      </w:r>
    </w:p>
    <w:p w:rsidR="000F51DF" w:rsidRPr="006B4FFD" w:rsidRDefault="000F51DF" w:rsidP="000F51DF">
      <w:pPr>
        <w:pStyle w:val="11"/>
        <w:numPr>
          <w:ilvl w:val="0"/>
          <w:numId w:val="8"/>
        </w:numPr>
        <w:tabs>
          <w:tab w:val="left" w:pos="426"/>
        </w:tabs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B807D9">
        <w:rPr>
          <w:rFonts w:ascii="Times New Roman" w:hAnsi="Times New Roman"/>
          <w:b/>
          <w:i/>
          <w:sz w:val="26"/>
          <w:szCs w:val="26"/>
          <w:lang w:val="uk-UA" w:eastAsia="ru-RU"/>
        </w:rPr>
        <w:t xml:space="preserve">витрати на службові відрядження </w:t>
      </w:r>
      <w:r w:rsidRPr="00B807D9">
        <w:rPr>
          <w:rFonts w:ascii="Times New Roman" w:hAnsi="Times New Roman"/>
          <w:b/>
          <w:i/>
          <w:sz w:val="26"/>
          <w:szCs w:val="26"/>
          <w:lang w:val="uk-UA"/>
        </w:rPr>
        <w:t xml:space="preserve">(рядок 1046) – </w:t>
      </w:r>
      <w:r w:rsidRPr="00B807D9">
        <w:rPr>
          <w:rFonts w:ascii="Times New Roman" w:hAnsi="Times New Roman"/>
          <w:sz w:val="26"/>
          <w:szCs w:val="26"/>
          <w:lang w:val="uk-UA"/>
        </w:rPr>
        <w:t xml:space="preserve">заплановано 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у сумі 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8 </w:t>
      </w:r>
      <w:proofErr w:type="spellStart"/>
      <w:r w:rsidRPr="006B4FFD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., що </w:t>
      </w:r>
      <w:r w:rsidR="00E62E16">
        <w:rPr>
          <w:rFonts w:ascii="Times New Roman" w:hAnsi="Times New Roman"/>
          <w:sz w:val="26"/>
          <w:szCs w:val="26"/>
          <w:lang w:val="uk-UA" w:eastAsia="ru-RU"/>
        </w:rPr>
        <w:t>менше прогнозу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на 201</w:t>
      </w:r>
      <w:r>
        <w:rPr>
          <w:rFonts w:ascii="Times New Roman" w:hAnsi="Times New Roman"/>
          <w:sz w:val="26"/>
          <w:szCs w:val="26"/>
          <w:lang w:val="uk-UA" w:eastAsia="ru-RU"/>
        </w:rPr>
        <w:t>9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рік на </w:t>
      </w:r>
      <w:r w:rsidR="00E62E16">
        <w:rPr>
          <w:rFonts w:ascii="Times New Roman" w:hAnsi="Times New Roman"/>
          <w:sz w:val="26"/>
          <w:szCs w:val="26"/>
          <w:lang w:val="uk-UA" w:eastAsia="ru-RU"/>
        </w:rPr>
        <w:t>2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6B4FFD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. або на </w:t>
      </w:r>
      <w:r w:rsidR="00E62E16">
        <w:rPr>
          <w:rFonts w:ascii="Times New Roman" w:hAnsi="Times New Roman"/>
          <w:sz w:val="26"/>
          <w:szCs w:val="26"/>
          <w:lang w:val="uk-UA" w:eastAsia="ru-RU"/>
        </w:rPr>
        <w:t>20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>% ;</w:t>
      </w:r>
    </w:p>
    <w:p w:rsidR="000F51DF" w:rsidRDefault="000F51DF" w:rsidP="000F51DF">
      <w:pPr>
        <w:pStyle w:val="11"/>
        <w:numPr>
          <w:ilvl w:val="0"/>
          <w:numId w:val="8"/>
        </w:numPr>
        <w:tabs>
          <w:tab w:val="left" w:pos="0"/>
        </w:tabs>
        <w:spacing w:after="0" w:line="240" w:lineRule="auto"/>
        <w:ind w:left="709" w:firstLine="0"/>
        <w:jc w:val="both"/>
        <w:outlineLvl w:val="0"/>
        <w:rPr>
          <w:rFonts w:ascii="Times New Roman" w:hAnsi="Times New Roman"/>
          <w:sz w:val="26"/>
          <w:szCs w:val="26"/>
          <w:lang w:val="uk-UA" w:eastAsia="ru-RU"/>
        </w:rPr>
      </w:pPr>
      <w:r w:rsidRPr="00B807D9">
        <w:rPr>
          <w:rFonts w:ascii="Times New Roman" w:hAnsi="Times New Roman"/>
          <w:b/>
          <w:i/>
          <w:sz w:val="26"/>
          <w:szCs w:val="26"/>
          <w:lang w:val="uk-UA" w:eastAsia="ru-RU"/>
        </w:rPr>
        <w:t>витрати на зв’язок (рядок 10</w:t>
      </w:r>
      <w:r>
        <w:rPr>
          <w:rFonts w:ascii="Times New Roman" w:hAnsi="Times New Roman"/>
          <w:b/>
          <w:i/>
          <w:sz w:val="26"/>
          <w:szCs w:val="26"/>
          <w:lang w:val="uk-UA" w:eastAsia="ru-RU"/>
        </w:rPr>
        <w:t>4</w:t>
      </w:r>
      <w:r w:rsidRPr="00B807D9">
        <w:rPr>
          <w:rFonts w:ascii="Times New Roman" w:hAnsi="Times New Roman"/>
          <w:b/>
          <w:i/>
          <w:sz w:val="26"/>
          <w:szCs w:val="26"/>
          <w:lang w:val="uk-UA" w:eastAsia="ru-RU"/>
        </w:rPr>
        <w:t>7)</w:t>
      </w:r>
      <w:r w:rsidRPr="00B807D9">
        <w:rPr>
          <w:rFonts w:ascii="Times New Roman" w:hAnsi="Times New Roman"/>
          <w:sz w:val="26"/>
          <w:szCs w:val="26"/>
          <w:lang w:val="uk-UA" w:eastAsia="ru-RU"/>
        </w:rPr>
        <w:t xml:space="preserve"> – заплановано у сумі </w:t>
      </w:r>
      <w:r>
        <w:rPr>
          <w:rFonts w:ascii="Times New Roman" w:hAnsi="Times New Roman"/>
          <w:sz w:val="26"/>
          <w:szCs w:val="26"/>
          <w:lang w:val="uk-UA" w:eastAsia="ru-RU"/>
        </w:rPr>
        <w:t>24</w:t>
      </w:r>
      <w:r w:rsidRPr="00B807D9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B807D9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B807D9">
        <w:rPr>
          <w:rFonts w:ascii="Times New Roman" w:hAnsi="Times New Roman"/>
          <w:sz w:val="26"/>
          <w:szCs w:val="26"/>
          <w:lang w:val="uk-UA" w:eastAsia="ru-RU"/>
        </w:rPr>
        <w:t xml:space="preserve">., що </w:t>
      </w:r>
      <w:r>
        <w:rPr>
          <w:rFonts w:ascii="Times New Roman" w:hAnsi="Times New Roman"/>
          <w:sz w:val="26"/>
          <w:szCs w:val="26"/>
          <w:lang w:val="uk-UA" w:eastAsia="ru-RU"/>
        </w:rPr>
        <w:t>біль</w:t>
      </w:r>
      <w:r w:rsidRPr="00B807D9">
        <w:rPr>
          <w:rFonts w:ascii="Times New Roman" w:hAnsi="Times New Roman"/>
          <w:sz w:val="26"/>
          <w:szCs w:val="26"/>
          <w:lang w:val="uk-UA" w:eastAsia="ru-RU"/>
        </w:rPr>
        <w:t xml:space="preserve">ше </w:t>
      </w:r>
      <w:r w:rsidR="00F44D9D">
        <w:rPr>
          <w:rFonts w:ascii="Times New Roman" w:hAnsi="Times New Roman"/>
          <w:sz w:val="26"/>
          <w:szCs w:val="26"/>
          <w:lang w:val="uk-UA" w:eastAsia="ru-RU"/>
        </w:rPr>
        <w:t>прогнозу</w:t>
      </w:r>
      <w:r w:rsidRPr="00B807D9">
        <w:rPr>
          <w:rFonts w:ascii="Times New Roman" w:hAnsi="Times New Roman"/>
          <w:sz w:val="26"/>
          <w:szCs w:val="26"/>
          <w:lang w:val="uk-UA" w:eastAsia="ru-RU"/>
        </w:rPr>
        <w:t xml:space="preserve"> 201</w:t>
      </w:r>
      <w:r>
        <w:rPr>
          <w:rFonts w:ascii="Times New Roman" w:hAnsi="Times New Roman"/>
          <w:sz w:val="26"/>
          <w:szCs w:val="26"/>
          <w:lang w:val="uk-UA" w:eastAsia="ru-RU"/>
        </w:rPr>
        <w:t>9</w:t>
      </w:r>
      <w:r w:rsidRPr="00B807D9">
        <w:rPr>
          <w:rFonts w:ascii="Times New Roman" w:hAnsi="Times New Roman"/>
          <w:sz w:val="26"/>
          <w:szCs w:val="26"/>
          <w:lang w:val="uk-UA" w:eastAsia="ru-RU"/>
        </w:rPr>
        <w:t xml:space="preserve"> року на </w:t>
      </w:r>
      <w:r w:rsidR="00F44D9D">
        <w:rPr>
          <w:rFonts w:ascii="Times New Roman" w:hAnsi="Times New Roman"/>
          <w:sz w:val="26"/>
          <w:szCs w:val="26"/>
          <w:lang w:val="uk-UA" w:eastAsia="ru-RU"/>
        </w:rPr>
        <w:t>2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>
        <w:rPr>
          <w:rFonts w:ascii="Times New Roman" w:hAnsi="Times New Roman"/>
          <w:sz w:val="26"/>
          <w:szCs w:val="26"/>
          <w:lang w:val="uk-UA" w:eastAsia="ru-RU"/>
        </w:rPr>
        <w:t xml:space="preserve">. або на </w:t>
      </w:r>
      <w:r w:rsidR="00F44D9D">
        <w:rPr>
          <w:rFonts w:ascii="Times New Roman" w:hAnsi="Times New Roman"/>
          <w:sz w:val="26"/>
          <w:szCs w:val="26"/>
          <w:lang w:val="uk-UA" w:eastAsia="ru-RU"/>
        </w:rPr>
        <w:t>9,09</w:t>
      </w:r>
      <w:r>
        <w:rPr>
          <w:rFonts w:ascii="Times New Roman" w:hAnsi="Times New Roman"/>
          <w:sz w:val="26"/>
          <w:szCs w:val="26"/>
          <w:lang w:val="uk-UA" w:eastAsia="ru-RU"/>
        </w:rPr>
        <w:t>%,  Відповідно до укладених договорів на обслуговування.</w:t>
      </w:r>
    </w:p>
    <w:p w:rsidR="000F51DF" w:rsidRDefault="000F51DF" w:rsidP="000F51DF">
      <w:pPr>
        <w:numPr>
          <w:ilvl w:val="0"/>
          <w:numId w:val="8"/>
        </w:numPr>
        <w:tabs>
          <w:tab w:val="left" w:pos="0"/>
        </w:tabs>
        <w:spacing w:after="0" w:line="240" w:lineRule="auto"/>
        <w:ind w:left="709" w:firstLine="0"/>
        <w:jc w:val="both"/>
        <w:outlineLvl w:val="0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i/>
          <w:sz w:val="26"/>
          <w:szCs w:val="26"/>
          <w:lang w:val="uk-UA" w:eastAsia="ru-RU"/>
        </w:rPr>
        <w:t xml:space="preserve">   </w:t>
      </w:r>
      <w:r w:rsidRPr="006B4FFD">
        <w:rPr>
          <w:rFonts w:ascii="Times New Roman" w:hAnsi="Times New Roman"/>
          <w:b/>
          <w:i/>
          <w:sz w:val="26"/>
          <w:szCs w:val="26"/>
          <w:lang w:val="uk-UA" w:eastAsia="ru-RU"/>
        </w:rPr>
        <w:t xml:space="preserve">витрати на оплату праці та відрахування на соціальні заходи </w:t>
      </w:r>
      <w:r w:rsidRPr="006B4FFD">
        <w:rPr>
          <w:rFonts w:ascii="Times New Roman" w:hAnsi="Times New Roman"/>
          <w:b/>
          <w:i/>
          <w:sz w:val="26"/>
          <w:szCs w:val="26"/>
          <w:lang w:val="uk-UA"/>
        </w:rPr>
        <w:t xml:space="preserve">(рядки 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104</w:t>
      </w:r>
      <w:r w:rsidRPr="006B4FFD">
        <w:rPr>
          <w:rFonts w:ascii="Times New Roman" w:hAnsi="Times New Roman"/>
          <w:b/>
          <w:i/>
          <w:sz w:val="26"/>
          <w:szCs w:val="26"/>
          <w:lang w:val="uk-UA"/>
        </w:rPr>
        <w:t>8,10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4</w:t>
      </w:r>
      <w:r w:rsidRPr="006B4FFD">
        <w:rPr>
          <w:rFonts w:ascii="Times New Roman" w:hAnsi="Times New Roman"/>
          <w:b/>
          <w:i/>
          <w:sz w:val="26"/>
          <w:szCs w:val="26"/>
          <w:lang w:val="uk-UA"/>
        </w:rPr>
        <w:t>9)</w:t>
      </w:r>
      <w:r w:rsidRPr="006B4FFD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– заплановано у сумі </w:t>
      </w:r>
      <w:r>
        <w:rPr>
          <w:rFonts w:ascii="Times New Roman" w:hAnsi="Times New Roman"/>
          <w:sz w:val="26"/>
          <w:szCs w:val="26"/>
          <w:lang w:val="uk-UA" w:eastAsia="ru-RU"/>
        </w:rPr>
        <w:t>2400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6B4FFD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. та </w:t>
      </w:r>
      <w:r>
        <w:rPr>
          <w:rFonts w:ascii="Times New Roman" w:hAnsi="Times New Roman"/>
          <w:sz w:val="26"/>
          <w:szCs w:val="26"/>
          <w:lang w:val="uk-UA" w:eastAsia="ru-RU"/>
        </w:rPr>
        <w:t>528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6B4FFD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. відповідно, що на  </w:t>
      </w:r>
      <w:r w:rsidR="00A325C7">
        <w:rPr>
          <w:rFonts w:ascii="Times New Roman" w:hAnsi="Times New Roman"/>
          <w:sz w:val="26"/>
          <w:szCs w:val="26"/>
          <w:lang w:val="uk-UA" w:eastAsia="ru-RU"/>
        </w:rPr>
        <w:t>2</w:t>
      </w:r>
      <w:r>
        <w:rPr>
          <w:rFonts w:ascii="Times New Roman" w:hAnsi="Times New Roman"/>
          <w:sz w:val="26"/>
          <w:szCs w:val="26"/>
          <w:lang w:val="uk-UA" w:eastAsia="ru-RU"/>
        </w:rPr>
        <w:t>00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6B4FFD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6B4FFD">
        <w:rPr>
          <w:rFonts w:ascii="Times New Roman" w:hAnsi="Times New Roman"/>
          <w:sz w:val="26"/>
          <w:szCs w:val="26"/>
          <w:lang w:val="uk-UA" w:eastAsia="ru-RU"/>
        </w:rPr>
        <w:t>.</w:t>
      </w:r>
      <w:r w:rsidR="007C5945">
        <w:rPr>
          <w:rFonts w:ascii="Times New Roman" w:hAnsi="Times New Roman"/>
          <w:sz w:val="26"/>
          <w:szCs w:val="26"/>
          <w:lang w:val="uk-UA" w:eastAsia="ru-RU"/>
        </w:rPr>
        <w:t xml:space="preserve"> або на</w:t>
      </w:r>
      <w:r w:rsidR="00A325C7">
        <w:rPr>
          <w:rFonts w:ascii="Times New Roman" w:hAnsi="Times New Roman"/>
          <w:sz w:val="26"/>
          <w:szCs w:val="26"/>
          <w:lang w:val="uk-UA" w:eastAsia="ru-RU"/>
        </w:rPr>
        <w:t xml:space="preserve"> 9,09%</w:t>
      </w:r>
      <w:r w:rsidR="007C5945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, та на </w:t>
      </w:r>
      <w:r w:rsidR="00A325C7">
        <w:rPr>
          <w:rFonts w:ascii="Times New Roman" w:hAnsi="Times New Roman"/>
          <w:sz w:val="26"/>
          <w:szCs w:val="26"/>
          <w:lang w:val="uk-UA" w:eastAsia="ru-RU"/>
        </w:rPr>
        <w:t>44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6B4FFD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6B4FFD">
        <w:rPr>
          <w:rFonts w:ascii="Times New Roman" w:hAnsi="Times New Roman"/>
          <w:sz w:val="26"/>
          <w:szCs w:val="26"/>
          <w:lang w:val="uk-UA" w:eastAsia="ru-RU"/>
        </w:rPr>
        <w:t>.</w:t>
      </w:r>
      <w:r w:rsidR="00A325C7">
        <w:rPr>
          <w:rFonts w:ascii="Times New Roman" w:hAnsi="Times New Roman"/>
          <w:sz w:val="26"/>
          <w:szCs w:val="26"/>
          <w:lang w:val="uk-UA" w:eastAsia="ru-RU"/>
        </w:rPr>
        <w:t xml:space="preserve"> або на 9,09%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більше </w:t>
      </w:r>
      <w:r w:rsidR="00A325C7">
        <w:rPr>
          <w:rFonts w:ascii="Times New Roman" w:hAnsi="Times New Roman"/>
          <w:sz w:val="26"/>
          <w:szCs w:val="26"/>
          <w:lang w:val="uk-UA" w:eastAsia="ru-RU"/>
        </w:rPr>
        <w:t>прогнозу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201</w:t>
      </w:r>
      <w:r>
        <w:rPr>
          <w:rFonts w:ascii="Times New Roman" w:hAnsi="Times New Roman"/>
          <w:sz w:val="26"/>
          <w:szCs w:val="26"/>
          <w:lang w:val="uk-UA" w:eastAsia="ru-RU"/>
        </w:rPr>
        <w:t>9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року. Збільшення витрат на оплату праці, пов’язано зі збільшення </w:t>
      </w:r>
      <w:r>
        <w:rPr>
          <w:rFonts w:ascii="Times New Roman" w:hAnsi="Times New Roman"/>
          <w:sz w:val="26"/>
          <w:szCs w:val="26"/>
          <w:lang w:val="uk-UA" w:eastAsia="ru-RU"/>
        </w:rPr>
        <w:t>прожиткового мінімуму з 01 січня 2020 року.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>;</w:t>
      </w:r>
    </w:p>
    <w:p w:rsidR="000F51DF" w:rsidRPr="004B07B5" w:rsidRDefault="000F51DF" w:rsidP="000F51DF">
      <w:pPr>
        <w:numPr>
          <w:ilvl w:val="0"/>
          <w:numId w:val="8"/>
        </w:numPr>
        <w:tabs>
          <w:tab w:val="left" w:pos="0"/>
        </w:tabs>
        <w:spacing w:after="0" w:line="240" w:lineRule="auto"/>
        <w:ind w:left="709" w:firstLine="0"/>
        <w:jc w:val="both"/>
        <w:outlineLvl w:val="0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i/>
          <w:sz w:val="26"/>
          <w:szCs w:val="26"/>
          <w:lang w:val="uk-UA" w:eastAsia="ru-RU"/>
        </w:rPr>
        <w:lastRenderedPageBreak/>
        <w:t xml:space="preserve"> </w:t>
      </w:r>
      <w:r w:rsidRPr="004B07B5">
        <w:rPr>
          <w:rFonts w:ascii="Times New Roman" w:hAnsi="Times New Roman"/>
          <w:b/>
          <w:i/>
          <w:sz w:val="26"/>
          <w:szCs w:val="26"/>
          <w:lang w:val="uk-UA" w:eastAsia="ru-RU"/>
        </w:rPr>
        <w:t xml:space="preserve">амортизація основних засобів і нематеріальних активів загальногосподарського призначення </w:t>
      </w:r>
      <w:r w:rsidRPr="004B07B5">
        <w:rPr>
          <w:rFonts w:ascii="Times New Roman" w:hAnsi="Times New Roman"/>
          <w:b/>
          <w:i/>
          <w:sz w:val="26"/>
          <w:szCs w:val="26"/>
          <w:lang w:val="uk-UA"/>
        </w:rPr>
        <w:t xml:space="preserve">(рядок 1050) </w:t>
      </w:r>
      <w:r w:rsidRPr="004B07B5">
        <w:rPr>
          <w:rFonts w:ascii="Times New Roman" w:hAnsi="Times New Roman"/>
          <w:i/>
          <w:sz w:val="26"/>
          <w:szCs w:val="26"/>
          <w:lang w:val="uk-UA"/>
        </w:rPr>
        <w:t xml:space="preserve">– </w:t>
      </w:r>
      <w:r w:rsidRPr="004B07B5">
        <w:rPr>
          <w:rFonts w:ascii="Times New Roman" w:hAnsi="Times New Roman"/>
          <w:sz w:val="26"/>
          <w:szCs w:val="26"/>
          <w:lang w:val="uk-UA"/>
        </w:rPr>
        <w:t xml:space="preserve">заплановано у сумі 32 </w:t>
      </w:r>
      <w:proofErr w:type="spellStart"/>
      <w:r w:rsidRPr="004B07B5">
        <w:rPr>
          <w:rFonts w:ascii="Times New Roman" w:hAnsi="Times New Roman"/>
          <w:sz w:val="26"/>
          <w:szCs w:val="26"/>
          <w:lang w:val="uk-UA"/>
        </w:rPr>
        <w:t>тис.грн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.,</w:t>
      </w:r>
      <w:r w:rsidRPr="004B07B5">
        <w:rPr>
          <w:rFonts w:ascii="Times New Roman" w:hAnsi="Times New Roman"/>
          <w:sz w:val="26"/>
          <w:szCs w:val="26"/>
          <w:lang w:val="uk-UA" w:eastAsia="ru-RU"/>
        </w:rPr>
        <w:t xml:space="preserve"> що більше </w:t>
      </w:r>
      <w:r w:rsidR="004B1476">
        <w:rPr>
          <w:rFonts w:ascii="Times New Roman" w:hAnsi="Times New Roman"/>
          <w:sz w:val="26"/>
          <w:szCs w:val="26"/>
          <w:lang w:val="uk-UA" w:eastAsia="ru-RU"/>
        </w:rPr>
        <w:t>прогнозу</w:t>
      </w:r>
      <w:r w:rsidRPr="004B07B5">
        <w:rPr>
          <w:rFonts w:ascii="Times New Roman" w:hAnsi="Times New Roman"/>
          <w:sz w:val="26"/>
          <w:szCs w:val="26"/>
          <w:lang w:val="uk-UA" w:eastAsia="ru-RU"/>
        </w:rPr>
        <w:t xml:space="preserve"> 2019 року на </w:t>
      </w:r>
      <w:r w:rsidR="004B1476">
        <w:rPr>
          <w:rFonts w:ascii="Times New Roman" w:hAnsi="Times New Roman"/>
          <w:sz w:val="26"/>
          <w:szCs w:val="26"/>
          <w:lang w:val="uk-UA" w:eastAsia="ru-RU"/>
        </w:rPr>
        <w:t>12</w:t>
      </w:r>
      <w:r w:rsidRPr="004B07B5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4B07B5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4B07B5">
        <w:rPr>
          <w:rFonts w:ascii="Times New Roman" w:hAnsi="Times New Roman"/>
          <w:sz w:val="26"/>
          <w:szCs w:val="26"/>
          <w:lang w:val="uk-UA" w:eastAsia="ru-RU"/>
        </w:rPr>
        <w:t xml:space="preserve">. або на </w:t>
      </w:r>
      <w:r w:rsidR="004B1476">
        <w:rPr>
          <w:rFonts w:ascii="Times New Roman" w:hAnsi="Times New Roman"/>
          <w:sz w:val="26"/>
          <w:szCs w:val="26"/>
          <w:lang w:val="uk-UA" w:eastAsia="ru-RU"/>
        </w:rPr>
        <w:t>60</w:t>
      </w:r>
      <w:r w:rsidR="00276309">
        <w:rPr>
          <w:rFonts w:ascii="Times New Roman" w:hAnsi="Times New Roman"/>
          <w:sz w:val="26"/>
          <w:szCs w:val="26"/>
          <w:lang w:val="uk-UA" w:eastAsia="ru-RU"/>
        </w:rPr>
        <w:t xml:space="preserve">%.Це </w:t>
      </w:r>
      <w:r w:rsidRPr="004B07B5">
        <w:rPr>
          <w:rFonts w:ascii="Times New Roman" w:hAnsi="Times New Roman"/>
          <w:sz w:val="26"/>
          <w:szCs w:val="26"/>
          <w:lang w:val="uk-UA" w:eastAsia="ru-RU"/>
        </w:rPr>
        <w:t>ремонт   та модернізація морально застарілих ОЗ;</w:t>
      </w:r>
    </w:p>
    <w:p w:rsidR="000F51DF" w:rsidRPr="006B4FFD" w:rsidRDefault="000F51DF" w:rsidP="000F51DF">
      <w:pPr>
        <w:numPr>
          <w:ilvl w:val="0"/>
          <w:numId w:val="8"/>
        </w:numPr>
        <w:tabs>
          <w:tab w:val="left" w:pos="142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i/>
          <w:sz w:val="26"/>
          <w:szCs w:val="26"/>
          <w:lang w:val="uk-UA" w:eastAsia="ru-RU"/>
        </w:rPr>
        <w:t>витрати на страхування майна загальногосподарського призначення (рядок 1052) –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заплановано 8 </w:t>
      </w:r>
      <w:proofErr w:type="spellStart"/>
      <w:r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>
        <w:rPr>
          <w:rFonts w:ascii="Times New Roman" w:hAnsi="Times New Roman"/>
          <w:sz w:val="26"/>
          <w:szCs w:val="26"/>
          <w:lang w:val="uk-UA" w:eastAsia="ru-RU"/>
        </w:rPr>
        <w:t xml:space="preserve">. </w:t>
      </w:r>
      <w:r w:rsidR="004B1476">
        <w:rPr>
          <w:rFonts w:ascii="Times New Roman" w:hAnsi="Times New Roman"/>
          <w:sz w:val="26"/>
          <w:szCs w:val="26"/>
          <w:lang w:val="uk-UA" w:eastAsia="ru-RU"/>
        </w:rPr>
        <w:t xml:space="preserve">що відповідно на 8 </w:t>
      </w:r>
      <w:proofErr w:type="spellStart"/>
      <w:r w:rsidR="004B1476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="004B1476">
        <w:rPr>
          <w:rFonts w:ascii="Times New Roman" w:hAnsi="Times New Roman"/>
          <w:sz w:val="26"/>
          <w:szCs w:val="26"/>
          <w:lang w:val="uk-UA" w:eastAsia="ru-RU"/>
        </w:rPr>
        <w:t>. більше прогнозу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2019 року;</w:t>
      </w:r>
    </w:p>
    <w:p w:rsidR="000F51DF" w:rsidRPr="00E75EDA" w:rsidRDefault="000F51DF" w:rsidP="000F51DF">
      <w:pPr>
        <w:pStyle w:val="11"/>
        <w:numPr>
          <w:ilvl w:val="0"/>
          <w:numId w:val="8"/>
        </w:numPr>
        <w:tabs>
          <w:tab w:val="left" w:pos="0"/>
          <w:tab w:val="left" w:pos="142"/>
          <w:tab w:val="left" w:pos="1134"/>
        </w:tabs>
        <w:spacing w:after="0" w:line="240" w:lineRule="auto"/>
        <w:ind w:left="709" w:firstLine="0"/>
        <w:jc w:val="both"/>
        <w:outlineLvl w:val="0"/>
        <w:rPr>
          <w:rFonts w:ascii="Times New Roman" w:hAnsi="Times New Roman"/>
          <w:sz w:val="26"/>
          <w:szCs w:val="26"/>
          <w:lang w:val="uk-UA" w:eastAsia="ru-RU"/>
        </w:rPr>
      </w:pPr>
      <w:r w:rsidRPr="00E9235A">
        <w:rPr>
          <w:rFonts w:ascii="Times New Roman" w:hAnsi="Times New Roman"/>
          <w:b/>
          <w:i/>
          <w:sz w:val="26"/>
          <w:szCs w:val="26"/>
          <w:lang w:val="uk-UA" w:eastAsia="ru-RU"/>
        </w:rPr>
        <w:t xml:space="preserve">  організаційно-технічні послуги </w:t>
      </w:r>
      <w:r w:rsidRPr="00E9235A">
        <w:rPr>
          <w:rFonts w:ascii="Times New Roman" w:hAnsi="Times New Roman"/>
          <w:b/>
          <w:i/>
          <w:sz w:val="26"/>
          <w:szCs w:val="26"/>
          <w:lang w:val="uk-UA"/>
        </w:rPr>
        <w:t xml:space="preserve">(рядок 1054) </w:t>
      </w:r>
      <w:r w:rsidRPr="00E9235A">
        <w:rPr>
          <w:rFonts w:ascii="Times New Roman" w:hAnsi="Times New Roman"/>
          <w:sz w:val="26"/>
          <w:szCs w:val="26"/>
          <w:lang w:val="uk-UA" w:eastAsia="ru-RU"/>
        </w:rPr>
        <w:t xml:space="preserve">– заплановано 140 тис.грн, що більше </w:t>
      </w:r>
      <w:r w:rsidR="004B1476">
        <w:rPr>
          <w:rFonts w:ascii="Times New Roman" w:hAnsi="Times New Roman"/>
          <w:sz w:val="26"/>
          <w:szCs w:val="26"/>
          <w:lang w:val="uk-UA" w:eastAsia="ru-RU"/>
        </w:rPr>
        <w:t>прогнозу</w:t>
      </w:r>
      <w:r w:rsidRPr="00E9235A">
        <w:rPr>
          <w:rFonts w:ascii="Times New Roman" w:hAnsi="Times New Roman"/>
          <w:sz w:val="26"/>
          <w:szCs w:val="26"/>
          <w:lang w:val="uk-UA" w:eastAsia="ru-RU"/>
        </w:rPr>
        <w:t xml:space="preserve"> 2019 року на </w:t>
      </w:r>
      <w:r w:rsidR="004B1476">
        <w:rPr>
          <w:rFonts w:ascii="Times New Roman" w:hAnsi="Times New Roman"/>
          <w:sz w:val="26"/>
          <w:szCs w:val="26"/>
          <w:lang w:val="uk-UA" w:eastAsia="ru-RU"/>
        </w:rPr>
        <w:t>10</w:t>
      </w:r>
      <w:r w:rsidRPr="00E9235A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E9235A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E9235A">
        <w:rPr>
          <w:rFonts w:ascii="Times New Roman" w:hAnsi="Times New Roman"/>
          <w:sz w:val="26"/>
          <w:szCs w:val="26"/>
          <w:lang w:val="uk-UA" w:eastAsia="ru-RU"/>
        </w:rPr>
        <w:t xml:space="preserve">. або на </w:t>
      </w:r>
      <w:r w:rsidR="004B1476">
        <w:rPr>
          <w:rFonts w:ascii="Times New Roman" w:hAnsi="Times New Roman"/>
          <w:sz w:val="26"/>
          <w:szCs w:val="26"/>
          <w:lang w:val="uk-UA" w:eastAsia="ru-RU"/>
        </w:rPr>
        <w:t>7,69</w:t>
      </w:r>
      <w:r w:rsidRPr="00E9235A">
        <w:rPr>
          <w:rFonts w:ascii="Times New Roman" w:hAnsi="Times New Roman"/>
          <w:sz w:val="26"/>
          <w:szCs w:val="26"/>
          <w:lang w:val="uk-UA" w:eastAsia="ru-RU"/>
        </w:rPr>
        <w:t xml:space="preserve">%, Це технічне обслуговування обладнання для адміністративного користування </w:t>
      </w:r>
      <w:r>
        <w:rPr>
          <w:rFonts w:ascii="Times New Roman" w:hAnsi="Times New Roman"/>
          <w:sz w:val="26"/>
          <w:szCs w:val="26"/>
          <w:lang w:val="uk-UA" w:eastAsia="ru-RU"/>
        </w:rPr>
        <w:t>в</w:t>
      </w:r>
      <w:r w:rsidRPr="00E9235A">
        <w:rPr>
          <w:rFonts w:ascii="Times New Roman" w:hAnsi="Times New Roman"/>
          <w:sz w:val="26"/>
          <w:szCs w:val="26"/>
          <w:lang w:val="uk-UA" w:eastAsia="ru-RU"/>
        </w:rPr>
        <w:t>ідповідно до укладе</w:t>
      </w:r>
      <w:r>
        <w:rPr>
          <w:rFonts w:ascii="Times New Roman" w:hAnsi="Times New Roman"/>
          <w:sz w:val="26"/>
          <w:szCs w:val="26"/>
          <w:lang w:val="uk-UA" w:eastAsia="ru-RU"/>
        </w:rPr>
        <w:t>них договорів на обслуговування ( збільшення вартості послуг)</w:t>
      </w:r>
      <w:r w:rsidRPr="00E9235A">
        <w:rPr>
          <w:rFonts w:ascii="Times New Roman" w:hAnsi="Times New Roman"/>
          <w:sz w:val="26"/>
          <w:szCs w:val="26"/>
          <w:lang w:val="uk-UA" w:eastAsia="ru-RU"/>
        </w:rPr>
        <w:t xml:space="preserve">  ;</w:t>
      </w:r>
    </w:p>
    <w:p w:rsidR="000F51DF" w:rsidRDefault="000F51DF" w:rsidP="000F51DF">
      <w:pPr>
        <w:numPr>
          <w:ilvl w:val="0"/>
          <w:numId w:val="8"/>
        </w:numPr>
        <w:tabs>
          <w:tab w:val="left" w:pos="142"/>
          <w:tab w:val="left" w:pos="1134"/>
        </w:tabs>
        <w:spacing w:after="0" w:line="240" w:lineRule="auto"/>
        <w:ind w:left="709" w:firstLine="0"/>
        <w:jc w:val="both"/>
        <w:outlineLvl w:val="0"/>
        <w:rPr>
          <w:rFonts w:ascii="Times New Roman" w:hAnsi="Times New Roman"/>
          <w:sz w:val="26"/>
          <w:szCs w:val="26"/>
          <w:lang w:val="uk-UA" w:eastAsia="ru-RU"/>
        </w:rPr>
      </w:pPr>
      <w:r w:rsidRPr="00E75EDA">
        <w:rPr>
          <w:rFonts w:ascii="Times New Roman" w:hAnsi="Times New Roman"/>
          <w:b/>
          <w:i/>
          <w:sz w:val="26"/>
          <w:szCs w:val="26"/>
          <w:lang w:val="uk-UA" w:eastAsia="ru-RU"/>
        </w:rPr>
        <w:t>консультац</w:t>
      </w:r>
      <w:r>
        <w:rPr>
          <w:rFonts w:ascii="Times New Roman" w:hAnsi="Times New Roman"/>
          <w:b/>
          <w:i/>
          <w:sz w:val="26"/>
          <w:szCs w:val="26"/>
          <w:lang w:val="uk-UA" w:eastAsia="ru-RU"/>
        </w:rPr>
        <w:t xml:space="preserve">ійні та інформаційні послуги (рядок 1055) – </w:t>
      </w:r>
      <w:r w:rsidRPr="00E75EDA">
        <w:rPr>
          <w:rFonts w:ascii="Times New Roman" w:hAnsi="Times New Roman"/>
          <w:sz w:val="26"/>
          <w:szCs w:val="26"/>
          <w:lang w:val="uk-UA" w:eastAsia="ru-RU"/>
        </w:rPr>
        <w:t>заплановано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 160</w:t>
      </w:r>
      <w:r w:rsidRPr="00E9235A">
        <w:rPr>
          <w:rFonts w:ascii="Times New Roman" w:hAnsi="Times New Roman"/>
          <w:sz w:val="26"/>
          <w:szCs w:val="26"/>
          <w:lang w:val="uk-UA" w:eastAsia="ru-RU"/>
        </w:rPr>
        <w:t xml:space="preserve"> тис.грн, що більше </w:t>
      </w:r>
      <w:r w:rsidR="0044696D">
        <w:rPr>
          <w:rFonts w:ascii="Times New Roman" w:hAnsi="Times New Roman"/>
          <w:sz w:val="26"/>
          <w:szCs w:val="26"/>
          <w:lang w:val="uk-UA" w:eastAsia="ru-RU"/>
        </w:rPr>
        <w:t>прогнозу</w:t>
      </w:r>
      <w:r w:rsidRPr="00E9235A">
        <w:rPr>
          <w:rFonts w:ascii="Times New Roman" w:hAnsi="Times New Roman"/>
          <w:sz w:val="26"/>
          <w:szCs w:val="26"/>
          <w:lang w:val="uk-UA" w:eastAsia="ru-RU"/>
        </w:rPr>
        <w:t xml:space="preserve"> 2019 року на </w:t>
      </w:r>
      <w:r w:rsidR="0044696D">
        <w:rPr>
          <w:rFonts w:ascii="Times New Roman" w:hAnsi="Times New Roman"/>
          <w:sz w:val="26"/>
          <w:szCs w:val="26"/>
          <w:lang w:val="uk-UA" w:eastAsia="ru-RU"/>
        </w:rPr>
        <w:t>120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E9235A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E9235A">
        <w:rPr>
          <w:rFonts w:ascii="Times New Roman" w:hAnsi="Times New Roman"/>
          <w:sz w:val="26"/>
          <w:szCs w:val="26"/>
          <w:lang w:val="uk-UA" w:eastAsia="ru-RU"/>
        </w:rPr>
        <w:t xml:space="preserve">. </w:t>
      </w:r>
      <w:r>
        <w:rPr>
          <w:rFonts w:ascii="Times New Roman" w:hAnsi="Times New Roman"/>
          <w:sz w:val="26"/>
          <w:szCs w:val="26"/>
          <w:lang w:val="uk-UA" w:eastAsia="ru-RU"/>
        </w:rPr>
        <w:t>Це оновлення згідно чинного законодавства та технічне обслуговування  програми  1С, отримання консультацій</w:t>
      </w:r>
      <w:r w:rsidR="00371D98">
        <w:rPr>
          <w:rFonts w:ascii="Times New Roman" w:hAnsi="Times New Roman"/>
          <w:sz w:val="26"/>
          <w:szCs w:val="26"/>
          <w:lang w:val="uk-UA" w:eastAsia="ru-RU"/>
        </w:rPr>
        <w:t xml:space="preserve"> та ліцензій </w:t>
      </w:r>
      <w:proofErr w:type="spellStart"/>
      <w:r w:rsidR="00371D98">
        <w:rPr>
          <w:rFonts w:ascii="Times New Roman" w:hAnsi="Times New Roman"/>
          <w:sz w:val="26"/>
          <w:szCs w:val="26"/>
          <w:lang w:val="uk-UA" w:eastAsia="ru-RU"/>
        </w:rPr>
        <w:t>МЕДок</w:t>
      </w:r>
      <w:proofErr w:type="spellEnd"/>
      <w:r>
        <w:rPr>
          <w:rFonts w:ascii="Times New Roman" w:hAnsi="Times New Roman"/>
          <w:sz w:val="26"/>
          <w:szCs w:val="26"/>
          <w:lang w:val="uk-UA" w:eastAsia="ru-RU"/>
        </w:rPr>
        <w:t xml:space="preserve"> та закладено вартість аудиту Підприємства.</w:t>
      </w:r>
    </w:p>
    <w:p w:rsidR="000F51DF" w:rsidRPr="005B3EE0" w:rsidRDefault="000F51DF" w:rsidP="000F51DF">
      <w:pPr>
        <w:numPr>
          <w:ilvl w:val="0"/>
          <w:numId w:val="8"/>
        </w:numPr>
        <w:tabs>
          <w:tab w:val="left" w:pos="0"/>
          <w:tab w:val="left" w:pos="142"/>
          <w:tab w:val="left" w:pos="1134"/>
        </w:tabs>
        <w:spacing w:after="0" w:line="240" w:lineRule="auto"/>
        <w:ind w:left="709" w:firstLine="0"/>
        <w:jc w:val="both"/>
        <w:outlineLvl w:val="0"/>
        <w:rPr>
          <w:rFonts w:ascii="Times New Roman" w:hAnsi="Times New Roman"/>
          <w:sz w:val="26"/>
          <w:szCs w:val="26"/>
          <w:lang w:val="uk-UA" w:eastAsia="ru-RU"/>
        </w:rPr>
      </w:pPr>
      <w:r w:rsidRPr="005B3EE0">
        <w:rPr>
          <w:rFonts w:ascii="Times New Roman" w:hAnsi="Times New Roman"/>
          <w:b/>
          <w:i/>
          <w:sz w:val="26"/>
          <w:szCs w:val="26"/>
          <w:lang w:val="uk-UA" w:eastAsia="ru-RU"/>
        </w:rPr>
        <w:t>юридичні послуги  (код рядка 1056)</w:t>
      </w:r>
      <w:r w:rsidRPr="005B3EE0">
        <w:rPr>
          <w:rFonts w:ascii="Times New Roman" w:hAnsi="Times New Roman"/>
          <w:sz w:val="26"/>
          <w:szCs w:val="26"/>
          <w:lang w:val="uk-UA" w:eastAsia="ru-RU"/>
        </w:rPr>
        <w:t xml:space="preserve"> – заплановано 20 </w:t>
      </w:r>
      <w:proofErr w:type="spellStart"/>
      <w:r w:rsidRPr="005B3EE0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5B3EE0">
        <w:rPr>
          <w:rFonts w:ascii="Times New Roman" w:hAnsi="Times New Roman"/>
          <w:sz w:val="26"/>
          <w:szCs w:val="26"/>
          <w:lang w:val="uk-UA" w:eastAsia="ru-RU"/>
        </w:rPr>
        <w:t xml:space="preserve">. 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, </w:t>
      </w:r>
      <w:r w:rsidRPr="005B3EE0">
        <w:rPr>
          <w:rFonts w:ascii="Times New Roman" w:hAnsi="Times New Roman"/>
          <w:sz w:val="26"/>
          <w:szCs w:val="26"/>
          <w:lang w:val="uk-UA" w:eastAsia="ru-RU"/>
        </w:rPr>
        <w:t xml:space="preserve">що більше </w:t>
      </w:r>
      <w:r w:rsidR="0044696D">
        <w:rPr>
          <w:rFonts w:ascii="Times New Roman" w:hAnsi="Times New Roman"/>
          <w:sz w:val="26"/>
          <w:szCs w:val="26"/>
          <w:lang w:val="uk-UA" w:eastAsia="ru-RU"/>
        </w:rPr>
        <w:t>прогнозу</w:t>
      </w:r>
      <w:r w:rsidRPr="005B3EE0">
        <w:rPr>
          <w:rFonts w:ascii="Times New Roman" w:hAnsi="Times New Roman"/>
          <w:sz w:val="26"/>
          <w:szCs w:val="26"/>
          <w:lang w:val="uk-UA" w:eastAsia="ru-RU"/>
        </w:rPr>
        <w:t xml:space="preserve"> 2019 року на </w:t>
      </w:r>
      <w:r w:rsidR="0044696D">
        <w:rPr>
          <w:rFonts w:ascii="Times New Roman" w:hAnsi="Times New Roman"/>
          <w:sz w:val="26"/>
          <w:szCs w:val="26"/>
          <w:lang w:val="uk-UA" w:eastAsia="ru-RU"/>
        </w:rPr>
        <w:t>2</w:t>
      </w:r>
      <w:r w:rsidRPr="005B3EE0">
        <w:rPr>
          <w:rFonts w:ascii="Times New Roman" w:hAnsi="Times New Roman"/>
          <w:sz w:val="26"/>
          <w:szCs w:val="26"/>
          <w:lang w:val="uk-UA" w:eastAsia="ru-RU"/>
        </w:rPr>
        <w:t xml:space="preserve">0 </w:t>
      </w:r>
      <w:proofErr w:type="spellStart"/>
      <w:r w:rsidRPr="005B3EE0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5B3EE0">
        <w:rPr>
          <w:rFonts w:ascii="Times New Roman" w:hAnsi="Times New Roman"/>
          <w:sz w:val="26"/>
          <w:szCs w:val="26"/>
          <w:lang w:val="uk-UA" w:eastAsia="ru-RU"/>
        </w:rPr>
        <w:t>. В рамках господарської діяльності підприємства, юридичною службою систематично проводиться претензійно-позовна робота з контрагентами, що, у т.ч. передбачає представництво інтересів Підприємства в судах всіх інстанцій.</w:t>
      </w:r>
    </w:p>
    <w:p w:rsidR="000F51DF" w:rsidRPr="00275827" w:rsidRDefault="000F51DF" w:rsidP="000F51DF">
      <w:pPr>
        <w:tabs>
          <w:tab w:val="left" w:pos="709"/>
        </w:tabs>
        <w:spacing w:after="0" w:line="240" w:lineRule="auto"/>
        <w:ind w:left="709"/>
        <w:jc w:val="both"/>
        <w:outlineLvl w:val="0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Pr="00275827">
        <w:rPr>
          <w:rFonts w:ascii="Times New Roman" w:hAnsi="Times New Roman"/>
          <w:sz w:val="26"/>
          <w:szCs w:val="26"/>
          <w:lang w:val="uk-UA" w:eastAsia="ru-RU"/>
        </w:rPr>
        <w:t>В контексті зазначених змін до Конституції, починаючи з 01.01.2017, працівники юридичної служби не мають законної можливості представляти інтереси підприємства у Верховному суді України.</w:t>
      </w:r>
    </w:p>
    <w:p w:rsidR="000F51DF" w:rsidRPr="0069614B" w:rsidRDefault="000F51DF" w:rsidP="000F51DF">
      <w:pPr>
        <w:pStyle w:val="a4"/>
        <w:tabs>
          <w:tab w:val="left" w:pos="142"/>
          <w:tab w:val="left" w:pos="709"/>
        </w:tabs>
        <w:spacing w:after="0" w:line="240" w:lineRule="auto"/>
        <w:ind w:left="709"/>
        <w:jc w:val="both"/>
        <w:outlineLvl w:val="0"/>
        <w:rPr>
          <w:rFonts w:ascii="Times New Roman" w:hAnsi="Times New Roman"/>
          <w:sz w:val="26"/>
          <w:szCs w:val="26"/>
          <w:lang w:val="uk-UA" w:eastAsia="ru-RU"/>
        </w:rPr>
      </w:pPr>
      <w:r w:rsidRPr="0069614B">
        <w:rPr>
          <w:rFonts w:ascii="Times New Roman" w:hAnsi="Times New Roman"/>
          <w:sz w:val="26"/>
          <w:szCs w:val="26"/>
          <w:lang w:val="uk-UA" w:eastAsia="ru-RU"/>
        </w:rPr>
        <w:t xml:space="preserve">Відповідно до положень статті 131-2 та Розділу XV (доповнений пунктом 16-1, відповідно до </w:t>
      </w:r>
      <w:proofErr w:type="spellStart"/>
      <w:r w:rsidRPr="0069614B">
        <w:rPr>
          <w:rFonts w:ascii="Times New Roman" w:hAnsi="Times New Roman"/>
          <w:sz w:val="26"/>
          <w:szCs w:val="26"/>
          <w:lang w:val="uk-UA" w:eastAsia="ru-RU"/>
        </w:rPr>
        <w:t>п.п</w:t>
      </w:r>
      <w:proofErr w:type="spellEnd"/>
      <w:r w:rsidRPr="0069614B">
        <w:rPr>
          <w:rFonts w:ascii="Times New Roman" w:hAnsi="Times New Roman"/>
          <w:sz w:val="26"/>
          <w:szCs w:val="26"/>
          <w:lang w:val="uk-UA" w:eastAsia="ru-RU"/>
        </w:rPr>
        <w:t xml:space="preserve">. 11) Конституції України: </w:t>
      </w:r>
    </w:p>
    <w:p w:rsidR="000F51DF" w:rsidRPr="0065204E" w:rsidRDefault="000F51DF" w:rsidP="000F51DF">
      <w:pPr>
        <w:pStyle w:val="a4"/>
        <w:tabs>
          <w:tab w:val="left" w:pos="709"/>
        </w:tabs>
        <w:spacing w:after="0" w:line="240" w:lineRule="auto"/>
        <w:ind w:left="709"/>
        <w:jc w:val="both"/>
        <w:outlineLvl w:val="0"/>
        <w:rPr>
          <w:rFonts w:ascii="Times New Roman" w:hAnsi="Times New Roman"/>
          <w:sz w:val="26"/>
          <w:szCs w:val="26"/>
          <w:lang w:val="uk-UA" w:eastAsia="ru-RU"/>
        </w:rPr>
      </w:pPr>
      <w:r w:rsidRPr="0065204E">
        <w:rPr>
          <w:rFonts w:ascii="Times New Roman" w:hAnsi="Times New Roman"/>
          <w:sz w:val="26"/>
          <w:szCs w:val="26"/>
          <w:lang w:val="uk-UA" w:eastAsia="ru-RU"/>
        </w:rPr>
        <w:t>Виключно адвокат здійснює представництво іншої особи в суді, а також захист від кримінального обвинувачення. Законом можуть бути визначені винятки щодо представництва в суді у трудових спорах, спорах щодо захисту соціальних прав, щодо виборів та референдумів, у малозначних спорах, а також стосовно представництва малолітніх чи неповнолітніх осіб та осіб, які визнані судом недієздатними чи дієздатність яких обмежена».</w:t>
      </w:r>
    </w:p>
    <w:p w:rsidR="000F51DF" w:rsidRPr="0069614B" w:rsidRDefault="000F51DF" w:rsidP="000F51DF">
      <w:pPr>
        <w:pStyle w:val="a4"/>
        <w:tabs>
          <w:tab w:val="left" w:pos="709"/>
        </w:tabs>
        <w:spacing w:after="0" w:line="240" w:lineRule="auto"/>
        <w:ind w:left="709"/>
        <w:jc w:val="both"/>
        <w:outlineLvl w:val="0"/>
        <w:rPr>
          <w:rFonts w:ascii="Times New Roman" w:hAnsi="Times New Roman"/>
          <w:sz w:val="26"/>
          <w:szCs w:val="26"/>
          <w:lang w:val="uk-UA" w:eastAsia="ru-RU"/>
        </w:rPr>
      </w:pPr>
      <w:r w:rsidRPr="0069614B">
        <w:rPr>
          <w:rFonts w:ascii="Times New Roman" w:hAnsi="Times New Roman"/>
          <w:sz w:val="26"/>
          <w:szCs w:val="26"/>
          <w:lang w:val="uk-UA" w:eastAsia="ru-RU"/>
        </w:rPr>
        <w:t xml:space="preserve">«Представництво відповідно до пункту 3 частини першої статті 131-1 та  статті 131-2 Конституції виключно прокурорами або </w:t>
      </w:r>
      <w:r w:rsidRPr="0069614B">
        <w:rPr>
          <w:rFonts w:ascii="Times New Roman" w:hAnsi="Times New Roman"/>
          <w:b/>
          <w:i/>
          <w:sz w:val="26"/>
          <w:szCs w:val="26"/>
          <w:lang w:val="uk-UA" w:eastAsia="ru-RU"/>
        </w:rPr>
        <w:t>адвокатами</w:t>
      </w:r>
      <w:r w:rsidRPr="0069614B">
        <w:rPr>
          <w:rFonts w:ascii="Times New Roman" w:hAnsi="Times New Roman"/>
          <w:sz w:val="26"/>
          <w:szCs w:val="26"/>
          <w:lang w:val="uk-UA" w:eastAsia="ru-RU"/>
        </w:rPr>
        <w:t xml:space="preserve"> у Верховному Суді та судах касаційної інстанції здійснюється з 1 січня 2017 року; у судах апеляційної інстанції - з 1 січня 2018 року; у судах першої інстанції - з 1 січня 2019 року».</w:t>
      </w:r>
    </w:p>
    <w:p w:rsidR="000F51DF" w:rsidRDefault="000F51DF" w:rsidP="000F51DF">
      <w:pPr>
        <w:pStyle w:val="11"/>
        <w:numPr>
          <w:ilvl w:val="0"/>
          <w:numId w:val="7"/>
        </w:numPr>
        <w:tabs>
          <w:tab w:val="left" w:pos="426"/>
          <w:tab w:val="left" w:pos="709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B54DE3">
        <w:rPr>
          <w:rFonts w:ascii="Times New Roman" w:hAnsi="Times New Roman"/>
          <w:b/>
          <w:i/>
          <w:sz w:val="26"/>
          <w:szCs w:val="26"/>
          <w:lang w:val="uk-UA" w:eastAsia="ru-RU"/>
        </w:rPr>
        <w:t xml:space="preserve">витрати на охорону праці загальногосподарського персоналу </w:t>
      </w:r>
      <w:r w:rsidRPr="00B54DE3">
        <w:rPr>
          <w:rFonts w:ascii="Times New Roman" w:hAnsi="Times New Roman"/>
          <w:b/>
          <w:i/>
          <w:sz w:val="26"/>
          <w:szCs w:val="26"/>
          <w:lang w:val="uk-UA"/>
        </w:rPr>
        <w:t>(рядок 1058)</w:t>
      </w:r>
      <w:r w:rsidRPr="00B54DE3">
        <w:rPr>
          <w:rFonts w:ascii="Times New Roman" w:hAnsi="Times New Roman"/>
          <w:sz w:val="26"/>
          <w:szCs w:val="26"/>
          <w:lang w:val="uk-UA" w:eastAsia="ru-RU"/>
        </w:rPr>
        <w:t xml:space="preserve"> (згідно ст.19 Закону України «Про охорону праці») - заплановано 12 </w:t>
      </w:r>
      <w:proofErr w:type="spellStart"/>
      <w:r w:rsidRPr="00B54DE3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B54DE3">
        <w:rPr>
          <w:rFonts w:ascii="Times New Roman" w:hAnsi="Times New Roman"/>
          <w:sz w:val="26"/>
          <w:szCs w:val="26"/>
          <w:lang w:val="uk-UA" w:eastAsia="ru-RU"/>
        </w:rPr>
        <w:t xml:space="preserve">. що більше </w:t>
      </w:r>
      <w:r w:rsidR="0044696D">
        <w:rPr>
          <w:rFonts w:ascii="Times New Roman" w:hAnsi="Times New Roman"/>
          <w:sz w:val="26"/>
          <w:szCs w:val="26"/>
          <w:lang w:val="uk-UA" w:eastAsia="ru-RU"/>
        </w:rPr>
        <w:t>прогнозу</w:t>
      </w:r>
      <w:r w:rsidRPr="00B54DE3">
        <w:rPr>
          <w:rFonts w:ascii="Times New Roman" w:hAnsi="Times New Roman"/>
          <w:sz w:val="26"/>
          <w:szCs w:val="26"/>
          <w:lang w:val="uk-UA" w:eastAsia="ru-RU"/>
        </w:rPr>
        <w:t xml:space="preserve"> 2019 року на </w:t>
      </w:r>
      <w:r w:rsidR="0044696D">
        <w:rPr>
          <w:rFonts w:ascii="Times New Roman" w:hAnsi="Times New Roman"/>
          <w:sz w:val="26"/>
          <w:szCs w:val="26"/>
          <w:lang w:val="uk-UA" w:eastAsia="ru-RU"/>
        </w:rPr>
        <w:t xml:space="preserve">10 </w:t>
      </w:r>
      <w:proofErr w:type="spellStart"/>
      <w:r w:rsidR="0044696D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="0044696D">
        <w:rPr>
          <w:rFonts w:ascii="Times New Roman" w:hAnsi="Times New Roman"/>
          <w:sz w:val="26"/>
          <w:szCs w:val="26"/>
          <w:lang w:val="uk-UA" w:eastAsia="ru-RU"/>
        </w:rPr>
        <w:t xml:space="preserve">. </w:t>
      </w:r>
    </w:p>
    <w:p w:rsidR="000F51DF" w:rsidRPr="00B54DE3" w:rsidRDefault="000F51DF" w:rsidP="000F51DF">
      <w:pPr>
        <w:pStyle w:val="11"/>
        <w:numPr>
          <w:ilvl w:val="0"/>
          <w:numId w:val="7"/>
        </w:numPr>
        <w:tabs>
          <w:tab w:val="left" w:pos="426"/>
          <w:tab w:val="left" w:pos="709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B54DE3">
        <w:rPr>
          <w:rFonts w:ascii="Times New Roman" w:hAnsi="Times New Roman"/>
          <w:b/>
          <w:i/>
          <w:sz w:val="26"/>
          <w:szCs w:val="26"/>
          <w:lang w:val="uk-UA" w:eastAsia="ru-RU"/>
        </w:rPr>
        <w:t>витрати на підвищення кваліфікації та перепідготовку кадрів (рядок 1059)</w:t>
      </w:r>
      <w:r w:rsidRPr="00B54DE3">
        <w:rPr>
          <w:rFonts w:ascii="Times New Roman" w:hAnsi="Times New Roman"/>
          <w:sz w:val="26"/>
          <w:szCs w:val="26"/>
          <w:lang w:val="uk-UA" w:eastAsia="ru-RU"/>
        </w:rPr>
        <w:t xml:space="preserve"> –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заплановано 16 </w:t>
      </w:r>
      <w:proofErr w:type="spellStart"/>
      <w:r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B54DE3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val="uk-UA" w:eastAsia="ru-RU"/>
        </w:rPr>
        <w:t>,</w:t>
      </w:r>
      <w:r w:rsidRPr="005B3EE0">
        <w:rPr>
          <w:rFonts w:ascii="Times New Roman" w:hAnsi="Times New Roman"/>
          <w:sz w:val="26"/>
          <w:szCs w:val="26"/>
          <w:lang w:val="uk-UA" w:eastAsia="ru-RU"/>
        </w:rPr>
        <w:t xml:space="preserve">що більше </w:t>
      </w:r>
      <w:r w:rsidR="0044696D">
        <w:rPr>
          <w:rFonts w:ascii="Times New Roman" w:hAnsi="Times New Roman"/>
          <w:sz w:val="26"/>
          <w:szCs w:val="26"/>
          <w:lang w:val="uk-UA" w:eastAsia="ru-RU"/>
        </w:rPr>
        <w:t>прогнозу</w:t>
      </w:r>
      <w:r w:rsidRPr="005B3EE0">
        <w:rPr>
          <w:rFonts w:ascii="Times New Roman" w:hAnsi="Times New Roman"/>
          <w:sz w:val="26"/>
          <w:szCs w:val="26"/>
          <w:lang w:val="uk-UA" w:eastAsia="ru-RU"/>
        </w:rPr>
        <w:t xml:space="preserve"> 2019 року на </w:t>
      </w:r>
      <w:r>
        <w:rPr>
          <w:rFonts w:ascii="Times New Roman" w:hAnsi="Times New Roman"/>
          <w:sz w:val="26"/>
          <w:szCs w:val="26"/>
          <w:lang w:val="uk-UA" w:eastAsia="ru-RU"/>
        </w:rPr>
        <w:t>12</w:t>
      </w:r>
      <w:r w:rsidRPr="005B3EE0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5B3EE0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5B3EE0">
        <w:rPr>
          <w:rFonts w:ascii="Times New Roman" w:hAnsi="Times New Roman"/>
          <w:sz w:val="26"/>
          <w:szCs w:val="26"/>
          <w:lang w:val="uk-UA" w:eastAsia="ru-RU"/>
        </w:rPr>
        <w:t>.</w:t>
      </w:r>
      <w:r>
        <w:rPr>
          <w:rFonts w:ascii="Times New Roman" w:hAnsi="Times New Roman"/>
          <w:sz w:val="26"/>
          <w:szCs w:val="26"/>
          <w:lang w:val="uk-UA" w:eastAsia="ru-RU"/>
        </w:rPr>
        <w:t>, що зумовлене збільшенням вартості послуг по підвищенню кваліфікації та перепідготовки кадрів;</w:t>
      </w:r>
    </w:p>
    <w:p w:rsidR="000F51DF" w:rsidRPr="006B4FFD" w:rsidRDefault="000F51DF" w:rsidP="000F51DF">
      <w:pPr>
        <w:numPr>
          <w:ilvl w:val="0"/>
          <w:numId w:val="7"/>
        </w:numPr>
        <w:tabs>
          <w:tab w:val="left" w:pos="426"/>
          <w:tab w:val="left" w:pos="709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6B4FFD">
        <w:rPr>
          <w:rFonts w:ascii="Times New Roman" w:hAnsi="Times New Roman"/>
          <w:b/>
          <w:i/>
          <w:sz w:val="26"/>
          <w:szCs w:val="26"/>
          <w:lang w:val="uk-UA" w:eastAsia="ru-RU"/>
        </w:rPr>
        <w:t xml:space="preserve">витрати на утримання основних фондів, інших необоротних активів загальногосподарського використання, у тому числі: витрати на поліпшення основних фондів </w:t>
      </w:r>
      <w:r w:rsidRPr="006B4FFD">
        <w:rPr>
          <w:rFonts w:ascii="Times New Roman" w:hAnsi="Times New Roman"/>
          <w:b/>
          <w:i/>
          <w:sz w:val="26"/>
          <w:szCs w:val="26"/>
          <w:lang w:val="uk-UA"/>
        </w:rPr>
        <w:t>(рядок 10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60</w:t>
      </w:r>
      <w:r w:rsidRPr="006B4FFD">
        <w:rPr>
          <w:rFonts w:ascii="Times New Roman" w:hAnsi="Times New Roman"/>
          <w:b/>
          <w:i/>
          <w:sz w:val="26"/>
          <w:szCs w:val="26"/>
          <w:lang w:val="uk-UA"/>
        </w:rPr>
        <w:t>)</w:t>
      </w:r>
      <w:r w:rsidRPr="006B4FFD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>– в 20</w:t>
      </w:r>
      <w:r>
        <w:rPr>
          <w:rFonts w:ascii="Times New Roman" w:hAnsi="Times New Roman"/>
          <w:sz w:val="26"/>
          <w:szCs w:val="26"/>
          <w:lang w:val="uk-UA" w:eastAsia="ru-RU"/>
        </w:rPr>
        <w:t>20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році у порівнянні до </w:t>
      </w:r>
      <w:r w:rsidR="00BE0BB6">
        <w:rPr>
          <w:rFonts w:ascii="Times New Roman" w:hAnsi="Times New Roman"/>
          <w:sz w:val="26"/>
          <w:szCs w:val="26"/>
          <w:lang w:val="uk-UA" w:eastAsia="ru-RU"/>
        </w:rPr>
        <w:lastRenderedPageBreak/>
        <w:t>прогнозу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201</w:t>
      </w:r>
      <w:r>
        <w:rPr>
          <w:rFonts w:ascii="Times New Roman" w:hAnsi="Times New Roman"/>
          <w:sz w:val="26"/>
          <w:szCs w:val="26"/>
          <w:lang w:val="uk-UA" w:eastAsia="ru-RU"/>
        </w:rPr>
        <w:t>9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року </w:t>
      </w:r>
      <w:r w:rsidR="00BE0BB6">
        <w:rPr>
          <w:rFonts w:ascii="Times New Roman" w:hAnsi="Times New Roman"/>
          <w:sz w:val="26"/>
          <w:szCs w:val="26"/>
          <w:lang w:val="uk-UA" w:eastAsia="ru-RU"/>
        </w:rPr>
        <w:t>збільшено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на </w:t>
      </w:r>
      <w:r w:rsidR="00BE0BB6">
        <w:rPr>
          <w:rFonts w:ascii="Times New Roman" w:hAnsi="Times New Roman"/>
          <w:sz w:val="26"/>
          <w:szCs w:val="26"/>
          <w:lang w:val="uk-UA" w:eastAsia="ru-RU"/>
        </w:rPr>
        <w:t>40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6B4FFD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6B4FFD">
        <w:rPr>
          <w:rFonts w:ascii="Times New Roman" w:hAnsi="Times New Roman"/>
          <w:sz w:val="26"/>
          <w:szCs w:val="26"/>
          <w:lang w:val="uk-UA" w:eastAsia="ru-RU"/>
        </w:rPr>
        <w:t>.</w:t>
      </w:r>
      <w:r w:rsidR="0079315A">
        <w:rPr>
          <w:rFonts w:ascii="Times New Roman" w:hAnsi="Times New Roman"/>
          <w:sz w:val="26"/>
          <w:szCs w:val="26"/>
          <w:lang w:val="uk-UA" w:eastAsia="ru-RU"/>
        </w:rPr>
        <w:t>, заплановано ремонт та модернізація зношених та морально застарілих основних засобів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>;</w:t>
      </w:r>
    </w:p>
    <w:p w:rsidR="000F51DF" w:rsidRPr="006B4FFD" w:rsidRDefault="000F51DF" w:rsidP="00A81134">
      <w:pPr>
        <w:pStyle w:val="11"/>
        <w:numPr>
          <w:ilvl w:val="0"/>
          <w:numId w:val="7"/>
        </w:numPr>
        <w:tabs>
          <w:tab w:val="left" w:pos="426"/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6B4FFD">
        <w:rPr>
          <w:rFonts w:ascii="Times New Roman" w:hAnsi="Times New Roman"/>
          <w:b/>
          <w:i/>
          <w:sz w:val="26"/>
          <w:szCs w:val="26"/>
          <w:lang w:val="uk-UA" w:eastAsia="ru-RU"/>
        </w:rPr>
        <w:t xml:space="preserve">інші адміністративні витрати» </w:t>
      </w:r>
      <w:r w:rsidRPr="006B4FFD">
        <w:rPr>
          <w:rFonts w:ascii="Times New Roman" w:hAnsi="Times New Roman"/>
          <w:b/>
          <w:i/>
          <w:sz w:val="26"/>
          <w:szCs w:val="26"/>
          <w:lang w:val="uk-UA"/>
        </w:rPr>
        <w:t>(рядок 10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62</w:t>
      </w:r>
      <w:r w:rsidRPr="006B4FFD">
        <w:rPr>
          <w:rFonts w:ascii="Times New Roman" w:hAnsi="Times New Roman"/>
          <w:b/>
          <w:i/>
          <w:sz w:val="26"/>
          <w:szCs w:val="26"/>
          <w:lang w:val="uk-UA"/>
        </w:rPr>
        <w:t>)</w:t>
      </w:r>
      <w:r w:rsidRPr="006B4FFD">
        <w:rPr>
          <w:rFonts w:ascii="Times New Roman" w:hAnsi="Times New Roman"/>
          <w:sz w:val="26"/>
          <w:szCs w:val="26"/>
          <w:lang w:val="uk-UA"/>
        </w:rPr>
        <w:t xml:space="preserve"> – </w:t>
      </w:r>
      <w:r w:rsidR="00A81134">
        <w:rPr>
          <w:rFonts w:ascii="Times New Roman" w:hAnsi="Times New Roman"/>
          <w:sz w:val="26"/>
          <w:szCs w:val="26"/>
          <w:lang w:val="uk-UA"/>
        </w:rPr>
        <w:t xml:space="preserve">складають 240 </w:t>
      </w:r>
      <w:proofErr w:type="spellStart"/>
      <w:r w:rsidR="00A81134">
        <w:rPr>
          <w:rFonts w:ascii="Times New Roman" w:hAnsi="Times New Roman"/>
          <w:sz w:val="26"/>
          <w:szCs w:val="26"/>
          <w:lang w:val="uk-UA"/>
        </w:rPr>
        <w:t>тис.грн</w:t>
      </w:r>
      <w:proofErr w:type="spellEnd"/>
      <w:r w:rsidR="00A81134">
        <w:rPr>
          <w:rFonts w:ascii="Times New Roman" w:hAnsi="Times New Roman"/>
          <w:sz w:val="26"/>
          <w:szCs w:val="26"/>
          <w:lang w:val="uk-UA"/>
        </w:rPr>
        <w:t>. що на 60 тис. грн. або 20% менше</w:t>
      </w:r>
      <w:r w:rsidR="001615D6">
        <w:rPr>
          <w:rFonts w:ascii="Times New Roman" w:hAnsi="Times New Roman"/>
          <w:sz w:val="26"/>
          <w:szCs w:val="26"/>
          <w:lang w:val="uk-UA"/>
        </w:rPr>
        <w:t xml:space="preserve"> прогнозу</w:t>
      </w:r>
      <w:r w:rsidRPr="006B4FFD">
        <w:rPr>
          <w:rFonts w:ascii="Times New Roman" w:hAnsi="Times New Roman"/>
          <w:sz w:val="26"/>
          <w:szCs w:val="26"/>
          <w:lang w:val="uk-UA"/>
        </w:rPr>
        <w:t xml:space="preserve"> на 201</w:t>
      </w:r>
      <w:r>
        <w:rPr>
          <w:rFonts w:ascii="Times New Roman" w:hAnsi="Times New Roman"/>
          <w:sz w:val="26"/>
          <w:szCs w:val="26"/>
          <w:lang w:val="uk-UA"/>
        </w:rPr>
        <w:t>9</w:t>
      </w:r>
      <w:r w:rsidRPr="006B4FFD">
        <w:rPr>
          <w:rFonts w:ascii="Times New Roman" w:hAnsi="Times New Roman"/>
          <w:sz w:val="26"/>
          <w:szCs w:val="26"/>
          <w:lang w:val="uk-UA"/>
        </w:rPr>
        <w:t xml:space="preserve"> рік </w:t>
      </w:r>
      <w:r w:rsidR="00A81134">
        <w:rPr>
          <w:rFonts w:ascii="Times New Roman" w:hAnsi="Times New Roman"/>
          <w:sz w:val="26"/>
          <w:szCs w:val="26"/>
          <w:lang w:val="uk-UA"/>
        </w:rPr>
        <w:t>.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>До складу витрат увійшли наступні статті:</w:t>
      </w:r>
    </w:p>
    <w:p w:rsidR="000F51DF" w:rsidRPr="006B4FFD" w:rsidRDefault="000F51DF" w:rsidP="000F51DF">
      <w:pPr>
        <w:pStyle w:val="11"/>
        <w:numPr>
          <w:ilvl w:val="0"/>
          <w:numId w:val="6"/>
        </w:numPr>
        <w:tabs>
          <w:tab w:val="left" w:pos="0"/>
          <w:tab w:val="left" w:pos="426"/>
          <w:tab w:val="left" w:pos="709"/>
        </w:tabs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6B4FFD">
        <w:rPr>
          <w:rFonts w:ascii="Times New Roman" w:hAnsi="Times New Roman"/>
          <w:b/>
          <w:i/>
          <w:sz w:val="26"/>
          <w:szCs w:val="26"/>
          <w:lang w:val="uk-UA" w:eastAsia="ru-RU"/>
        </w:rPr>
        <w:t xml:space="preserve">послуги банку </w:t>
      </w:r>
      <w:r w:rsidRPr="006B4FFD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>– плануються у сумі 2</w:t>
      </w:r>
      <w:r w:rsidR="004D7002">
        <w:rPr>
          <w:rFonts w:ascii="Times New Roman" w:hAnsi="Times New Roman"/>
          <w:sz w:val="26"/>
          <w:szCs w:val="26"/>
          <w:lang w:val="uk-UA" w:eastAsia="ru-RU"/>
        </w:rPr>
        <w:t>5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6B4FFD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., що на </w:t>
      </w:r>
      <w:r w:rsidR="00AC5728">
        <w:rPr>
          <w:rFonts w:ascii="Times New Roman" w:hAnsi="Times New Roman"/>
          <w:sz w:val="26"/>
          <w:szCs w:val="26"/>
          <w:lang w:val="uk-UA" w:eastAsia="ru-RU"/>
        </w:rPr>
        <w:t>25 %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="00AC5728">
        <w:rPr>
          <w:rFonts w:ascii="Times New Roman" w:hAnsi="Times New Roman"/>
          <w:sz w:val="26"/>
          <w:szCs w:val="26"/>
          <w:lang w:val="uk-UA" w:eastAsia="ru-RU"/>
        </w:rPr>
        <w:t>біль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>ше плану 201</w:t>
      </w:r>
      <w:r w:rsidR="00AC5728">
        <w:rPr>
          <w:rFonts w:ascii="Times New Roman" w:hAnsi="Times New Roman"/>
          <w:sz w:val="26"/>
          <w:szCs w:val="26"/>
          <w:lang w:val="uk-UA" w:eastAsia="ru-RU"/>
        </w:rPr>
        <w:t>9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року</w:t>
      </w:r>
      <w:r w:rsidR="00AC5728">
        <w:rPr>
          <w:rFonts w:ascii="Times New Roman" w:hAnsi="Times New Roman"/>
          <w:sz w:val="26"/>
          <w:szCs w:val="26"/>
          <w:lang w:val="uk-UA" w:eastAsia="ru-RU"/>
        </w:rPr>
        <w:t>,</w:t>
      </w:r>
      <w:r w:rsidR="004D7002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="00AC5728">
        <w:rPr>
          <w:rFonts w:ascii="Times New Roman" w:hAnsi="Times New Roman"/>
          <w:sz w:val="26"/>
          <w:szCs w:val="26"/>
          <w:lang w:val="uk-UA" w:eastAsia="ru-RU"/>
        </w:rPr>
        <w:t xml:space="preserve">в </w:t>
      </w:r>
      <w:r w:rsidR="004D7002">
        <w:rPr>
          <w:rFonts w:ascii="Times New Roman" w:hAnsi="Times New Roman"/>
          <w:sz w:val="26"/>
          <w:szCs w:val="26"/>
          <w:lang w:val="uk-UA" w:eastAsia="ru-RU"/>
        </w:rPr>
        <w:t>зв’язку</w:t>
      </w:r>
      <w:r w:rsidR="00AC5728">
        <w:rPr>
          <w:rFonts w:ascii="Times New Roman" w:hAnsi="Times New Roman"/>
          <w:sz w:val="26"/>
          <w:szCs w:val="26"/>
          <w:lang w:val="uk-UA" w:eastAsia="ru-RU"/>
        </w:rPr>
        <w:t xml:space="preserve"> із збільшенням обороту коштів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>. Це вартість послуг, пов’язаних з обслуговуванням банківських рахунків;</w:t>
      </w:r>
    </w:p>
    <w:p w:rsidR="000F51DF" w:rsidRPr="006B4FFD" w:rsidRDefault="004D7002" w:rsidP="000F51DF">
      <w:pPr>
        <w:numPr>
          <w:ilvl w:val="0"/>
          <w:numId w:val="6"/>
        </w:numPr>
        <w:tabs>
          <w:tab w:val="left" w:pos="426"/>
          <w:tab w:val="left" w:pos="709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  <w:b/>
          <w:i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i/>
          <w:sz w:val="26"/>
          <w:szCs w:val="26"/>
          <w:lang w:val="uk-UA" w:eastAsia="ru-RU"/>
        </w:rPr>
        <w:t xml:space="preserve">адміністративний  та </w:t>
      </w:r>
      <w:r w:rsidR="000F51DF" w:rsidRPr="006B4FFD">
        <w:rPr>
          <w:rFonts w:ascii="Times New Roman" w:hAnsi="Times New Roman"/>
          <w:b/>
          <w:i/>
          <w:sz w:val="26"/>
          <w:szCs w:val="26"/>
          <w:lang w:val="uk-UA" w:eastAsia="ru-RU"/>
        </w:rPr>
        <w:t>судовий збір</w:t>
      </w:r>
      <w:r w:rsidR="00162DE5">
        <w:rPr>
          <w:rFonts w:ascii="Times New Roman" w:hAnsi="Times New Roman"/>
          <w:b/>
          <w:i/>
          <w:sz w:val="26"/>
          <w:szCs w:val="26"/>
          <w:lang w:val="uk-UA" w:eastAsia="ru-RU"/>
        </w:rPr>
        <w:t xml:space="preserve"> </w:t>
      </w:r>
      <w:r w:rsidR="000F51DF" w:rsidRPr="006B4FFD">
        <w:rPr>
          <w:rFonts w:ascii="Times New Roman" w:hAnsi="Times New Roman"/>
          <w:sz w:val="26"/>
          <w:szCs w:val="26"/>
          <w:lang w:val="uk-UA" w:eastAsia="ru-RU"/>
        </w:rPr>
        <w:t xml:space="preserve">– планується у сумі </w:t>
      </w:r>
      <w:r>
        <w:rPr>
          <w:rFonts w:ascii="Times New Roman" w:hAnsi="Times New Roman"/>
          <w:sz w:val="26"/>
          <w:szCs w:val="26"/>
          <w:lang w:val="uk-UA" w:eastAsia="ru-RU"/>
        </w:rPr>
        <w:t>40</w:t>
      </w:r>
      <w:r w:rsidR="00A67AF2">
        <w:rPr>
          <w:rFonts w:ascii="Times New Roman" w:hAnsi="Times New Roman"/>
          <w:sz w:val="26"/>
          <w:szCs w:val="26"/>
          <w:lang w:val="uk-UA" w:eastAsia="ru-RU"/>
        </w:rPr>
        <w:t>тис.грн.</w:t>
      </w:r>
      <w:r w:rsidR="000F51DF" w:rsidRPr="006B4FFD">
        <w:rPr>
          <w:rFonts w:ascii="Times New Roman" w:hAnsi="Times New Roman"/>
          <w:sz w:val="26"/>
          <w:szCs w:val="26"/>
          <w:lang w:val="uk-UA" w:eastAsia="ru-RU"/>
        </w:rPr>
        <w:t xml:space="preserve"> Це витрати </w:t>
      </w:r>
      <w:r>
        <w:rPr>
          <w:rFonts w:ascii="Times New Roman" w:hAnsi="Times New Roman"/>
          <w:sz w:val="26"/>
          <w:szCs w:val="26"/>
          <w:lang w:val="uk-UA" w:eastAsia="ru-RU"/>
        </w:rPr>
        <w:t>Підприємства</w:t>
      </w:r>
      <w:r w:rsidR="000F51DF" w:rsidRPr="006B4FFD">
        <w:rPr>
          <w:rFonts w:ascii="Times New Roman" w:hAnsi="Times New Roman"/>
          <w:sz w:val="26"/>
          <w:szCs w:val="26"/>
          <w:lang w:val="uk-UA" w:eastAsia="ru-RU"/>
        </w:rPr>
        <w:t xml:space="preserve"> по сплаті держмита за прийняття позовних заяв до суду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( претензійна робота з населенням по усуненню дебіторської заборгованості)</w:t>
      </w:r>
      <w:r w:rsidR="000F51DF" w:rsidRPr="006B4FFD">
        <w:rPr>
          <w:rFonts w:ascii="Times New Roman" w:hAnsi="Times New Roman"/>
          <w:sz w:val="26"/>
          <w:szCs w:val="26"/>
          <w:lang w:val="uk-UA" w:eastAsia="ru-RU"/>
        </w:rPr>
        <w:t>;</w:t>
      </w:r>
    </w:p>
    <w:p w:rsidR="000F51DF" w:rsidRPr="006B4FFD" w:rsidRDefault="004D7002" w:rsidP="000F51DF">
      <w:pPr>
        <w:numPr>
          <w:ilvl w:val="0"/>
          <w:numId w:val="6"/>
        </w:numPr>
        <w:tabs>
          <w:tab w:val="left" w:pos="426"/>
          <w:tab w:val="left" w:pos="709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  <w:b/>
          <w:i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i/>
          <w:sz w:val="26"/>
          <w:szCs w:val="26"/>
          <w:lang w:val="uk-UA" w:eastAsia="ru-RU"/>
        </w:rPr>
        <w:t>комунальні витрати</w:t>
      </w:r>
      <w:r w:rsidR="000F51DF" w:rsidRPr="006B4FFD">
        <w:rPr>
          <w:rFonts w:ascii="Times New Roman" w:hAnsi="Times New Roman"/>
          <w:sz w:val="26"/>
          <w:szCs w:val="26"/>
          <w:lang w:val="uk-UA" w:eastAsia="ru-RU"/>
        </w:rPr>
        <w:t xml:space="preserve"> – планується </w:t>
      </w:r>
      <w:r>
        <w:rPr>
          <w:rFonts w:ascii="Times New Roman" w:hAnsi="Times New Roman"/>
          <w:sz w:val="26"/>
          <w:szCs w:val="26"/>
          <w:lang w:val="uk-UA" w:eastAsia="ru-RU"/>
        </w:rPr>
        <w:t>75</w:t>
      </w:r>
      <w:r w:rsidR="007A4B47">
        <w:rPr>
          <w:rFonts w:ascii="Times New Roman" w:hAnsi="Times New Roman"/>
          <w:sz w:val="26"/>
          <w:szCs w:val="26"/>
          <w:lang w:val="uk-UA" w:eastAsia="ru-RU"/>
        </w:rPr>
        <w:t> </w:t>
      </w:r>
      <w:r>
        <w:rPr>
          <w:rFonts w:ascii="Times New Roman" w:hAnsi="Times New Roman"/>
          <w:sz w:val="26"/>
          <w:szCs w:val="26"/>
          <w:lang w:val="uk-UA" w:eastAsia="ru-RU"/>
        </w:rPr>
        <w:t>000</w:t>
      </w:r>
      <w:r w:rsidR="007A4B47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>
        <w:rPr>
          <w:rFonts w:ascii="Times New Roman" w:hAnsi="Times New Roman"/>
          <w:sz w:val="26"/>
          <w:szCs w:val="26"/>
          <w:lang w:val="uk-UA" w:eastAsia="ru-RU"/>
        </w:rPr>
        <w:t>.</w:t>
      </w:r>
      <w:r w:rsidR="000F51DF" w:rsidRPr="006B4FFD">
        <w:rPr>
          <w:rFonts w:ascii="Times New Roman" w:hAnsi="Times New Roman"/>
          <w:sz w:val="26"/>
          <w:szCs w:val="26"/>
          <w:lang w:val="uk-UA" w:eastAsia="ru-RU"/>
        </w:rPr>
        <w:t xml:space="preserve"> Д</w:t>
      </w:r>
      <w:r w:rsidR="000F51DF" w:rsidRPr="006B4FFD">
        <w:rPr>
          <w:rFonts w:ascii="Times New Roman" w:hAnsi="Times New Roman"/>
          <w:sz w:val="26"/>
          <w:szCs w:val="26"/>
          <w:lang w:val="uk-UA"/>
        </w:rPr>
        <w:t>о складу статті входять витрати на водопостачання та водовідведення, мережі водопостачання та водовідведення, еле</w:t>
      </w:r>
      <w:r>
        <w:rPr>
          <w:rFonts w:ascii="Times New Roman" w:hAnsi="Times New Roman"/>
          <w:sz w:val="26"/>
          <w:szCs w:val="26"/>
          <w:lang w:val="uk-UA"/>
        </w:rPr>
        <w:t>ктричні мережі, теплову енергію</w:t>
      </w:r>
      <w:r w:rsidR="000F51DF" w:rsidRPr="006B4FFD">
        <w:rPr>
          <w:rFonts w:ascii="Times New Roman" w:hAnsi="Times New Roman"/>
          <w:sz w:val="26"/>
          <w:szCs w:val="26"/>
          <w:lang w:val="uk-UA"/>
        </w:rPr>
        <w:t>;</w:t>
      </w:r>
    </w:p>
    <w:p w:rsidR="00162DE5" w:rsidRPr="006B4FFD" w:rsidRDefault="00162DE5" w:rsidP="00162DE5">
      <w:pPr>
        <w:numPr>
          <w:ilvl w:val="0"/>
          <w:numId w:val="6"/>
        </w:numPr>
        <w:tabs>
          <w:tab w:val="left" w:pos="426"/>
          <w:tab w:val="left" w:pos="709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  <w:b/>
          <w:i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i/>
          <w:sz w:val="26"/>
          <w:szCs w:val="26"/>
          <w:lang w:val="uk-UA" w:eastAsia="ru-RU"/>
        </w:rPr>
        <w:t xml:space="preserve">послуги колекторської  служби – </w:t>
      </w:r>
      <w:r w:rsidRPr="00162DE5">
        <w:rPr>
          <w:rFonts w:ascii="Times New Roman" w:hAnsi="Times New Roman"/>
          <w:sz w:val="26"/>
          <w:szCs w:val="26"/>
          <w:lang w:val="uk-UA" w:eastAsia="ru-RU"/>
        </w:rPr>
        <w:t>запланов</w:t>
      </w:r>
      <w:r>
        <w:rPr>
          <w:rFonts w:ascii="Times New Roman" w:hAnsi="Times New Roman"/>
          <w:sz w:val="26"/>
          <w:szCs w:val="26"/>
          <w:lang w:val="uk-UA" w:eastAsia="ru-RU"/>
        </w:rPr>
        <w:t>а</w:t>
      </w:r>
      <w:r w:rsidRPr="00162DE5">
        <w:rPr>
          <w:rFonts w:ascii="Times New Roman" w:hAnsi="Times New Roman"/>
          <w:sz w:val="26"/>
          <w:szCs w:val="26"/>
          <w:lang w:val="uk-UA" w:eastAsia="ru-RU"/>
        </w:rPr>
        <w:t>но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100 </w:t>
      </w:r>
      <w:proofErr w:type="spellStart"/>
      <w:r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>
        <w:rPr>
          <w:rFonts w:ascii="Times New Roman" w:hAnsi="Times New Roman"/>
          <w:sz w:val="26"/>
          <w:szCs w:val="26"/>
          <w:lang w:val="uk-UA" w:eastAsia="ru-RU"/>
        </w:rPr>
        <w:t>.</w:t>
      </w:r>
      <w:r w:rsidRPr="00162DE5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на рівні 2019 року</w:t>
      </w:r>
      <w:r w:rsidR="000F51DF" w:rsidRPr="006B4FFD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 w:eastAsia="ru-RU"/>
        </w:rPr>
        <w:t>( претензійна робота з населенням по усуненню дебіторської заборгованості)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>;</w:t>
      </w:r>
    </w:p>
    <w:p w:rsidR="000F51DF" w:rsidRPr="009B430F" w:rsidRDefault="000F51DF" w:rsidP="000F51DF">
      <w:pPr>
        <w:tabs>
          <w:tab w:val="left" w:pos="993"/>
          <w:tab w:val="left" w:pos="7371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0F51DF" w:rsidRDefault="000F51DF" w:rsidP="0083660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6B4FFD">
        <w:rPr>
          <w:rFonts w:ascii="Times New Roman" w:hAnsi="Times New Roman"/>
          <w:b/>
          <w:i/>
          <w:sz w:val="26"/>
          <w:szCs w:val="26"/>
          <w:lang w:val="uk-UA" w:eastAsia="ru-RU"/>
        </w:rPr>
        <w:t>Витрати на збут (рядок 10</w:t>
      </w:r>
      <w:r w:rsidR="00836E5F">
        <w:rPr>
          <w:rFonts w:ascii="Times New Roman" w:hAnsi="Times New Roman"/>
          <w:b/>
          <w:i/>
          <w:sz w:val="26"/>
          <w:szCs w:val="26"/>
          <w:lang w:val="uk-UA" w:eastAsia="ru-RU"/>
        </w:rPr>
        <w:t>7</w:t>
      </w:r>
      <w:r w:rsidRPr="006B4FFD">
        <w:rPr>
          <w:rFonts w:ascii="Times New Roman" w:hAnsi="Times New Roman"/>
          <w:b/>
          <w:i/>
          <w:sz w:val="26"/>
          <w:szCs w:val="26"/>
          <w:lang w:val="uk-UA" w:eastAsia="ru-RU"/>
        </w:rPr>
        <w:t>0</w:t>
      </w:r>
      <w:r w:rsidR="001B07E9">
        <w:rPr>
          <w:rFonts w:ascii="Times New Roman" w:hAnsi="Times New Roman"/>
          <w:b/>
          <w:i/>
          <w:sz w:val="26"/>
          <w:szCs w:val="26"/>
          <w:lang w:val="uk-UA" w:eastAsia="ru-RU"/>
        </w:rPr>
        <w:t>,1076</w:t>
      </w:r>
      <w:r w:rsidRPr="006B4FFD">
        <w:rPr>
          <w:rFonts w:ascii="Times New Roman" w:hAnsi="Times New Roman"/>
          <w:b/>
          <w:i/>
          <w:sz w:val="26"/>
          <w:szCs w:val="26"/>
          <w:lang w:val="uk-UA" w:eastAsia="ru-RU"/>
        </w:rPr>
        <w:t>)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заплановано у сумі </w:t>
      </w:r>
      <w:r w:rsidR="009F5C93">
        <w:rPr>
          <w:rFonts w:ascii="Times New Roman" w:hAnsi="Times New Roman"/>
          <w:sz w:val="26"/>
          <w:szCs w:val="26"/>
          <w:lang w:val="uk-UA" w:eastAsia="ru-RU"/>
        </w:rPr>
        <w:t>960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6B4FFD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., </w:t>
      </w:r>
      <w:r w:rsidR="000C780E">
        <w:rPr>
          <w:rFonts w:ascii="Times New Roman" w:hAnsi="Times New Roman"/>
          <w:sz w:val="26"/>
          <w:szCs w:val="26"/>
          <w:lang w:val="uk-UA" w:eastAsia="ru-RU"/>
        </w:rPr>
        <w:t xml:space="preserve">що на 580 </w:t>
      </w:r>
      <w:proofErr w:type="spellStart"/>
      <w:r w:rsidR="000C780E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="000C780E">
        <w:rPr>
          <w:rFonts w:ascii="Times New Roman" w:hAnsi="Times New Roman"/>
          <w:sz w:val="26"/>
          <w:szCs w:val="26"/>
          <w:lang w:val="uk-UA" w:eastAsia="ru-RU"/>
        </w:rPr>
        <w:t xml:space="preserve">. більше прогнозу на 2019р. </w:t>
      </w:r>
      <w:r w:rsidR="009F5C93">
        <w:rPr>
          <w:rFonts w:ascii="Times New Roman" w:hAnsi="Times New Roman"/>
          <w:sz w:val="26"/>
          <w:szCs w:val="26"/>
          <w:lang w:val="uk-UA" w:eastAsia="ru-RU"/>
        </w:rPr>
        <w:t>послуги Розрахункового центру та послуги банків за прийняття коштів , розрахунок згідно надходження запланованих коштів.</w:t>
      </w:r>
    </w:p>
    <w:p w:rsidR="00FD0643" w:rsidRDefault="00FD0643" w:rsidP="0083660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1B07E9" w:rsidRDefault="00FD0643" w:rsidP="0083660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6B4FFD">
        <w:rPr>
          <w:rFonts w:ascii="Times New Roman" w:hAnsi="Times New Roman"/>
          <w:sz w:val="26"/>
          <w:szCs w:val="26"/>
          <w:lang w:val="uk-UA" w:eastAsia="ru-RU"/>
        </w:rPr>
        <w:t>У 20</w:t>
      </w:r>
      <w:r>
        <w:rPr>
          <w:rFonts w:ascii="Times New Roman" w:hAnsi="Times New Roman"/>
          <w:sz w:val="26"/>
          <w:szCs w:val="26"/>
          <w:lang w:val="uk-UA" w:eastAsia="ru-RU"/>
        </w:rPr>
        <w:t>20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році у порівнянні до </w:t>
      </w:r>
      <w:r w:rsidR="00EA70A0">
        <w:rPr>
          <w:rFonts w:ascii="Times New Roman" w:hAnsi="Times New Roman"/>
          <w:sz w:val="26"/>
          <w:szCs w:val="26"/>
          <w:lang w:val="uk-UA" w:eastAsia="ru-RU"/>
        </w:rPr>
        <w:t>прогнозу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201</w:t>
      </w:r>
      <w:r>
        <w:rPr>
          <w:rFonts w:ascii="Times New Roman" w:hAnsi="Times New Roman"/>
          <w:sz w:val="26"/>
          <w:szCs w:val="26"/>
          <w:lang w:val="uk-UA" w:eastAsia="ru-RU"/>
        </w:rPr>
        <w:t>9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року </w:t>
      </w:r>
      <w:r>
        <w:rPr>
          <w:rFonts w:ascii="Times New Roman" w:hAnsi="Times New Roman"/>
          <w:sz w:val="26"/>
          <w:szCs w:val="26"/>
          <w:lang w:val="uk-UA" w:eastAsia="ru-RU"/>
        </w:rPr>
        <w:t>з</w:t>
      </w:r>
      <w:r w:rsidR="00EA70A0">
        <w:rPr>
          <w:rFonts w:ascii="Times New Roman" w:hAnsi="Times New Roman"/>
          <w:sz w:val="26"/>
          <w:szCs w:val="26"/>
          <w:lang w:val="uk-UA" w:eastAsia="ru-RU"/>
        </w:rPr>
        <w:t>меншення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інших операційних витрат 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на </w:t>
      </w:r>
      <w:r w:rsidR="00EA70A0">
        <w:rPr>
          <w:rFonts w:ascii="Times New Roman" w:hAnsi="Times New Roman"/>
          <w:sz w:val="26"/>
          <w:szCs w:val="26"/>
          <w:lang w:val="uk-UA" w:eastAsia="ru-RU"/>
        </w:rPr>
        <w:t>1532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>
        <w:rPr>
          <w:rFonts w:ascii="Times New Roman" w:hAnsi="Times New Roman"/>
          <w:sz w:val="26"/>
          <w:szCs w:val="26"/>
          <w:lang w:val="uk-UA" w:eastAsia="ru-RU"/>
        </w:rPr>
        <w:t>.</w:t>
      </w:r>
      <w:r w:rsidR="00EA70A0">
        <w:rPr>
          <w:rFonts w:ascii="Times New Roman" w:hAnsi="Times New Roman"/>
          <w:sz w:val="26"/>
          <w:szCs w:val="26"/>
          <w:lang w:val="uk-UA" w:eastAsia="ru-RU"/>
        </w:rPr>
        <w:t xml:space="preserve"> або на 86,46%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>планується за статтями</w:t>
      </w:r>
      <w:r w:rsidR="0083660E">
        <w:rPr>
          <w:rFonts w:ascii="Times New Roman" w:hAnsi="Times New Roman"/>
          <w:sz w:val="26"/>
          <w:szCs w:val="26"/>
          <w:lang w:val="uk-UA" w:eastAsia="ru-RU"/>
        </w:rPr>
        <w:t>:</w:t>
      </w:r>
    </w:p>
    <w:p w:rsidR="0083660E" w:rsidRPr="0004328C" w:rsidRDefault="0083660E" w:rsidP="0004328C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04328C">
        <w:rPr>
          <w:rFonts w:ascii="Times New Roman" w:hAnsi="Times New Roman"/>
          <w:b/>
          <w:sz w:val="26"/>
          <w:szCs w:val="26"/>
          <w:lang w:val="uk-UA" w:eastAsia="ru-RU"/>
        </w:rPr>
        <w:t>і</w:t>
      </w:r>
      <w:r w:rsidR="001B07E9" w:rsidRPr="0004328C">
        <w:rPr>
          <w:rFonts w:ascii="Times New Roman" w:hAnsi="Times New Roman"/>
          <w:b/>
          <w:sz w:val="26"/>
          <w:szCs w:val="26"/>
          <w:lang w:val="uk-UA" w:eastAsia="ru-RU"/>
        </w:rPr>
        <w:t>нші операційні витрати</w:t>
      </w:r>
      <w:r w:rsidR="001B07E9" w:rsidRPr="0004328C">
        <w:rPr>
          <w:rFonts w:ascii="Times New Roman" w:hAnsi="Times New Roman"/>
          <w:i/>
          <w:sz w:val="26"/>
          <w:szCs w:val="26"/>
          <w:lang w:val="uk-UA" w:eastAsia="ru-RU"/>
        </w:rPr>
        <w:t xml:space="preserve"> (рядок 1080,1085</w:t>
      </w:r>
      <w:r w:rsidR="001B07E9" w:rsidRPr="0004328C">
        <w:rPr>
          <w:rFonts w:ascii="Times New Roman" w:hAnsi="Times New Roman"/>
          <w:b/>
          <w:i/>
          <w:sz w:val="26"/>
          <w:szCs w:val="26"/>
          <w:lang w:val="uk-UA" w:eastAsia="ru-RU"/>
        </w:rPr>
        <w:t>)</w:t>
      </w:r>
      <w:r w:rsidR="001B07E9" w:rsidRPr="0004328C">
        <w:rPr>
          <w:rFonts w:ascii="Times New Roman" w:hAnsi="Times New Roman"/>
          <w:sz w:val="26"/>
          <w:szCs w:val="26"/>
          <w:lang w:val="uk-UA" w:eastAsia="ru-RU"/>
        </w:rPr>
        <w:t xml:space="preserve"> – план складає – </w:t>
      </w:r>
      <w:r w:rsidR="00975B9A" w:rsidRPr="0004328C">
        <w:rPr>
          <w:rFonts w:ascii="Times New Roman" w:hAnsi="Times New Roman"/>
          <w:sz w:val="26"/>
          <w:szCs w:val="26"/>
          <w:lang w:val="uk-UA" w:eastAsia="ru-RU"/>
        </w:rPr>
        <w:t>240</w:t>
      </w:r>
      <w:r w:rsidR="001B07E9" w:rsidRPr="0004328C">
        <w:rPr>
          <w:rFonts w:ascii="Times New Roman" w:hAnsi="Times New Roman"/>
          <w:sz w:val="26"/>
          <w:szCs w:val="26"/>
          <w:lang w:val="uk-UA" w:eastAsia="ru-RU"/>
        </w:rPr>
        <w:t xml:space="preserve"> тис. грн., що на </w:t>
      </w:r>
      <w:r w:rsidR="00EA70A0" w:rsidRPr="0004328C">
        <w:rPr>
          <w:rFonts w:ascii="Times New Roman" w:hAnsi="Times New Roman"/>
          <w:sz w:val="26"/>
          <w:szCs w:val="26"/>
          <w:lang w:val="uk-UA" w:eastAsia="ru-RU"/>
        </w:rPr>
        <w:t>1532</w:t>
      </w:r>
      <w:r w:rsidR="001B07E9" w:rsidRPr="0004328C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="001B07E9" w:rsidRPr="0004328C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="001B07E9" w:rsidRPr="0004328C">
        <w:rPr>
          <w:rFonts w:ascii="Times New Roman" w:hAnsi="Times New Roman"/>
          <w:sz w:val="26"/>
          <w:szCs w:val="26"/>
          <w:lang w:val="uk-UA" w:eastAsia="ru-RU"/>
        </w:rPr>
        <w:t>.</w:t>
      </w:r>
      <w:r w:rsidR="00EA70A0" w:rsidRPr="0004328C">
        <w:rPr>
          <w:rFonts w:ascii="Times New Roman" w:hAnsi="Times New Roman"/>
          <w:sz w:val="26"/>
          <w:szCs w:val="26"/>
          <w:lang w:val="uk-UA" w:eastAsia="ru-RU"/>
        </w:rPr>
        <w:t xml:space="preserve"> менше прогнозу на 2019рік.</w:t>
      </w:r>
      <w:r w:rsidRPr="0004328C">
        <w:rPr>
          <w:rFonts w:ascii="Times New Roman" w:hAnsi="Times New Roman"/>
          <w:sz w:val="26"/>
          <w:szCs w:val="26"/>
          <w:lang w:val="uk-UA" w:eastAsia="ru-RU"/>
        </w:rPr>
        <w:t xml:space="preserve"> Це</w:t>
      </w:r>
      <w:r w:rsidR="001B07E9" w:rsidRPr="0004328C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Pr="0004328C">
        <w:rPr>
          <w:rFonts w:ascii="Times New Roman" w:hAnsi="Times New Roman"/>
          <w:sz w:val="26"/>
          <w:szCs w:val="26"/>
          <w:lang w:val="uk-UA"/>
        </w:rPr>
        <w:t>собівартість реалізації виробничих запасів,</w:t>
      </w:r>
      <w:r w:rsidRPr="0004328C">
        <w:rPr>
          <w:rFonts w:ascii="Times New Roman" w:hAnsi="Times New Roman"/>
          <w:b/>
          <w:i/>
          <w:sz w:val="26"/>
          <w:szCs w:val="26"/>
          <w:lang w:val="uk-UA" w:eastAsia="ru-RU"/>
        </w:rPr>
        <w:t xml:space="preserve"> </w:t>
      </w:r>
      <w:r w:rsidRPr="0004328C">
        <w:rPr>
          <w:rFonts w:ascii="Times New Roman" w:hAnsi="Times New Roman"/>
          <w:sz w:val="26"/>
          <w:szCs w:val="26"/>
          <w:lang w:val="uk-UA" w:eastAsia="ru-RU"/>
        </w:rPr>
        <w:t>відрахування ЄСВ з лікарняних, інші витрати  господарської діяльності.</w:t>
      </w:r>
    </w:p>
    <w:p w:rsidR="004C4911" w:rsidRPr="0083660E" w:rsidRDefault="00096609" w:rsidP="008366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83660E">
        <w:rPr>
          <w:rFonts w:ascii="Times New Roman" w:hAnsi="Times New Roman"/>
          <w:b/>
          <w:sz w:val="26"/>
          <w:szCs w:val="26"/>
          <w:lang w:val="uk-UA" w:eastAsia="ru-RU"/>
        </w:rPr>
        <w:t xml:space="preserve">Фінансові витрати </w:t>
      </w:r>
      <w:r w:rsidRPr="0083660E">
        <w:rPr>
          <w:rFonts w:ascii="Times New Roman" w:hAnsi="Times New Roman"/>
          <w:i/>
          <w:sz w:val="26"/>
          <w:szCs w:val="26"/>
          <w:lang w:val="uk-UA" w:eastAsia="ru-RU"/>
        </w:rPr>
        <w:t xml:space="preserve">(рядок </w:t>
      </w:r>
      <w:r w:rsidR="0083660E">
        <w:rPr>
          <w:rFonts w:ascii="Times New Roman" w:hAnsi="Times New Roman"/>
          <w:i/>
          <w:sz w:val="26"/>
          <w:szCs w:val="26"/>
          <w:lang w:val="uk-UA" w:eastAsia="ru-RU"/>
        </w:rPr>
        <w:t>1140</w:t>
      </w:r>
      <w:r w:rsidRPr="0083660E">
        <w:rPr>
          <w:rFonts w:ascii="Times New Roman" w:hAnsi="Times New Roman"/>
          <w:i/>
          <w:sz w:val="26"/>
          <w:szCs w:val="26"/>
          <w:lang w:val="uk-UA" w:eastAsia="ru-RU"/>
        </w:rPr>
        <w:t>)</w:t>
      </w:r>
      <w:r w:rsidRPr="0083660E">
        <w:rPr>
          <w:rFonts w:ascii="Times New Roman" w:hAnsi="Times New Roman"/>
          <w:sz w:val="26"/>
          <w:szCs w:val="26"/>
          <w:lang w:val="uk-UA" w:eastAsia="ru-RU"/>
        </w:rPr>
        <w:t xml:space="preserve"> – заплановано 80</w:t>
      </w:r>
      <w:r w:rsidR="0083660E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83660E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83660E">
        <w:rPr>
          <w:rFonts w:ascii="Times New Roman" w:hAnsi="Times New Roman"/>
          <w:sz w:val="26"/>
          <w:szCs w:val="26"/>
          <w:lang w:val="uk-UA" w:eastAsia="ru-RU"/>
        </w:rPr>
        <w:t>. за користування овердрафтом  СОД АБ «</w:t>
      </w:r>
      <w:proofErr w:type="spellStart"/>
      <w:r w:rsidRPr="0083660E">
        <w:rPr>
          <w:rFonts w:ascii="Times New Roman" w:hAnsi="Times New Roman"/>
          <w:sz w:val="26"/>
          <w:szCs w:val="26"/>
          <w:lang w:val="uk-UA" w:eastAsia="ru-RU"/>
        </w:rPr>
        <w:t>Укргазбанк</w:t>
      </w:r>
      <w:proofErr w:type="spellEnd"/>
      <w:r w:rsidRPr="0083660E">
        <w:rPr>
          <w:rFonts w:ascii="Times New Roman" w:hAnsi="Times New Roman"/>
          <w:sz w:val="26"/>
          <w:szCs w:val="26"/>
          <w:lang w:val="uk-UA" w:eastAsia="ru-RU"/>
        </w:rPr>
        <w:t>».</w:t>
      </w:r>
    </w:p>
    <w:p w:rsidR="004C4911" w:rsidRDefault="004C4911" w:rsidP="004C491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4C4911" w:rsidRPr="00CA6E09" w:rsidRDefault="00DC34F3" w:rsidP="004C491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C4911" w:rsidRPr="00CA6E09">
        <w:rPr>
          <w:rFonts w:ascii="Times New Roman" w:hAnsi="Times New Roman"/>
          <w:b/>
          <w:sz w:val="26"/>
          <w:szCs w:val="26"/>
          <w:lang w:val="uk-UA" w:eastAsia="ru-RU"/>
        </w:rPr>
        <w:t>Усього витрати</w:t>
      </w:r>
      <w:r w:rsidR="004C4911" w:rsidRPr="00CA6E09">
        <w:rPr>
          <w:rFonts w:ascii="Times New Roman" w:hAnsi="Times New Roman"/>
          <w:b/>
          <w:i/>
          <w:sz w:val="26"/>
          <w:szCs w:val="26"/>
          <w:lang w:val="uk-UA" w:eastAsia="ru-RU"/>
        </w:rPr>
        <w:t xml:space="preserve"> (рядок 1340)</w:t>
      </w:r>
      <w:r w:rsidR="004C4911" w:rsidRPr="00CA6E09">
        <w:rPr>
          <w:rFonts w:ascii="Times New Roman" w:hAnsi="Times New Roman"/>
          <w:sz w:val="26"/>
          <w:szCs w:val="26"/>
          <w:lang w:val="uk-UA" w:eastAsia="ru-RU"/>
        </w:rPr>
        <w:t xml:space="preserve"> плануються в сумі </w:t>
      </w:r>
      <w:r w:rsidR="004C4911" w:rsidRPr="00CA6E09">
        <w:rPr>
          <w:rFonts w:ascii="Times New Roman" w:hAnsi="Times New Roman"/>
          <w:b/>
          <w:sz w:val="26"/>
          <w:szCs w:val="26"/>
          <w:lang w:val="uk-UA" w:eastAsia="ru-RU"/>
        </w:rPr>
        <w:t xml:space="preserve">28748 </w:t>
      </w:r>
      <w:proofErr w:type="spellStart"/>
      <w:r w:rsidR="004C4911" w:rsidRPr="00CA6E09">
        <w:rPr>
          <w:rFonts w:ascii="Times New Roman" w:hAnsi="Times New Roman"/>
          <w:b/>
          <w:sz w:val="26"/>
          <w:szCs w:val="26"/>
          <w:lang w:val="uk-UA" w:eastAsia="ru-RU"/>
        </w:rPr>
        <w:t>тис.грн</w:t>
      </w:r>
      <w:proofErr w:type="spellEnd"/>
      <w:r w:rsidR="004C4911" w:rsidRPr="00CA6E09">
        <w:rPr>
          <w:rFonts w:ascii="Times New Roman" w:hAnsi="Times New Roman"/>
          <w:b/>
          <w:sz w:val="26"/>
          <w:szCs w:val="26"/>
          <w:lang w:val="uk-UA" w:eastAsia="ru-RU"/>
        </w:rPr>
        <w:t>.</w:t>
      </w:r>
      <w:r w:rsidR="004C4911" w:rsidRPr="00CA6E09">
        <w:rPr>
          <w:rFonts w:ascii="Times New Roman" w:hAnsi="Times New Roman"/>
          <w:sz w:val="26"/>
          <w:szCs w:val="26"/>
          <w:lang w:val="uk-UA" w:eastAsia="ru-RU"/>
        </w:rPr>
        <w:t xml:space="preserve">, що на </w:t>
      </w:r>
      <w:r w:rsidR="00EA70A0">
        <w:rPr>
          <w:rFonts w:ascii="Times New Roman" w:hAnsi="Times New Roman"/>
          <w:sz w:val="26"/>
          <w:szCs w:val="26"/>
          <w:lang w:val="uk-UA" w:eastAsia="ru-RU"/>
        </w:rPr>
        <w:t>2936</w:t>
      </w:r>
      <w:r w:rsidR="004C4911" w:rsidRPr="00CA6E09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="004C4911" w:rsidRPr="00CA6E09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="004C4911" w:rsidRPr="00CA6E09">
        <w:rPr>
          <w:rFonts w:ascii="Times New Roman" w:hAnsi="Times New Roman"/>
          <w:sz w:val="26"/>
          <w:szCs w:val="26"/>
          <w:lang w:val="uk-UA" w:eastAsia="ru-RU"/>
        </w:rPr>
        <w:t xml:space="preserve">. або на </w:t>
      </w:r>
      <w:r w:rsidR="00EA70A0">
        <w:rPr>
          <w:rFonts w:ascii="Times New Roman" w:hAnsi="Times New Roman"/>
          <w:sz w:val="26"/>
          <w:szCs w:val="26"/>
          <w:lang w:val="uk-UA" w:eastAsia="ru-RU"/>
        </w:rPr>
        <w:t>11,37% більше прогнозу</w:t>
      </w:r>
      <w:r w:rsidR="004C4911" w:rsidRPr="00CA6E09">
        <w:rPr>
          <w:rFonts w:ascii="Times New Roman" w:hAnsi="Times New Roman"/>
          <w:sz w:val="26"/>
          <w:szCs w:val="26"/>
          <w:lang w:val="uk-UA" w:eastAsia="ru-RU"/>
        </w:rPr>
        <w:t xml:space="preserve"> на 201</w:t>
      </w:r>
      <w:r w:rsidR="008C4675" w:rsidRPr="00CA6E09">
        <w:rPr>
          <w:rFonts w:ascii="Times New Roman" w:hAnsi="Times New Roman"/>
          <w:sz w:val="26"/>
          <w:szCs w:val="26"/>
          <w:lang w:val="uk-UA" w:eastAsia="ru-RU"/>
        </w:rPr>
        <w:t>9</w:t>
      </w:r>
      <w:r w:rsidR="004C4911" w:rsidRPr="00CA6E09">
        <w:rPr>
          <w:rFonts w:ascii="Times New Roman" w:hAnsi="Times New Roman"/>
          <w:sz w:val="26"/>
          <w:szCs w:val="26"/>
          <w:lang w:val="uk-UA" w:eastAsia="ru-RU"/>
        </w:rPr>
        <w:t xml:space="preserve"> рік (</w:t>
      </w:r>
      <w:r w:rsidR="00EA70A0">
        <w:rPr>
          <w:rFonts w:ascii="Times New Roman" w:hAnsi="Times New Roman"/>
          <w:sz w:val="26"/>
          <w:szCs w:val="26"/>
          <w:lang w:val="uk-UA" w:eastAsia="ru-RU"/>
        </w:rPr>
        <w:t>25812</w:t>
      </w:r>
      <w:r w:rsidR="004C4911" w:rsidRPr="00CA6E09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="004C4911" w:rsidRPr="00CA6E09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="004C4911" w:rsidRPr="00CA6E09">
        <w:rPr>
          <w:rFonts w:ascii="Times New Roman" w:hAnsi="Times New Roman"/>
          <w:sz w:val="26"/>
          <w:szCs w:val="26"/>
          <w:lang w:val="uk-UA" w:eastAsia="ru-RU"/>
        </w:rPr>
        <w:t>.</w:t>
      </w:r>
      <w:r w:rsidR="008C4675" w:rsidRPr="00CA6E09">
        <w:rPr>
          <w:rFonts w:ascii="Times New Roman" w:hAnsi="Times New Roman"/>
          <w:sz w:val="26"/>
          <w:szCs w:val="26"/>
          <w:lang w:val="uk-UA" w:eastAsia="ru-RU"/>
        </w:rPr>
        <w:t>).</w:t>
      </w:r>
    </w:p>
    <w:p w:rsidR="00DC34F3" w:rsidRPr="00CA6E09" w:rsidRDefault="00DC34F3" w:rsidP="00DC34F3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A6E0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</w:t>
      </w:r>
    </w:p>
    <w:p w:rsidR="001821BC" w:rsidRDefault="001821BC" w:rsidP="001821BC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uk-UA" w:eastAsia="ru-RU"/>
        </w:rPr>
      </w:pPr>
      <w:r w:rsidRPr="006B4FFD">
        <w:rPr>
          <w:rFonts w:ascii="Times New Roman" w:hAnsi="Times New Roman"/>
          <w:b/>
          <w:color w:val="000000"/>
          <w:sz w:val="26"/>
          <w:szCs w:val="26"/>
          <w:lang w:val="uk-UA" w:eastAsia="ru-RU"/>
        </w:rPr>
        <w:t>Платежі  до  бюджету  та  єдиний  соціальний  внесок</w:t>
      </w:r>
      <w:r>
        <w:rPr>
          <w:rFonts w:ascii="Times New Roman" w:hAnsi="Times New Roman"/>
          <w:b/>
          <w:color w:val="000000"/>
          <w:sz w:val="26"/>
          <w:szCs w:val="26"/>
          <w:lang w:val="uk-UA" w:eastAsia="ru-RU"/>
        </w:rPr>
        <w:t>.</w:t>
      </w:r>
    </w:p>
    <w:p w:rsidR="001821BC" w:rsidRPr="006B4FFD" w:rsidRDefault="001821BC" w:rsidP="001821BC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uk-UA" w:eastAsia="ru-RU"/>
        </w:rPr>
      </w:pPr>
    </w:p>
    <w:p w:rsidR="002E0D84" w:rsidRDefault="00E00573" w:rsidP="00095A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В </w:t>
      </w:r>
      <w:r w:rsidR="002E0D84"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20</w:t>
      </w:r>
      <w:r w:rsidR="00DC3AD5" w:rsidRPr="001821BC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2E0D84"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  <w:r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підприємство планує сплатити </w:t>
      </w:r>
      <w:r w:rsidR="002E0D84"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до бюджету </w:t>
      </w:r>
      <w:r w:rsidR="00483B41" w:rsidRPr="001821BC">
        <w:rPr>
          <w:rFonts w:ascii="Times New Roman" w:hAnsi="Times New Roman" w:cs="Times New Roman"/>
          <w:sz w:val="26"/>
          <w:szCs w:val="26"/>
          <w:lang w:val="uk-UA"/>
        </w:rPr>
        <w:t>11</w:t>
      </w:r>
      <w:r w:rsidR="00C94FF6" w:rsidRPr="001821BC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="00483B41" w:rsidRPr="001821BC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C94FF6" w:rsidRPr="001821BC">
        <w:rPr>
          <w:rFonts w:ascii="Times New Roman" w:hAnsi="Times New Roman" w:cs="Times New Roman"/>
          <w:sz w:val="26"/>
          <w:szCs w:val="26"/>
          <w:lang w:val="uk-UA"/>
        </w:rPr>
        <w:t>03,2</w:t>
      </w:r>
      <w:r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тис грн.</w:t>
      </w:r>
      <w:r w:rsidR="00095A77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</w:p>
    <w:p w:rsidR="00095A77" w:rsidRPr="001821BC" w:rsidRDefault="00095A77" w:rsidP="00095A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235A">
        <w:rPr>
          <w:rFonts w:ascii="Times New Roman" w:hAnsi="Times New Roman"/>
          <w:sz w:val="26"/>
          <w:szCs w:val="26"/>
          <w:lang w:val="uk-UA" w:eastAsia="ru-RU"/>
        </w:rPr>
        <w:t xml:space="preserve">що більше плану 2019 року на 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2943,2 </w:t>
      </w:r>
      <w:r w:rsidRPr="00E9235A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E9235A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E9235A">
        <w:rPr>
          <w:rFonts w:ascii="Times New Roman" w:hAnsi="Times New Roman"/>
          <w:sz w:val="26"/>
          <w:szCs w:val="26"/>
          <w:lang w:val="uk-UA" w:eastAsia="ru-RU"/>
        </w:rPr>
        <w:t xml:space="preserve">. або на </w:t>
      </w:r>
      <w:r>
        <w:rPr>
          <w:rFonts w:ascii="Times New Roman" w:hAnsi="Times New Roman"/>
          <w:sz w:val="26"/>
          <w:szCs w:val="26"/>
          <w:lang w:val="uk-UA" w:eastAsia="ru-RU"/>
        </w:rPr>
        <w:t>33,2</w:t>
      </w:r>
      <w:r w:rsidRPr="00E9235A">
        <w:rPr>
          <w:rFonts w:ascii="Times New Roman" w:hAnsi="Times New Roman"/>
          <w:sz w:val="26"/>
          <w:szCs w:val="26"/>
          <w:lang w:val="uk-UA" w:eastAsia="ru-RU"/>
        </w:rPr>
        <w:t>%,</w:t>
      </w:r>
    </w:p>
    <w:p w:rsidR="00FA4949" w:rsidRPr="001821BC" w:rsidRDefault="002E0D84" w:rsidP="00E00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ЄСВ                                                                    </w:t>
      </w:r>
      <w:r w:rsidR="00C801DB"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</w:t>
      </w:r>
      <w:r w:rsidR="00483B41"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30B50"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83B41" w:rsidRPr="001821BC">
        <w:rPr>
          <w:rFonts w:ascii="Times New Roman" w:hAnsi="Times New Roman" w:cs="Times New Roman"/>
          <w:sz w:val="26"/>
          <w:szCs w:val="26"/>
          <w:lang w:val="uk-UA"/>
        </w:rPr>
        <w:t>1 848</w:t>
      </w:r>
      <w:r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тис. грн.</w:t>
      </w:r>
    </w:p>
    <w:p w:rsidR="002E0D84" w:rsidRPr="001821BC" w:rsidRDefault="002E0D84" w:rsidP="00E0057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821B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До державного бюджету                           </w:t>
      </w:r>
      <w:r w:rsidR="00C801DB" w:rsidRPr="001821B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</w:t>
      </w:r>
      <w:r w:rsidR="0034662E" w:rsidRPr="001821B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3 124 </w:t>
      </w:r>
      <w:r w:rsidR="00E4102F" w:rsidRPr="001821BC">
        <w:rPr>
          <w:rFonts w:ascii="Times New Roman" w:hAnsi="Times New Roman" w:cs="Times New Roman"/>
          <w:b/>
          <w:sz w:val="26"/>
          <w:szCs w:val="26"/>
          <w:lang w:val="uk-UA"/>
        </w:rPr>
        <w:t>тис. грн.</w:t>
      </w:r>
      <w:r w:rsidRPr="001821B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</w:p>
    <w:p w:rsidR="002E0D84" w:rsidRPr="001821BC" w:rsidRDefault="002E0D84" w:rsidP="005B4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ПДВ                                                   </w:t>
      </w:r>
      <w:r w:rsidR="005B4696"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C801DB"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</w:t>
      </w:r>
      <w:r w:rsidR="00483B41" w:rsidRPr="001821BC">
        <w:rPr>
          <w:rFonts w:ascii="Times New Roman" w:hAnsi="Times New Roman" w:cs="Times New Roman"/>
          <w:sz w:val="26"/>
          <w:szCs w:val="26"/>
          <w:lang w:val="uk-UA"/>
        </w:rPr>
        <w:t>3 00</w:t>
      </w:r>
      <w:r w:rsidR="00E00573" w:rsidRPr="001821BC">
        <w:rPr>
          <w:rFonts w:ascii="Times New Roman" w:hAnsi="Times New Roman" w:cs="Times New Roman"/>
          <w:sz w:val="26"/>
          <w:szCs w:val="26"/>
          <w:lang w:val="uk-UA"/>
        </w:rPr>
        <w:t>0</w:t>
      </w:r>
      <w:r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тис. грн</w:t>
      </w:r>
      <w:r w:rsidR="00E00573" w:rsidRPr="001821B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E0D84" w:rsidRPr="001821BC" w:rsidRDefault="002E0D84" w:rsidP="005B4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                                 </w:t>
      </w:r>
      <w:r w:rsidR="008B4350"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                </w:t>
      </w:r>
      <w:r w:rsidR="005B4696"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  <w:r w:rsidR="00C801DB"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="00483B41"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B4350" w:rsidRPr="001821BC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483B41" w:rsidRPr="001821BC">
        <w:rPr>
          <w:rFonts w:ascii="Times New Roman" w:hAnsi="Times New Roman" w:cs="Times New Roman"/>
          <w:sz w:val="26"/>
          <w:szCs w:val="26"/>
          <w:lang w:val="uk-UA"/>
        </w:rPr>
        <w:t>24</w:t>
      </w:r>
      <w:r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тис. грн.</w:t>
      </w:r>
    </w:p>
    <w:p w:rsidR="002E0D84" w:rsidRPr="001821BC" w:rsidRDefault="002E0D84" w:rsidP="00E0057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821B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До місцевого бюджету                              </w:t>
      </w:r>
      <w:r w:rsidR="00730B50" w:rsidRPr="001821B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E8733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</w:t>
      </w:r>
      <w:r w:rsidR="00133845" w:rsidRPr="001821BC">
        <w:rPr>
          <w:rFonts w:ascii="Times New Roman" w:hAnsi="Times New Roman" w:cs="Times New Roman"/>
          <w:b/>
          <w:sz w:val="26"/>
          <w:szCs w:val="26"/>
          <w:lang w:val="uk-UA"/>
        </w:rPr>
        <w:t>6</w:t>
      </w:r>
      <w:r w:rsidR="00DA1945" w:rsidRPr="001821B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133845" w:rsidRPr="001821BC">
        <w:rPr>
          <w:rFonts w:ascii="Times New Roman" w:hAnsi="Times New Roman" w:cs="Times New Roman"/>
          <w:b/>
          <w:sz w:val="26"/>
          <w:szCs w:val="26"/>
          <w:lang w:val="uk-UA"/>
        </w:rPr>
        <w:t>840</w:t>
      </w:r>
      <w:r w:rsidR="00E4102F" w:rsidRPr="001821B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тис. грн.</w:t>
      </w:r>
    </w:p>
    <w:p w:rsidR="002E0D84" w:rsidRPr="001821BC" w:rsidRDefault="002E0D84" w:rsidP="00E00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Оренда землі                                                 </w:t>
      </w:r>
      <w:r w:rsidR="00E8733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</w:t>
      </w:r>
      <w:r w:rsidR="00133845" w:rsidRPr="001821BC">
        <w:rPr>
          <w:rFonts w:ascii="Times New Roman" w:hAnsi="Times New Roman" w:cs="Times New Roman"/>
          <w:sz w:val="26"/>
          <w:szCs w:val="26"/>
          <w:lang w:val="uk-UA"/>
        </w:rPr>
        <w:t>3 492</w:t>
      </w:r>
      <w:r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тис. грн.</w:t>
      </w:r>
    </w:p>
    <w:p w:rsidR="002E0D84" w:rsidRPr="001821BC" w:rsidRDefault="002E0D84" w:rsidP="00E00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ПДФО                                                            </w:t>
      </w:r>
      <w:r w:rsidR="00E8733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</w:t>
      </w:r>
      <w:r w:rsidR="008B4350" w:rsidRPr="001821BC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133845"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512</w:t>
      </w:r>
      <w:r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тис. грн.</w:t>
      </w:r>
    </w:p>
    <w:p w:rsidR="002E0D84" w:rsidRPr="001821BC" w:rsidRDefault="002E0D84" w:rsidP="00E00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821BC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Частина чистого прибутку                                                         </w:t>
      </w:r>
      <w:r w:rsidR="00C94FF6" w:rsidRPr="001821BC">
        <w:rPr>
          <w:rFonts w:ascii="Times New Roman" w:hAnsi="Times New Roman" w:cs="Times New Roman"/>
          <w:sz w:val="26"/>
          <w:szCs w:val="26"/>
          <w:lang w:val="uk-UA"/>
        </w:rPr>
        <w:t>3,2</w:t>
      </w:r>
      <w:r w:rsidR="00133845"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821BC">
        <w:rPr>
          <w:rFonts w:ascii="Times New Roman" w:hAnsi="Times New Roman" w:cs="Times New Roman"/>
          <w:sz w:val="26"/>
          <w:szCs w:val="26"/>
          <w:lang w:val="uk-UA"/>
        </w:rPr>
        <w:t>тис. грн</w:t>
      </w:r>
      <w:r w:rsidR="008B4350" w:rsidRPr="001821B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A4949" w:rsidRPr="001821BC" w:rsidRDefault="00FA4949" w:rsidP="00E00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Податок на прибуток                                   </w:t>
      </w:r>
      <w:r w:rsidR="00E8733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</w:t>
      </w:r>
      <w:r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33845"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24 </w:t>
      </w:r>
      <w:r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тис. грн.</w:t>
      </w:r>
    </w:p>
    <w:p w:rsidR="002E0D84" w:rsidRPr="001821BC" w:rsidRDefault="002E0D84" w:rsidP="00E00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Екологічний податок                                                                 </w:t>
      </w:r>
      <w:r w:rsidR="00DA1945"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300C38" w:rsidRPr="001821BC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133845" w:rsidRPr="001821BC">
        <w:rPr>
          <w:rFonts w:ascii="Times New Roman" w:hAnsi="Times New Roman" w:cs="Times New Roman"/>
          <w:sz w:val="26"/>
          <w:szCs w:val="26"/>
          <w:lang w:val="uk-UA"/>
        </w:rPr>
        <w:t>80</w:t>
      </w:r>
      <w:r w:rsidR="00300C38" w:rsidRPr="001821BC">
        <w:rPr>
          <w:rFonts w:ascii="Times New Roman" w:hAnsi="Times New Roman" w:cs="Times New Roman"/>
          <w:sz w:val="26"/>
          <w:szCs w:val="26"/>
          <w:lang w:val="uk-UA"/>
        </w:rPr>
        <w:t>0</w:t>
      </w:r>
      <w:r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тис. грн</w:t>
      </w:r>
      <w:r w:rsidR="008B4350" w:rsidRPr="001821B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E0D84" w:rsidRPr="001821BC" w:rsidRDefault="002E0D84" w:rsidP="002E0D84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93F55" w:rsidRPr="006B4FFD" w:rsidRDefault="00193F55" w:rsidP="00193F55">
      <w:pPr>
        <w:spacing w:after="0" w:line="240" w:lineRule="auto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6B4FFD">
        <w:rPr>
          <w:rFonts w:ascii="Times New Roman" w:hAnsi="Times New Roman"/>
          <w:b/>
          <w:sz w:val="26"/>
          <w:szCs w:val="26"/>
          <w:lang w:val="uk-UA" w:eastAsia="ru-RU"/>
        </w:rPr>
        <w:t>Чисельність працівників та заробітна плата</w:t>
      </w:r>
    </w:p>
    <w:p w:rsidR="00193F55" w:rsidRPr="006B4FFD" w:rsidRDefault="00193F55" w:rsidP="00D757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6B4FFD">
        <w:rPr>
          <w:rFonts w:ascii="Times New Roman" w:hAnsi="Times New Roman"/>
          <w:sz w:val="26"/>
          <w:szCs w:val="26"/>
          <w:lang w:val="uk-UA" w:eastAsia="ru-RU"/>
        </w:rPr>
        <w:t>Планова середньо</w:t>
      </w:r>
      <w:r w:rsidR="00B409E4">
        <w:rPr>
          <w:rFonts w:ascii="Times New Roman" w:hAnsi="Times New Roman"/>
          <w:sz w:val="26"/>
          <w:szCs w:val="26"/>
          <w:lang w:val="uk-UA" w:eastAsia="ru-RU"/>
        </w:rPr>
        <w:t>облікова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чисельність працівників на 20</w:t>
      </w:r>
      <w:r>
        <w:rPr>
          <w:rFonts w:ascii="Times New Roman" w:hAnsi="Times New Roman"/>
          <w:sz w:val="26"/>
          <w:szCs w:val="26"/>
          <w:lang w:val="uk-UA" w:eastAsia="ru-RU"/>
        </w:rPr>
        <w:t>20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рік складає </w:t>
      </w:r>
      <w:r>
        <w:rPr>
          <w:rFonts w:ascii="Times New Roman" w:hAnsi="Times New Roman"/>
          <w:sz w:val="26"/>
          <w:szCs w:val="26"/>
          <w:lang w:val="uk-UA" w:eastAsia="ru-RU"/>
        </w:rPr>
        <w:t>90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 чол., </w:t>
      </w:r>
      <w:r w:rsidR="00587E4D">
        <w:rPr>
          <w:rFonts w:ascii="Times New Roman" w:hAnsi="Times New Roman"/>
          <w:sz w:val="26"/>
          <w:szCs w:val="26"/>
          <w:lang w:val="uk-UA" w:eastAsia="ru-RU"/>
        </w:rPr>
        <w:t xml:space="preserve">більше прогнозу на 2019р.  на 10 </w:t>
      </w:r>
      <w:proofErr w:type="spellStart"/>
      <w:r w:rsidR="00587E4D">
        <w:rPr>
          <w:rFonts w:ascii="Times New Roman" w:hAnsi="Times New Roman"/>
          <w:sz w:val="26"/>
          <w:szCs w:val="26"/>
          <w:lang w:val="uk-UA" w:eastAsia="ru-RU"/>
        </w:rPr>
        <w:t>чол</w:t>
      </w:r>
      <w:proofErr w:type="spellEnd"/>
      <w:r w:rsidR="00587E4D">
        <w:rPr>
          <w:rFonts w:ascii="Times New Roman" w:hAnsi="Times New Roman"/>
          <w:sz w:val="26"/>
          <w:szCs w:val="26"/>
          <w:lang w:val="uk-UA" w:eastAsia="ru-RU"/>
        </w:rPr>
        <w:t>.,або</w:t>
      </w:r>
      <w:r w:rsidR="00104AA4">
        <w:rPr>
          <w:rFonts w:ascii="Times New Roman" w:hAnsi="Times New Roman"/>
          <w:sz w:val="26"/>
          <w:szCs w:val="26"/>
          <w:lang w:val="uk-UA" w:eastAsia="ru-RU"/>
        </w:rPr>
        <w:t xml:space="preserve"> на 12,5 %,</w:t>
      </w:r>
      <w:r w:rsidR="000F3C79" w:rsidRPr="000F3C79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="00744E38">
        <w:rPr>
          <w:rFonts w:ascii="Times New Roman" w:hAnsi="Times New Roman"/>
          <w:sz w:val="26"/>
          <w:szCs w:val="26"/>
          <w:lang w:val="uk-UA" w:eastAsia="ru-RU"/>
        </w:rPr>
        <w:t xml:space="preserve">в зв’язку </w:t>
      </w:r>
      <w:r w:rsidR="000F3C79">
        <w:rPr>
          <w:rFonts w:ascii="Times New Roman" w:hAnsi="Times New Roman"/>
          <w:sz w:val="26"/>
          <w:szCs w:val="26"/>
          <w:lang w:val="uk-UA" w:eastAsia="ru-RU"/>
        </w:rPr>
        <w:t xml:space="preserve"> із збільшенням обслуговування кількості багатоповерхових будинків;</w:t>
      </w:r>
    </w:p>
    <w:p w:rsidR="00193F55" w:rsidRDefault="00193F55" w:rsidP="00D757A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6B4FFD">
        <w:rPr>
          <w:rFonts w:ascii="Times New Roman" w:hAnsi="Times New Roman"/>
          <w:sz w:val="26"/>
          <w:szCs w:val="26"/>
          <w:lang w:val="uk-UA"/>
        </w:rPr>
        <w:t xml:space="preserve">Загальна сума витрат на оплату праці планується в сумі </w:t>
      </w:r>
      <w:r w:rsidRPr="006B4FFD">
        <w:rPr>
          <w:rFonts w:ascii="Times New Roman" w:hAnsi="Times New Roman"/>
          <w:sz w:val="26"/>
          <w:szCs w:val="26"/>
          <w:lang w:val="uk-UA"/>
        </w:rPr>
        <w:br/>
      </w:r>
      <w:r w:rsidR="00B409E4">
        <w:rPr>
          <w:rFonts w:ascii="Times New Roman" w:hAnsi="Times New Roman"/>
          <w:sz w:val="26"/>
          <w:szCs w:val="26"/>
          <w:lang w:val="uk-UA" w:eastAsia="ru-RU"/>
        </w:rPr>
        <w:t>8400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6B4FFD">
        <w:rPr>
          <w:rFonts w:ascii="Times New Roman" w:hAnsi="Times New Roman"/>
          <w:sz w:val="26"/>
          <w:szCs w:val="26"/>
          <w:lang w:val="uk-UA"/>
        </w:rPr>
        <w:t>тис.грн</w:t>
      </w:r>
      <w:proofErr w:type="spellEnd"/>
      <w:r w:rsidRPr="006B4FFD">
        <w:rPr>
          <w:rFonts w:ascii="Times New Roman" w:hAnsi="Times New Roman"/>
          <w:sz w:val="26"/>
          <w:szCs w:val="26"/>
          <w:lang w:val="uk-UA"/>
        </w:rPr>
        <w:t>.</w:t>
      </w:r>
      <w:r w:rsidR="00B409E4" w:rsidRPr="00B409E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409E4">
        <w:rPr>
          <w:rFonts w:ascii="Times New Roman" w:hAnsi="Times New Roman" w:cs="Times New Roman"/>
          <w:sz w:val="26"/>
          <w:szCs w:val="26"/>
          <w:lang w:val="uk-UA"/>
        </w:rPr>
        <w:t xml:space="preserve">що </w:t>
      </w:r>
      <w:r w:rsidR="00B409E4" w:rsidRPr="00E9235A">
        <w:rPr>
          <w:rFonts w:ascii="Times New Roman" w:hAnsi="Times New Roman"/>
          <w:sz w:val="26"/>
          <w:szCs w:val="26"/>
          <w:lang w:val="uk-UA" w:eastAsia="ru-RU"/>
        </w:rPr>
        <w:t xml:space="preserve"> більше плану 2019 року на </w:t>
      </w:r>
      <w:r w:rsidR="00B409E4">
        <w:rPr>
          <w:rFonts w:ascii="Times New Roman" w:hAnsi="Times New Roman"/>
          <w:sz w:val="26"/>
          <w:szCs w:val="26"/>
          <w:lang w:val="uk-UA" w:eastAsia="ru-RU"/>
        </w:rPr>
        <w:t xml:space="preserve">1000 </w:t>
      </w:r>
      <w:r w:rsidR="00B409E4" w:rsidRPr="00E9235A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="00B409E4" w:rsidRPr="00E9235A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="00B409E4" w:rsidRPr="00E9235A">
        <w:rPr>
          <w:rFonts w:ascii="Times New Roman" w:hAnsi="Times New Roman"/>
          <w:sz w:val="26"/>
          <w:szCs w:val="26"/>
          <w:lang w:val="uk-UA" w:eastAsia="ru-RU"/>
        </w:rPr>
        <w:t xml:space="preserve">. або на </w:t>
      </w:r>
      <w:r w:rsidR="00B409E4">
        <w:rPr>
          <w:rFonts w:ascii="Times New Roman" w:hAnsi="Times New Roman"/>
          <w:sz w:val="26"/>
          <w:szCs w:val="26"/>
          <w:lang w:val="uk-UA" w:eastAsia="ru-RU"/>
        </w:rPr>
        <w:t>13,5%</w:t>
      </w:r>
      <w:r w:rsidR="00D757AC">
        <w:rPr>
          <w:rFonts w:ascii="Times New Roman" w:hAnsi="Times New Roman"/>
          <w:sz w:val="26"/>
          <w:szCs w:val="26"/>
          <w:lang w:val="uk-UA" w:eastAsia="ru-RU"/>
        </w:rPr>
        <w:t>.</w:t>
      </w:r>
    </w:p>
    <w:p w:rsidR="001137EB" w:rsidRDefault="00D757AC" w:rsidP="001137EB">
      <w:pPr>
        <w:spacing w:after="0" w:line="240" w:lineRule="auto"/>
        <w:ind w:right="283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Збільшення витрат на оплату праці, пов’язано зі збільшення </w:t>
      </w:r>
      <w:r>
        <w:rPr>
          <w:rFonts w:ascii="Times New Roman" w:hAnsi="Times New Roman"/>
          <w:sz w:val="26"/>
          <w:szCs w:val="26"/>
          <w:lang w:val="uk-UA" w:eastAsia="ru-RU"/>
        </w:rPr>
        <w:t>прожиткового мінімуму з 01 січня 2020 року</w:t>
      </w:r>
      <w:r w:rsidR="001137EB">
        <w:rPr>
          <w:rFonts w:ascii="Times New Roman" w:hAnsi="Times New Roman"/>
          <w:sz w:val="26"/>
          <w:szCs w:val="26"/>
          <w:lang w:val="uk-UA" w:eastAsia="ru-RU"/>
        </w:rPr>
        <w:t>.</w:t>
      </w:r>
    </w:p>
    <w:p w:rsidR="001137EB" w:rsidRPr="001821BC" w:rsidRDefault="001137EB" w:rsidP="001137EB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137E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Планована с</w:t>
      </w:r>
      <w:r w:rsidRPr="001821BC">
        <w:rPr>
          <w:rFonts w:ascii="Times New Roman" w:hAnsi="Times New Roman" w:cs="Times New Roman"/>
          <w:sz w:val="26"/>
          <w:szCs w:val="26"/>
          <w:lang w:val="uk-UA"/>
        </w:rPr>
        <w:t>ередн</w:t>
      </w:r>
      <w:r>
        <w:rPr>
          <w:rFonts w:ascii="Times New Roman" w:hAnsi="Times New Roman" w:cs="Times New Roman"/>
          <w:sz w:val="26"/>
          <w:szCs w:val="26"/>
          <w:lang w:val="uk-UA"/>
        </w:rPr>
        <w:t>я</w:t>
      </w:r>
      <w:r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 заробітн</w:t>
      </w:r>
      <w:r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плат</w:t>
      </w:r>
      <w:r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по підприємству  7 778 грн.</w:t>
      </w:r>
    </w:p>
    <w:p w:rsidR="002E0D84" w:rsidRPr="001442A6" w:rsidRDefault="00E74828" w:rsidP="00337F75">
      <w:pPr>
        <w:ind w:right="14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442A6">
        <w:rPr>
          <w:rFonts w:ascii="Times New Roman" w:hAnsi="Times New Roman" w:cs="Times New Roman"/>
          <w:sz w:val="26"/>
          <w:szCs w:val="26"/>
          <w:lang w:val="uk-UA"/>
        </w:rPr>
        <w:t>В  20</w:t>
      </w:r>
      <w:r w:rsidR="00884765" w:rsidRPr="001442A6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1442A6">
        <w:rPr>
          <w:rFonts w:ascii="Times New Roman" w:hAnsi="Times New Roman" w:cs="Times New Roman"/>
          <w:sz w:val="26"/>
          <w:szCs w:val="26"/>
          <w:lang w:val="uk-UA"/>
        </w:rPr>
        <w:t xml:space="preserve"> ро</w:t>
      </w:r>
      <w:r w:rsidR="000D714C" w:rsidRPr="001442A6">
        <w:rPr>
          <w:rFonts w:ascii="Times New Roman" w:hAnsi="Times New Roman" w:cs="Times New Roman"/>
          <w:sz w:val="26"/>
          <w:szCs w:val="26"/>
          <w:lang w:val="uk-UA"/>
        </w:rPr>
        <w:t>ці</w:t>
      </w:r>
      <w:r w:rsidRPr="001442A6">
        <w:rPr>
          <w:rFonts w:ascii="Times New Roman" w:hAnsi="Times New Roman" w:cs="Times New Roman"/>
          <w:sz w:val="26"/>
          <w:szCs w:val="26"/>
          <w:lang w:val="uk-UA"/>
        </w:rPr>
        <w:t xml:space="preserve"> підприємство планує отримати чистий прибуток  </w:t>
      </w:r>
      <w:r w:rsidR="002E0D84" w:rsidRPr="001442A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12350" w:rsidRPr="001442A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80684" w:rsidRPr="001442A6">
        <w:rPr>
          <w:rFonts w:ascii="Times New Roman" w:hAnsi="Times New Roman" w:cs="Times New Roman"/>
          <w:sz w:val="26"/>
          <w:szCs w:val="26"/>
          <w:lang w:val="uk-UA"/>
        </w:rPr>
        <w:t xml:space="preserve">після </w:t>
      </w:r>
      <w:r w:rsidR="00012350" w:rsidRPr="001442A6">
        <w:rPr>
          <w:rFonts w:ascii="Times New Roman" w:hAnsi="Times New Roman" w:cs="Times New Roman"/>
          <w:sz w:val="26"/>
          <w:szCs w:val="26"/>
          <w:lang w:val="uk-UA"/>
        </w:rPr>
        <w:t xml:space="preserve"> оподаткування </w:t>
      </w:r>
      <w:r w:rsidR="002E0D84" w:rsidRPr="001442A6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r w:rsidR="0099361D" w:rsidRPr="001442A6"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0D714C" w:rsidRPr="001442A6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012350" w:rsidRPr="001442A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C3270" w:rsidRPr="001442A6">
        <w:rPr>
          <w:rFonts w:ascii="Times New Roman" w:hAnsi="Times New Roman" w:cs="Times New Roman"/>
          <w:sz w:val="26"/>
          <w:szCs w:val="26"/>
          <w:lang w:val="uk-UA"/>
        </w:rPr>
        <w:t>тис. грн.</w:t>
      </w:r>
      <w:r w:rsidR="00D21516" w:rsidRPr="001442A6">
        <w:rPr>
          <w:rFonts w:ascii="Times New Roman" w:hAnsi="Times New Roman" w:cs="Times New Roman"/>
          <w:sz w:val="26"/>
          <w:szCs w:val="26"/>
          <w:lang w:val="uk-UA"/>
        </w:rPr>
        <w:t xml:space="preserve">, який планує використати для </w:t>
      </w:r>
      <w:r w:rsidR="00547D81" w:rsidRPr="001442A6">
        <w:rPr>
          <w:rFonts w:ascii="Times New Roman" w:hAnsi="Times New Roman" w:cs="Times New Roman"/>
          <w:sz w:val="26"/>
          <w:szCs w:val="26"/>
          <w:lang w:val="uk-UA"/>
        </w:rPr>
        <w:t>придбання пристрою (рамки) –</w:t>
      </w:r>
      <w:r w:rsidR="002652A8" w:rsidRPr="001442A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47D81" w:rsidRPr="001442A6">
        <w:rPr>
          <w:rFonts w:ascii="Times New Roman" w:hAnsi="Times New Roman" w:cs="Times New Roman"/>
          <w:sz w:val="26"/>
          <w:szCs w:val="26"/>
          <w:lang w:val="uk-UA"/>
        </w:rPr>
        <w:t xml:space="preserve">дозиметра для </w:t>
      </w:r>
      <w:r w:rsidRPr="001442A6">
        <w:rPr>
          <w:rFonts w:ascii="Times New Roman" w:hAnsi="Times New Roman" w:cs="Times New Roman"/>
          <w:sz w:val="26"/>
          <w:szCs w:val="26"/>
          <w:lang w:val="uk-UA"/>
        </w:rPr>
        <w:t xml:space="preserve">автоматизованого </w:t>
      </w:r>
      <w:r w:rsidR="00547D81" w:rsidRPr="001442A6">
        <w:rPr>
          <w:rFonts w:ascii="Times New Roman" w:hAnsi="Times New Roman" w:cs="Times New Roman"/>
          <w:sz w:val="26"/>
          <w:szCs w:val="26"/>
          <w:lang w:val="uk-UA"/>
        </w:rPr>
        <w:t>дозиметричного та радіометричного контролю  на полігоні для складування ТПВ.</w:t>
      </w:r>
    </w:p>
    <w:p w:rsidR="002E0D84" w:rsidRPr="001442A6" w:rsidRDefault="002E0D84" w:rsidP="002E0D84">
      <w:pPr>
        <w:ind w:hanging="540"/>
        <w:jc w:val="both"/>
        <w:rPr>
          <w:rFonts w:ascii="Times New Roman" w:hAnsi="Times New Roman" w:cs="Times New Roman"/>
          <w:color w:val="FFFFFF"/>
          <w:sz w:val="26"/>
          <w:szCs w:val="26"/>
          <w:lang w:val="uk-UA"/>
        </w:rPr>
      </w:pPr>
      <w:r w:rsidRPr="001442A6">
        <w:rPr>
          <w:rFonts w:ascii="Times New Roman" w:hAnsi="Times New Roman" w:cs="Times New Roman"/>
          <w:color w:val="FFFFFF"/>
          <w:sz w:val="26"/>
          <w:szCs w:val="26"/>
          <w:lang w:val="uk-UA"/>
        </w:rPr>
        <w:t xml:space="preserve"> К    .</w:t>
      </w:r>
      <w:r w:rsidRPr="001442A6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Директор </w:t>
      </w:r>
      <w:r w:rsidRPr="001442A6">
        <w:rPr>
          <w:rFonts w:ascii="Times New Roman" w:hAnsi="Times New Roman" w:cs="Times New Roman"/>
          <w:b/>
          <w:sz w:val="26"/>
          <w:szCs w:val="26"/>
          <w:lang w:val="uk-UA"/>
        </w:rPr>
        <w:tab/>
      </w:r>
    </w:p>
    <w:p w:rsidR="002E0D84" w:rsidRPr="001442A6" w:rsidRDefault="002E0D84" w:rsidP="002E0D84">
      <w:pPr>
        <w:spacing w:line="36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442A6">
        <w:rPr>
          <w:rFonts w:ascii="Times New Roman" w:hAnsi="Times New Roman" w:cs="Times New Roman"/>
          <w:b/>
          <w:sz w:val="26"/>
          <w:szCs w:val="26"/>
          <w:lang w:val="uk-UA"/>
        </w:rPr>
        <w:t>КП «</w:t>
      </w:r>
      <w:proofErr w:type="spellStart"/>
      <w:r w:rsidRPr="001442A6">
        <w:rPr>
          <w:rFonts w:ascii="Times New Roman" w:hAnsi="Times New Roman" w:cs="Times New Roman"/>
          <w:b/>
          <w:sz w:val="26"/>
          <w:szCs w:val="26"/>
          <w:lang w:val="uk-UA"/>
        </w:rPr>
        <w:t>Сумижилкомсервіс</w:t>
      </w:r>
      <w:proofErr w:type="spellEnd"/>
      <w:r w:rsidRPr="001442A6">
        <w:rPr>
          <w:rFonts w:ascii="Times New Roman" w:hAnsi="Times New Roman" w:cs="Times New Roman"/>
          <w:b/>
          <w:sz w:val="26"/>
          <w:szCs w:val="26"/>
          <w:lang w:val="uk-UA"/>
        </w:rPr>
        <w:t>» СМР</w:t>
      </w:r>
      <w:r w:rsidRPr="001442A6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012350" w:rsidRPr="001442A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1442A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</w:t>
      </w:r>
      <w:proofErr w:type="spellStart"/>
      <w:r w:rsidRPr="001442A6">
        <w:rPr>
          <w:rFonts w:ascii="Times New Roman" w:hAnsi="Times New Roman" w:cs="Times New Roman"/>
          <w:b/>
          <w:sz w:val="26"/>
          <w:szCs w:val="26"/>
          <w:lang w:val="uk-UA"/>
        </w:rPr>
        <w:t>Б.А.Здєльнік</w:t>
      </w:r>
      <w:proofErr w:type="spellEnd"/>
      <w:r w:rsidRPr="001442A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sectPr w:rsidR="002E0D84" w:rsidRPr="001442A6" w:rsidSect="00ED6F44">
      <w:pgSz w:w="11906" w:h="16838" w:code="9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588"/>
    <w:multiLevelType w:val="hybridMultilevel"/>
    <w:tmpl w:val="4F108BA8"/>
    <w:lvl w:ilvl="0" w:tplc="F870671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pacing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48DE"/>
    <w:multiLevelType w:val="hybridMultilevel"/>
    <w:tmpl w:val="849010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1BBE"/>
    <w:multiLevelType w:val="hybridMultilevel"/>
    <w:tmpl w:val="F1C82AAA"/>
    <w:lvl w:ilvl="0" w:tplc="9A8A1CE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072BE"/>
    <w:multiLevelType w:val="hybridMultilevel"/>
    <w:tmpl w:val="2C16CCDC"/>
    <w:lvl w:ilvl="0" w:tplc="E00A79EE">
      <w:start w:val="1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B560F6"/>
    <w:multiLevelType w:val="hybridMultilevel"/>
    <w:tmpl w:val="FE34D3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9788D"/>
    <w:multiLevelType w:val="hybridMultilevel"/>
    <w:tmpl w:val="32321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07B279E"/>
    <w:multiLevelType w:val="hybridMultilevel"/>
    <w:tmpl w:val="77A0CB94"/>
    <w:lvl w:ilvl="0" w:tplc="9A8A1C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lang w:val="ru-RU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D83F78"/>
    <w:multiLevelType w:val="hybridMultilevel"/>
    <w:tmpl w:val="12FA79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65EF6"/>
    <w:multiLevelType w:val="hybridMultilevel"/>
    <w:tmpl w:val="A3AA45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B1815"/>
    <w:multiLevelType w:val="hybridMultilevel"/>
    <w:tmpl w:val="80C0C794"/>
    <w:lvl w:ilvl="0" w:tplc="4586A2A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12E3598"/>
    <w:multiLevelType w:val="hybridMultilevel"/>
    <w:tmpl w:val="67E2E1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E1706"/>
    <w:multiLevelType w:val="hybridMultilevel"/>
    <w:tmpl w:val="84762224"/>
    <w:lvl w:ilvl="0" w:tplc="F870671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C0A5484"/>
    <w:multiLevelType w:val="multilevel"/>
    <w:tmpl w:val="3882590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0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</w:num>
  <w:num w:numId="5">
    <w:abstractNumId w:val="6"/>
  </w:num>
  <w:num w:numId="6">
    <w:abstractNumId w:val="2"/>
  </w:num>
  <w:num w:numId="7">
    <w:abstractNumId w:val="11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65"/>
    <w:rsid w:val="000116F5"/>
    <w:rsid w:val="00012350"/>
    <w:rsid w:val="00015B42"/>
    <w:rsid w:val="0002572F"/>
    <w:rsid w:val="0004328C"/>
    <w:rsid w:val="00046BE8"/>
    <w:rsid w:val="00055E93"/>
    <w:rsid w:val="000573D6"/>
    <w:rsid w:val="000774E0"/>
    <w:rsid w:val="00095A77"/>
    <w:rsid w:val="00096609"/>
    <w:rsid w:val="000A2D0D"/>
    <w:rsid w:val="000A6F47"/>
    <w:rsid w:val="000A7F32"/>
    <w:rsid w:val="000C780E"/>
    <w:rsid w:val="000D232A"/>
    <w:rsid w:val="000D51A3"/>
    <w:rsid w:val="000D714C"/>
    <w:rsid w:val="000F0B77"/>
    <w:rsid w:val="000F26E0"/>
    <w:rsid w:val="000F3502"/>
    <w:rsid w:val="000F3C79"/>
    <w:rsid w:val="000F51DF"/>
    <w:rsid w:val="001043CD"/>
    <w:rsid w:val="00104AA4"/>
    <w:rsid w:val="001137EB"/>
    <w:rsid w:val="0011555F"/>
    <w:rsid w:val="001314A1"/>
    <w:rsid w:val="00133845"/>
    <w:rsid w:val="00133879"/>
    <w:rsid w:val="00134AC4"/>
    <w:rsid w:val="001442A6"/>
    <w:rsid w:val="001466D0"/>
    <w:rsid w:val="00146DF2"/>
    <w:rsid w:val="00150FFC"/>
    <w:rsid w:val="00155370"/>
    <w:rsid w:val="00160AAC"/>
    <w:rsid w:val="001615D6"/>
    <w:rsid w:val="00162DE5"/>
    <w:rsid w:val="001821BC"/>
    <w:rsid w:val="00193F55"/>
    <w:rsid w:val="001B07E9"/>
    <w:rsid w:val="001B4BD4"/>
    <w:rsid w:val="001C0AE3"/>
    <w:rsid w:val="001C2A6E"/>
    <w:rsid w:val="001C3270"/>
    <w:rsid w:val="001D704B"/>
    <w:rsid w:val="001E3D60"/>
    <w:rsid w:val="001F2BCE"/>
    <w:rsid w:val="002006CE"/>
    <w:rsid w:val="0025456A"/>
    <w:rsid w:val="002620B8"/>
    <w:rsid w:val="002652A8"/>
    <w:rsid w:val="00275827"/>
    <w:rsid w:val="00276309"/>
    <w:rsid w:val="00283361"/>
    <w:rsid w:val="002849B9"/>
    <w:rsid w:val="002A1796"/>
    <w:rsid w:val="002A6BCB"/>
    <w:rsid w:val="002B2887"/>
    <w:rsid w:val="002B40BB"/>
    <w:rsid w:val="002C156B"/>
    <w:rsid w:val="002C63B8"/>
    <w:rsid w:val="002D20C2"/>
    <w:rsid w:val="002E0D84"/>
    <w:rsid w:val="002E2D56"/>
    <w:rsid w:val="002F6160"/>
    <w:rsid w:val="00300C38"/>
    <w:rsid w:val="003061AF"/>
    <w:rsid w:val="0031050A"/>
    <w:rsid w:val="00315B55"/>
    <w:rsid w:val="00317A1F"/>
    <w:rsid w:val="0033007E"/>
    <w:rsid w:val="00333508"/>
    <w:rsid w:val="00337F75"/>
    <w:rsid w:val="003465FB"/>
    <w:rsid w:val="0034662E"/>
    <w:rsid w:val="00351C4C"/>
    <w:rsid w:val="0035461F"/>
    <w:rsid w:val="00361EC5"/>
    <w:rsid w:val="00371D98"/>
    <w:rsid w:val="00394B70"/>
    <w:rsid w:val="003A4881"/>
    <w:rsid w:val="003A5A40"/>
    <w:rsid w:val="003B0B4D"/>
    <w:rsid w:val="003B0B59"/>
    <w:rsid w:val="003B43F2"/>
    <w:rsid w:val="003C6DF0"/>
    <w:rsid w:val="003D33C1"/>
    <w:rsid w:val="003D4EC3"/>
    <w:rsid w:val="003D7180"/>
    <w:rsid w:val="003E0E60"/>
    <w:rsid w:val="00405B8F"/>
    <w:rsid w:val="004142FF"/>
    <w:rsid w:val="0042616A"/>
    <w:rsid w:val="00440AB8"/>
    <w:rsid w:val="00442D54"/>
    <w:rsid w:val="00445FC0"/>
    <w:rsid w:val="0044696D"/>
    <w:rsid w:val="00451EF5"/>
    <w:rsid w:val="004655D8"/>
    <w:rsid w:val="00471509"/>
    <w:rsid w:val="00483B41"/>
    <w:rsid w:val="00483DAA"/>
    <w:rsid w:val="00493847"/>
    <w:rsid w:val="004952E9"/>
    <w:rsid w:val="00497284"/>
    <w:rsid w:val="004B07B5"/>
    <w:rsid w:val="004B1476"/>
    <w:rsid w:val="004B5014"/>
    <w:rsid w:val="004C4911"/>
    <w:rsid w:val="004D7002"/>
    <w:rsid w:val="004E03C5"/>
    <w:rsid w:val="004E1082"/>
    <w:rsid w:val="005159D2"/>
    <w:rsid w:val="00527A3C"/>
    <w:rsid w:val="0053468A"/>
    <w:rsid w:val="0054618F"/>
    <w:rsid w:val="00547D81"/>
    <w:rsid w:val="00555BE0"/>
    <w:rsid w:val="0057440A"/>
    <w:rsid w:val="00575B6F"/>
    <w:rsid w:val="00581943"/>
    <w:rsid w:val="00587E4D"/>
    <w:rsid w:val="005A0167"/>
    <w:rsid w:val="005A3223"/>
    <w:rsid w:val="005A40AF"/>
    <w:rsid w:val="005B0D75"/>
    <w:rsid w:val="005B3EE0"/>
    <w:rsid w:val="005B4696"/>
    <w:rsid w:val="005D2588"/>
    <w:rsid w:val="005E65C0"/>
    <w:rsid w:val="006201AA"/>
    <w:rsid w:val="006368F9"/>
    <w:rsid w:val="0064425F"/>
    <w:rsid w:val="0065204E"/>
    <w:rsid w:val="0065550F"/>
    <w:rsid w:val="0067347F"/>
    <w:rsid w:val="00674C24"/>
    <w:rsid w:val="0068183E"/>
    <w:rsid w:val="0069435A"/>
    <w:rsid w:val="0069614B"/>
    <w:rsid w:val="006A1B6B"/>
    <w:rsid w:val="006A582C"/>
    <w:rsid w:val="006B4A57"/>
    <w:rsid w:val="006D107F"/>
    <w:rsid w:val="006D6A4D"/>
    <w:rsid w:val="006E006D"/>
    <w:rsid w:val="006E05D8"/>
    <w:rsid w:val="006F3113"/>
    <w:rsid w:val="006F541C"/>
    <w:rsid w:val="007101B0"/>
    <w:rsid w:val="00720317"/>
    <w:rsid w:val="00730B50"/>
    <w:rsid w:val="00736B51"/>
    <w:rsid w:val="00742034"/>
    <w:rsid w:val="00743A5C"/>
    <w:rsid w:val="00744E38"/>
    <w:rsid w:val="00744E91"/>
    <w:rsid w:val="0075070E"/>
    <w:rsid w:val="00761039"/>
    <w:rsid w:val="00767650"/>
    <w:rsid w:val="007677D6"/>
    <w:rsid w:val="00772BC8"/>
    <w:rsid w:val="0079315A"/>
    <w:rsid w:val="007A4B47"/>
    <w:rsid w:val="007A4E7B"/>
    <w:rsid w:val="007B11B6"/>
    <w:rsid w:val="007B14A7"/>
    <w:rsid w:val="007B18E4"/>
    <w:rsid w:val="007C00FD"/>
    <w:rsid w:val="007C17DE"/>
    <w:rsid w:val="007C1FFF"/>
    <w:rsid w:val="007C5945"/>
    <w:rsid w:val="007D49A0"/>
    <w:rsid w:val="007F4989"/>
    <w:rsid w:val="007F618A"/>
    <w:rsid w:val="0080032E"/>
    <w:rsid w:val="00815411"/>
    <w:rsid w:val="00816268"/>
    <w:rsid w:val="00820765"/>
    <w:rsid w:val="008254DA"/>
    <w:rsid w:val="00830A04"/>
    <w:rsid w:val="0083241F"/>
    <w:rsid w:val="0083660E"/>
    <w:rsid w:val="00836E5F"/>
    <w:rsid w:val="00846FB3"/>
    <w:rsid w:val="00847116"/>
    <w:rsid w:val="00865E82"/>
    <w:rsid w:val="00870032"/>
    <w:rsid w:val="0088307B"/>
    <w:rsid w:val="00884765"/>
    <w:rsid w:val="00894F65"/>
    <w:rsid w:val="008B12D3"/>
    <w:rsid w:val="008B4350"/>
    <w:rsid w:val="008C37E6"/>
    <w:rsid w:val="008C4675"/>
    <w:rsid w:val="008D0080"/>
    <w:rsid w:val="00905231"/>
    <w:rsid w:val="009127BA"/>
    <w:rsid w:val="009216BE"/>
    <w:rsid w:val="0092171C"/>
    <w:rsid w:val="00924022"/>
    <w:rsid w:val="009408D5"/>
    <w:rsid w:val="0096370D"/>
    <w:rsid w:val="00964665"/>
    <w:rsid w:val="00965D64"/>
    <w:rsid w:val="00975B9A"/>
    <w:rsid w:val="00976661"/>
    <w:rsid w:val="0097762D"/>
    <w:rsid w:val="00981B53"/>
    <w:rsid w:val="0099361D"/>
    <w:rsid w:val="009F58B9"/>
    <w:rsid w:val="009F5C93"/>
    <w:rsid w:val="00A074D8"/>
    <w:rsid w:val="00A16D0C"/>
    <w:rsid w:val="00A24932"/>
    <w:rsid w:val="00A30B3B"/>
    <w:rsid w:val="00A325C7"/>
    <w:rsid w:val="00A42F1E"/>
    <w:rsid w:val="00A44580"/>
    <w:rsid w:val="00A67AF2"/>
    <w:rsid w:val="00A73B85"/>
    <w:rsid w:val="00A76632"/>
    <w:rsid w:val="00A81134"/>
    <w:rsid w:val="00AB5E92"/>
    <w:rsid w:val="00AC5728"/>
    <w:rsid w:val="00B05010"/>
    <w:rsid w:val="00B15E90"/>
    <w:rsid w:val="00B2164A"/>
    <w:rsid w:val="00B409E4"/>
    <w:rsid w:val="00B45495"/>
    <w:rsid w:val="00B54DE3"/>
    <w:rsid w:val="00B70F4B"/>
    <w:rsid w:val="00B807D9"/>
    <w:rsid w:val="00B84C5D"/>
    <w:rsid w:val="00B93503"/>
    <w:rsid w:val="00BA1BFC"/>
    <w:rsid w:val="00BA1F22"/>
    <w:rsid w:val="00BA3141"/>
    <w:rsid w:val="00BC1A35"/>
    <w:rsid w:val="00BD1A27"/>
    <w:rsid w:val="00BE0BB6"/>
    <w:rsid w:val="00BE2582"/>
    <w:rsid w:val="00BF2E99"/>
    <w:rsid w:val="00BF7BD0"/>
    <w:rsid w:val="00C04FC1"/>
    <w:rsid w:val="00C058A7"/>
    <w:rsid w:val="00C12FBE"/>
    <w:rsid w:val="00C46D0D"/>
    <w:rsid w:val="00C50365"/>
    <w:rsid w:val="00C54165"/>
    <w:rsid w:val="00C568DB"/>
    <w:rsid w:val="00C801DB"/>
    <w:rsid w:val="00C860AF"/>
    <w:rsid w:val="00C94FF6"/>
    <w:rsid w:val="00CA6E09"/>
    <w:rsid w:val="00CB36B4"/>
    <w:rsid w:val="00D028D5"/>
    <w:rsid w:val="00D077B4"/>
    <w:rsid w:val="00D113D9"/>
    <w:rsid w:val="00D21516"/>
    <w:rsid w:val="00D24D60"/>
    <w:rsid w:val="00D340BC"/>
    <w:rsid w:val="00D405F3"/>
    <w:rsid w:val="00D4425E"/>
    <w:rsid w:val="00D44FB3"/>
    <w:rsid w:val="00D50148"/>
    <w:rsid w:val="00D6064F"/>
    <w:rsid w:val="00D610B1"/>
    <w:rsid w:val="00D718DE"/>
    <w:rsid w:val="00D74A8D"/>
    <w:rsid w:val="00D757AC"/>
    <w:rsid w:val="00D821C4"/>
    <w:rsid w:val="00D906CC"/>
    <w:rsid w:val="00DA1945"/>
    <w:rsid w:val="00DA2EBE"/>
    <w:rsid w:val="00DA6476"/>
    <w:rsid w:val="00DB7BC8"/>
    <w:rsid w:val="00DC34F3"/>
    <w:rsid w:val="00DC3AD5"/>
    <w:rsid w:val="00DC61EA"/>
    <w:rsid w:val="00DD3B59"/>
    <w:rsid w:val="00DE6524"/>
    <w:rsid w:val="00E00573"/>
    <w:rsid w:val="00E13488"/>
    <w:rsid w:val="00E169F2"/>
    <w:rsid w:val="00E17B2E"/>
    <w:rsid w:val="00E21704"/>
    <w:rsid w:val="00E21C59"/>
    <w:rsid w:val="00E36121"/>
    <w:rsid w:val="00E4102F"/>
    <w:rsid w:val="00E47EAB"/>
    <w:rsid w:val="00E62E16"/>
    <w:rsid w:val="00E6791E"/>
    <w:rsid w:val="00E735FF"/>
    <w:rsid w:val="00E74828"/>
    <w:rsid w:val="00E75EDA"/>
    <w:rsid w:val="00E76A31"/>
    <w:rsid w:val="00E7704B"/>
    <w:rsid w:val="00E80684"/>
    <w:rsid w:val="00E82AF4"/>
    <w:rsid w:val="00E84E42"/>
    <w:rsid w:val="00E8733D"/>
    <w:rsid w:val="00E9235A"/>
    <w:rsid w:val="00EA15B3"/>
    <w:rsid w:val="00EA70A0"/>
    <w:rsid w:val="00EC2B48"/>
    <w:rsid w:val="00EC38C3"/>
    <w:rsid w:val="00EC5BC0"/>
    <w:rsid w:val="00EC6FEB"/>
    <w:rsid w:val="00EC71EB"/>
    <w:rsid w:val="00EC7A6C"/>
    <w:rsid w:val="00ED4FE9"/>
    <w:rsid w:val="00ED6F44"/>
    <w:rsid w:val="00EF00AB"/>
    <w:rsid w:val="00F20B68"/>
    <w:rsid w:val="00F30943"/>
    <w:rsid w:val="00F30D57"/>
    <w:rsid w:val="00F400E0"/>
    <w:rsid w:val="00F44D9D"/>
    <w:rsid w:val="00F45978"/>
    <w:rsid w:val="00F4773D"/>
    <w:rsid w:val="00F538CA"/>
    <w:rsid w:val="00F74080"/>
    <w:rsid w:val="00F84799"/>
    <w:rsid w:val="00FA4949"/>
    <w:rsid w:val="00FA5033"/>
    <w:rsid w:val="00FB068A"/>
    <w:rsid w:val="00FB183F"/>
    <w:rsid w:val="00FC2DA2"/>
    <w:rsid w:val="00FD0643"/>
    <w:rsid w:val="00FE1FBD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13C0"/>
  <w15:docId w15:val="{253B5F42-0475-4DE2-8B16-C218CB71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5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6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B0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0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4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4FF6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767650"/>
    <w:pPr>
      <w:ind w:left="720"/>
    </w:pPr>
    <w:rPr>
      <w:rFonts w:ascii="Cambria" w:eastAsia="Times New Roman" w:hAnsi="Cambria" w:cs="Times New Roman"/>
      <w:lang w:val="en-US"/>
    </w:rPr>
  </w:style>
  <w:style w:type="character" w:customStyle="1" w:styleId="30">
    <w:name w:val="Заголовок 3 Знак"/>
    <w:basedOn w:val="a0"/>
    <w:link w:val="3"/>
    <w:rsid w:val="008366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No Spacing"/>
    <w:uiPriority w:val="1"/>
    <w:qFormat/>
    <w:rsid w:val="007B14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7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E75F4-9DB6-420B-86F0-0E3336D7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6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Ситник Оксана Михайлівна</cp:lastModifiedBy>
  <cp:revision>314</cp:revision>
  <cp:lastPrinted>2019-11-29T13:30:00Z</cp:lastPrinted>
  <dcterms:created xsi:type="dcterms:W3CDTF">2015-10-02T10:07:00Z</dcterms:created>
  <dcterms:modified xsi:type="dcterms:W3CDTF">2019-12-19T14:00:00Z</dcterms:modified>
</cp:coreProperties>
</file>