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2141169"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B973D1" w:rsidRDefault="001735DF" w:rsidP="006D3B48">
      <w:pPr>
        <w:pStyle w:val="23"/>
        <w:shd w:val="clear" w:color="auto" w:fill="auto"/>
        <w:spacing w:before="0" w:line="240" w:lineRule="auto"/>
        <w:ind w:right="4678" w:firstLine="0"/>
        <w:jc w:val="both"/>
        <w:rPr>
          <w:b/>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w:t>
      </w:r>
      <w:r w:rsidR="008F24AC">
        <w:rPr>
          <w:b/>
          <w:sz w:val="28"/>
          <w:szCs w:val="28"/>
        </w:rPr>
        <w:t>Т</w:t>
      </w:r>
      <w:r w:rsidR="008F24AC" w:rsidRPr="00E25C1B">
        <w:rPr>
          <w:b/>
          <w:sz w:val="28"/>
          <w:szCs w:val="28"/>
        </w:rPr>
        <w:t>О</w:t>
      </w:r>
      <w:r w:rsidR="008F24AC">
        <w:rPr>
          <w:b/>
          <w:sz w:val="28"/>
          <w:szCs w:val="28"/>
        </w:rPr>
        <w:t>В</w:t>
      </w:r>
      <w:r w:rsidR="00B973D1">
        <w:rPr>
          <w:b/>
          <w:sz w:val="28"/>
          <w:szCs w:val="28"/>
        </w:rPr>
        <w:t xml:space="preserve"> </w:t>
      </w:r>
      <w:r w:rsidR="008F24AC">
        <w:rPr>
          <w:b/>
          <w:sz w:val="28"/>
          <w:szCs w:val="28"/>
        </w:rPr>
        <w:t>«</w:t>
      </w:r>
      <w:r w:rsidR="00DC32B2">
        <w:rPr>
          <w:b/>
          <w:sz w:val="28"/>
          <w:szCs w:val="28"/>
        </w:rPr>
        <w:t>СП СтройселміАТИ</w:t>
      </w:r>
      <w:r w:rsidR="008F24AC">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403D44">
        <w:rPr>
          <w:b/>
          <w:sz w:val="28"/>
          <w:szCs w:val="28"/>
        </w:rPr>
        <w:t xml:space="preserve"> використання земельної ділянки </w:t>
      </w:r>
      <w:r w:rsidR="00140FB7">
        <w:rPr>
          <w:b/>
          <w:sz w:val="28"/>
          <w:szCs w:val="28"/>
        </w:rPr>
        <w:t xml:space="preserve">по </w:t>
      </w:r>
      <w:r w:rsidR="008D231F">
        <w:rPr>
          <w:b/>
          <w:sz w:val="28"/>
          <w:szCs w:val="28"/>
        </w:rPr>
        <w:t xml:space="preserve">вул. </w:t>
      </w:r>
      <w:r w:rsidR="00B973D1">
        <w:rPr>
          <w:b/>
          <w:sz w:val="28"/>
          <w:szCs w:val="28"/>
        </w:rPr>
        <w:t>Скрябіна,</w:t>
      </w:r>
      <w:r w:rsidR="00B973D1" w:rsidRPr="00E841B8">
        <w:rPr>
          <w:b/>
          <w:sz w:val="28"/>
          <w:szCs w:val="28"/>
        </w:rPr>
        <w:t xml:space="preserve"> </w:t>
      </w:r>
      <w:r w:rsidR="00B973D1">
        <w:rPr>
          <w:b/>
          <w:sz w:val="28"/>
          <w:szCs w:val="28"/>
        </w:rPr>
        <w:t>5</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8F24AC">
        <w:rPr>
          <w:sz w:val="28"/>
          <w:szCs w:val="28"/>
        </w:rPr>
        <w:t>ТОВ «</w:t>
      </w:r>
      <w:r w:rsidR="00DC32B2">
        <w:rPr>
          <w:sz w:val="28"/>
          <w:szCs w:val="28"/>
        </w:rPr>
        <w:t xml:space="preserve">СП </w:t>
      </w:r>
      <w:r w:rsidR="008F24AC" w:rsidRPr="00B0623D">
        <w:rPr>
          <w:sz w:val="28"/>
          <w:szCs w:val="28"/>
        </w:rPr>
        <w:t>Стройселмі</w:t>
      </w:r>
      <w:r w:rsidR="00DC32B2">
        <w:rPr>
          <w:sz w:val="28"/>
          <w:szCs w:val="28"/>
        </w:rPr>
        <w:t>АТИ</w:t>
      </w:r>
      <w:r w:rsidR="008F24AC" w:rsidRPr="00B0623D">
        <w:rPr>
          <w:sz w:val="28"/>
          <w:szCs w:val="28"/>
        </w:rPr>
        <w:t>»</w:t>
      </w:r>
      <w:r w:rsidR="008F24AC">
        <w:rPr>
          <w:sz w:val="28"/>
          <w:szCs w:val="28"/>
        </w:rPr>
        <w:t xml:space="preserve"> </w:t>
      </w:r>
      <w:r w:rsidR="00403D44">
        <w:rPr>
          <w:sz w:val="28"/>
          <w:szCs w:val="28"/>
        </w:rPr>
        <w:t>територіальній громаді</w:t>
      </w:r>
      <w:r w:rsidR="002B0BB1">
        <w:rPr>
          <w:sz w:val="28"/>
          <w:szCs w:val="28"/>
        </w:rPr>
        <w:t xml:space="preserve"> </w:t>
      </w:r>
      <w:r w:rsidR="00064910">
        <w:rPr>
          <w:sz w:val="28"/>
          <w:szCs w:val="28"/>
        </w:rPr>
        <w:t>м. Суми внаслідок використання</w:t>
      </w:r>
      <w:r w:rsidR="00DC32B2">
        <w:rPr>
          <w:sz w:val="28"/>
          <w:szCs w:val="28"/>
        </w:rPr>
        <w:t xml:space="preserve"> земельної ділянки, площею 0</w:t>
      </w:r>
      <w:r w:rsidR="00E17D55">
        <w:rPr>
          <w:sz w:val="28"/>
          <w:szCs w:val="28"/>
        </w:rPr>
        <w:t>,</w:t>
      </w:r>
      <w:r w:rsidR="00DC32B2">
        <w:rPr>
          <w:sz w:val="28"/>
          <w:szCs w:val="28"/>
        </w:rPr>
        <w:t>6</w:t>
      </w:r>
      <w:r w:rsidR="00403D44">
        <w:rPr>
          <w:sz w:val="28"/>
          <w:szCs w:val="28"/>
        </w:rPr>
        <w:t>2</w:t>
      </w:r>
      <w:r w:rsidR="00DC32B2">
        <w:rPr>
          <w:sz w:val="28"/>
          <w:szCs w:val="28"/>
        </w:rPr>
        <w:t>26</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403D44">
        <w:rPr>
          <w:sz w:val="28"/>
          <w:szCs w:val="28"/>
        </w:rPr>
        <w:t xml:space="preserve">                            </w:t>
      </w:r>
      <w:r w:rsidR="001304D4">
        <w:rPr>
          <w:sz w:val="28"/>
          <w:szCs w:val="28"/>
        </w:rPr>
        <w:t xml:space="preserve">вул. </w:t>
      </w:r>
      <w:r w:rsidR="008F24AC" w:rsidRPr="00B0623D">
        <w:rPr>
          <w:sz w:val="28"/>
          <w:szCs w:val="28"/>
        </w:rPr>
        <w:t>Скрябіна, 5</w:t>
      </w:r>
      <w:r w:rsidR="008F24AC">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556EEA"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03D44" w:rsidRDefault="00403D44" w:rsidP="009C0D83">
      <w:pPr>
        <w:spacing w:after="0"/>
        <w:jc w:val="center"/>
        <w:rPr>
          <w:rFonts w:ascii="Times New Roman" w:eastAsia="Times New Roman" w:hAnsi="Times New Roman" w:cs="Times New Roman"/>
          <w:sz w:val="28"/>
          <w:szCs w:val="28"/>
          <w:lang w:eastAsia="uk-UA"/>
        </w:rPr>
      </w:pPr>
    </w:p>
    <w:p w:rsidR="006E1768" w:rsidRDefault="006E1768"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7A732B" w:rsidRPr="001C34A7" w:rsidRDefault="00DC32B2" w:rsidP="00403D44">
      <w:pPr>
        <w:spacing w:after="0"/>
        <w:jc w:val="center"/>
        <w:rPr>
          <w:rFonts w:ascii="Times New Roman" w:hAnsi="Times New Roman" w:cs="Times New Roman"/>
          <w:sz w:val="28"/>
          <w:szCs w:val="28"/>
        </w:rPr>
      </w:pPr>
      <w:r>
        <w:rPr>
          <w:rFonts w:ascii="Times New Roman" w:hAnsi="Times New Roman" w:cs="Times New Roman"/>
          <w:sz w:val="28"/>
          <w:szCs w:val="28"/>
        </w:rPr>
        <w:t>ТОВ «СП СтройселміАТИ</w:t>
      </w:r>
      <w:r w:rsidR="008F24AC" w:rsidRPr="008F24AC">
        <w:rPr>
          <w:rFonts w:ascii="Times New Roman" w:hAnsi="Times New Roman" w:cs="Times New Roman"/>
          <w:sz w:val="28"/>
          <w:szCs w:val="28"/>
        </w:rPr>
        <w:t>»</w:t>
      </w:r>
      <w:r w:rsidR="008F24AC">
        <w:rPr>
          <w:sz w:val="28"/>
          <w:szCs w:val="28"/>
        </w:rPr>
        <w:t xml:space="preserve"> </w:t>
      </w:r>
      <w:r w:rsidR="004805D1" w:rsidRPr="004805D1">
        <w:rPr>
          <w:rFonts w:ascii="Times New Roman" w:hAnsi="Times New Roman" w:cs="Times New Roman"/>
          <w:sz w:val="28"/>
          <w:szCs w:val="28"/>
        </w:rPr>
        <w:t>територіальній громаді</w:t>
      </w:r>
      <w:r w:rsidR="00403D44">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8F24AC" w:rsidRPr="008F24AC">
        <w:rPr>
          <w:rFonts w:ascii="Times New Roman" w:hAnsi="Times New Roman" w:cs="Times New Roman"/>
          <w:sz w:val="28"/>
          <w:szCs w:val="28"/>
        </w:rPr>
        <w:t>Скрябіна, 5</w:t>
      </w:r>
      <w:r w:rsidR="008F24AC">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556EEA"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403D44" w:rsidRDefault="00403D44" w:rsidP="00DC32B2">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A4C39" w:rsidRDefault="000A4C39"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DC32B2" w:rsidRPr="000A17A8" w:rsidRDefault="00DC32B2" w:rsidP="00DC32B2">
      <w:pPr>
        <w:pStyle w:val="23"/>
        <w:shd w:val="clear" w:color="auto" w:fill="auto"/>
        <w:spacing w:before="0" w:line="240" w:lineRule="auto"/>
        <w:ind w:firstLine="0"/>
        <w:rPr>
          <w:b/>
          <w:sz w:val="28"/>
          <w:szCs w:val="28"/>
        </w:rPr>
      </w:pPr>
      <w:r w:rsidRPr="000A17A8">
        <w:rPr>
          <w:b/>
          <w:sz w:val="28"/>
          <w:szCs w:val="28"/>
        </w:rPr>
        <w:t>АКТ</w:t>
      </w:r>
    </w:p>
    <w:p w:rsidR="00DC32B2" w:rsidRPr="00E25C1B" w:rsidRDefault="00DC32B2" w:rsidP="00DC32B2">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«СП СтройселміАТИ»</w:t>
      </w:r>
    </w:p>
    <w:p w:rsidR="00DC32B2" w:rsidRPr="000A17A8" w:rsidRDefault="00DC32B2" w:rsidP="00DC32B2">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E841B8">
        <w:rPr>
          <w:b/>
          <w:sz w:val="28"/>
          <w:szCs w:val="28"/>
        </w:rPr>
        <w:t xml:space="preserve">вул. </w:t>
      </w:r>
      <w:r>
        <w:rPr>
          <w:b/>
          <w:sz w:val="28"/>
          <w:szCs w:val="28"/>
        </w:rPr>
        <w:t>Скрябіна,</w:t>
      </w:r>
      <w:r w:rsidRPr="00E841B8">
        <w:rPr>
          <w:b/>
          <w:sz w:val="28"/>
          <w:szCs w:val="28"/>
        </w:rPr>
        <w:t xml:space="preserve"> </w:t>
      </w:r>
      <w:r>
        <w:rPr>
          <w:b/>
          <w:sz w:val="28"/>
          <w:szCs w:val="28"/>
        </w:rPr>
        <w:t>5</w:t>
      </w:r>
      <w:r>
        <w:t xml:space="preserve"> </w:t>
      </w:r>
      <w:r>
        <w:rPr>
          <w:b/>
          <w:sz w:val="28"/>
          <w:szCs w:val="28"/>
        </w:rPr>
        <w:t>з порушенням законодавства</w:t>
      </w:r>
    </w:p>
    <w:p w:rsidR="00DC32B2" w:rsidRPr="009A0156" w:rsidRDefault="00DC32B2" w:rsidP="00DC32B2">
      <w:pPr>
        <w:pStyle w:val="23"/>
        <w:shd w:val="clear" w:color="auto" w:fill="auto"/>
        <w:spacing w:before="0" w:line="240" w:lineRule="auto"/>
        <w:ind w:firstLine="0"/>
        <w:jc w:val="left"/>
        <w:rPr>
          <w:sz w:val="28"/>
          <w:szCs w:val="28"/>
        </w:rPr>
      </w:pPr>
    </w:p>
    <w:p w:rsidR="00DC32B2" w:rsidRPr="009A0156" w:rsidRDefault="00DC32B2" w:rsidP="00DC32B2">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16</w:t>
      </w:r>
      <w:r w:rsidRPr="00365233">
        <w:rPr>
          <w:sz w:val="28"/>
          <w:szCs w:val="28"/>
        </w:rPr>
        <w:t xml:space="preserve">» </w:t>
      </w:r>
      <w:r>
        <w:rPr>
          <w:sz w:val="28"/>
          <w:szCs w:val="28"/>
        </w:rPr>
        <w:t>вересня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DC32B2" w:rsidRDefault="00DC32B2" w:rsidP="00DC32B2">
      <w:pPr>
        <w:pStyle w:val="21"/>
        <w:shd w:val="clear" w:color="auto" w:fill="auto"/>
        <w:spacing w:after="0" w:line="276" w:lineRule="auto"/>
        <w:ind w:firstLine="0"/>
        <w:jc w:val="both"/>
        <w:rPr>
          <w:sz w:val="28"/>
          <w:szCs w:val="28"/>
        </w:rPr>
      </w:pPr>
    </w:p>
    <w:p w:rsidR="00DC32B2" w:rsidRDefault="00DC32B2" w:rsidP="00DC32B2">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DC32B2">
        <w:rPr>
          <w:rStyle w:val="1"/>
          <w:sz w:val="28"/>
          <w:szCs w:val="28"/>
          <w:u w:val="none"/>
        </w:rPr>
        <w:t>іш</w:t>
      </w:r>
      <w:r w:rsidRPr="00DC32B2">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DC32B2">
        <w:rPr>
          <w:sz w:val="28"/>
          <w:szCs w:val="28"/>
        </w:rPr>
        <w:t>р</w:t>
      </w:r>
      <w:r w:rsidRPr="00DC32B2">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DC32B2" w:rsidRPr="00952AFB" w:rsidRDefault="00DC32B2" w:rsidP="00DC32B2">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DC32B2" w:rsidRPr="00952AFB" w:rsidTr="00E35450">
        <w:tc>
          <w:tcPr>
            <w:tcW w:w="237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DC32B2" w:rsidRPr="00F56CFB" w:rsidRDefault="00DC32B2" w:rsidP="00E3545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DC32B2" w:rsidRPr="00F56CFB" w:rsidRDefault="00DC32B2" w:rsidP="00E35450">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DC32B2" w:rsidRPr="00952AFB" w:rsidTr="00E35450">
        <w:tc>
          <w:tcPr>
            <w:tcW w:w="237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DC32B2" w:rsidRPr="00F56CFB" w:rsidRDefault="00DC32B2" w:rsidP="00E3545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DC32B2" w:rsidRPr="00952AFB" w:rsidTr="00E35450">
        <w:tc>
          <w:tcPr>
            <w:tcW w:w="237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DC32B2" w:rsidRPr="00F56CFB" w:rsidRDefault="00DC32B2" w:rsidP="00E3545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DC32B2" w:rsidRPr="00F56CFB" w:rsidRDefault="00DC32B2" w:rsidP="00E35450">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DC32B2" w:rsidRPr="00952AFB" w:rsidTr="00E35450">
        <w:tc>
          <w:tcPr>
            <w:tcW w:w="2376" w:type="dxa"/>
          </w:tcPr>
          <w:p w:rsidR="00DC32B2" w:rsidRPr="002653FD" w:rsidRDefault="00DC32B2" w:rsidP="00E35450">
            <w:pPr>
              <w:pStyle w:val="a3"/>
              <w:spacing w:before="0" w:beforeAutospacing="0" w:after="0" w:afterAutospacing="0"/>
              <w:jc w:val="both"/>
              <w:rPr>
                <w:sz w:val="28"/>
                <w:szCs w:val="28"/>
              </w:rPr>
            </w:pPr>
            <w:r>
              <w:rPr>
                <w:sz w:val="28"/>
                <w:szCs w:val="28"/>
              </w:rPr>
              <w:t>Бондаренко О. О.</w:t>
            </w:r>
          </w:p>
        </w:tc>
        <w:tc>
          <w:tcPr>
            <w:tcW w:w="425" w:type="dxa"/>
          </w:tcPr>
          <w:p w:rsidR="00DC32B2" w:rsidRPr="002653FD" w:rsidRDefault="00DC32B2" w:rsidP="00E35450">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DC32B2" w:rsidRPr="002653FD" w:rsidRDefault="00DC32B2" w:rsidP="00E35450">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DC32B2" w:rsidRPr="00952AFB" w:rsidTr="00E35450">
        <w:tc>
          <w:tcPr>
            <w:tcW w:w="2376" w:type="dxa"/>
          </w:tcPr>
          <w:p w:rsidR="00DC32B2" w:rsidRPr="002653FD" w:rsidRDefault="00DC32B2" w:rsidP="00E35450">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DC32B2" w:rsidRPr="002653FD" w:rsidRDefault="00DC32B2" w:rsidP="00E35450">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tcPr>
          <w:p w:rsidR="00DC32B2" w:rsidRPr="002653FD" w:rsidRDefault="00DC32B2" w:rsidP="00E35450">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DC32B2" w:rsidRPr="00952AFB" w:rsidTr="00E35450">
        <w:tc>
          <w:tcPr>
            <w:tcW w:w="2376" w:type="dxa"/>
          </w:tcPr>
          <w:p w:rsidR="00DC32B2" w:rsidRDefault="00DC32B2" w:rsidP="00E35450">
            <w:pPr>
              <w:pStyle w:val="a3"/>
              <w:spacing w:before="0" w:beforeAutospacing="0" w:after="0" w:afterAutospacing="0" w:line="276" w:lineRule="auto"/>
              <w:jc w:val="both"/>
              <w:rPr>
                <w:sz w:val="28"/>
                <w:szCs w:val="28"/>
              </w:rPr>
            </w:pPr>
            <w:r>
              <w:rPr>
                <w:sz w:val="28"/>
                <w:szCs w:val="28"/>
              </w:rPr>
              <w:t xml:space="preserve">Кравченко Т. О.  </w:t>
            </w:r>
          </w:p>
          <w:p w:rsidR="00DC32B2" w:rsidRDefault="00DC32B2" w:rsidP="00E35450">
            <w:pPr>
              <w:pStyle w:val="a3"/>
              <w:spacing w:before="0" w:beforeAutospacing="0" w:after="0" w:afterAutospacing="0" w:line="276" w:lineRule="auto"/>
              <w:jc w:val="both"/>
              <w:rPr>
                <w:sz w:val="28"/>
                <w:szCs w:val="28"/>
              </w:rPr>
            </w:pPr>
          </w:p>
          <w:p w:rsidR="00DC32B2" w:rsidRDefault="00DC32B2" w:rsidP="00E35450">
            <w:pPr>
              <w:pStyle w:val="a3"/>
              <w:spacing w:before="0" w:beforeAutospacing="0" w:after="0" w:afterAutospacing="0" w:line="276" w:lineRule="auto"/>
              <w:jc w:val="both"/>
              <w:rPr>
                <w:sz w:val="28"/>
                <w:szCs w:val="28"/>
              </w:rPr>
            </w:pPr>
          </w:p>
          <w:p w:rsidR="00DC32B2" w:rsidRDefault="00DC32B2" w:rsidP="00E35450">
            <w:pPr>
              <w:pStyle w:val="a3"/>
              <w:spacing w:before="0" w:beforeAutospacing="0" w:after="0" w:afterAutospacing="0" w:line="276" w:lineRule="auto"/>
              <w:jc w:val="both"/>
              <w:rPr>
                <w:sz w:val="28"/>
                <w:szCs w:val="28"/>
              </w:rPr>
            </w:pPr>
          </w:p>
          <w:p w:rsidR="00DC32B2" w:rsidRPr="00E25C1B" w:rsidRDefault="00DC32B2" w:rsidP="00E35450">
            <w:pPr>
              <w:pStyle w:val="a3"/>
              <w:spacing w:before="0" w:beforeAutospacing="0" w:after="0" w:afterAutospacing="0" w:line="276" w:lineRule="auto"/>
              <w:jc w:val="both"/>
              <w:rPr>
                <w:sz w:val="28"/>
                <w:szCs w:val="28"/>
              </w:rPr>
            </w:pPr>
            <w:r w:rsidRPr="00A35593">
              <w:rPr>
                <w:sz w:val="28"/>
                <w:szCs w:val="28"/>
                <w:lang w:val="ru-RU" w:eastAsia="en-US"/>
              </w:rPr>
              <w:t>ТОВ «</w:t>
            </w:r>
            <w:r>
              <w:rPr>
                <w:sz w:val="28"/>
                <w:szCs w:val="28"/>
                <w:lang w:val="ru-RU" w:eastAsia="en-US"/>
              </w:rPr>
              <w:t xml:space="preserve">СП </w:t>
            </w:r>
            <w:r w:rsidRPr="002109E9">
              <w:rPr>
                <w:sz w:val="28"/>
                <w:szCs w:val="28"/>
              </w:rPr>
              <w:t>Стройселмі</w:t>
            </w:r>
            <w:r>
              <w:rPr>
                <w:sz w:val="28"/>
                <w:szCs w:val="28"/>
              </w:rPr>
              <w:t>АТИ</w:t>
            </w:r>
            <w:r w:rsidRPr="00A35593">
              <w:rPr>
                <w:sz w:val="28"/>
                <w:szCs w:val="28"/>
                <w:lang w:val="ru-RU" w:eastAsia="en-US"/>
              </w:rPr>
              <w:t>»</w:t>
            </w:r>
          </w:p>
        </w:tc>
        <w:tc>
          <w:tcPr>
            <w:tcW w:w="425" w:type="dxa"/>
          </w:tcPr>
          <w:p w:rsidR="00DC32B2" w:rsidRDefault="00DC32B2" w:rsidP="00E35450">
            <w:pPr>
              <w:pStyle w:val="a3"/>
              <w:spacing w:before="0" w:beforeAutospacing="0" w:after="0" w:afterAutospacing="0" w:line="276" w:lineRule="auto"/>
              <w:jc w:val="center"/>
              <w:rPr>
                <w:sz w:val="28"/>
                <w:szCs w:val="28"/>
              </w:rPr>
            </w:pPr>
            <w:r>
              <w:rPr>
                <w:sz w:val="28"/>
                <w:szCs w:val="28"/>
              </w:rPr>
              <w:lastRenderedPageBreak/>
              <w:t>-</w:t>
            </w:r>
          </w:p>
          <w:p w:rsidR="00DC32B2" w:rsidRDefault="00DC32B2" w:rsidP="00E35450">
            <w:pPr>
              <w:pStyle w:val="a3"/>
              <w:spacing w:before="0" w:beforeAutospacing="0" w:after="0" w:afterAutospacing="0" w:line="276" w:lineRule="auto"/>
              <w:jc w:val="center"/>
              <w:rPr>
                <w:sz w:val="28"/>
                <w:szCs w:val="28"/>
              </w:rPr>
            </w:pPr>
          </w:p>
          <w:p w:rsidR="00DC32B2" w:rsidRDefault="00DC32B2" w:rsidP="00E35450">
            <w:pPr>
              <w:pStyle w:val="a3"/>
              <w:spacing w:before="0" w:beforeAutospacing="0" w:after="0" w:afterAutospacing="0" w:line="276" w:lineRule="auto"/>
              <w:jc w:val="center"/>
              <w:rPr>
                <w:sz w:val="28"/>
                <w:szCs w:val="28"/>
              </w:rPr>
            </w:pPr>
          </w:p>
          <w:p w:rsidR="00DC32B2" w:rsidRDefault="00DC32B2" w:rsidP="00E35450">
            <w:pPr>
              <w:pStyle w:val="a3"/>
              <w:spacing w:before="0" w:beforeAutospacing="0" w:after="0" w:afterAutospacing="0" w:line="276" w:lineRule="auto"/>
              <w:rPr>
                <w:sz w:val="28"/>
                <w:szCs w:val="28"/>
              </w:rPr>
            </w:pPr>
          </w:p>
          <w:p w:rsidR="00DC32B2" w:rsidRDefault="00DC32B2" w:rsidP="00E35450">
            <w:pPr>
              <w:pStyle w:val="a3"/>
              <w:spacing w:before="0" w:beforeAutospacing="0" w:after="0" w:afterAutospacing="0" w:line="276" w:lineRule="auto"/>
              <w:rPr>
                <w:sz w:val="28"/>
                <w:szCs w:val="28"/>
              </w:rPr>
            </w:pPr>
            <w:r>
              <w:rPr>
                <w:sz w:val="28"/>
                <w:szCs w:val="28"/>
              </w:rPr>
              <w:t>-</w:t>
            </w:r>
          </w:p>
          <w:p w:rsidR="00DC32B2" w:rsidRPr="00F56CFB" w:rsidRDefault="00DC32B2" w:rsidP="00E35450">
            <w:pPr>
              <w:pStyle w:val="a3"/>
              <w:spacing w:before="0" w:beforeAutospacing="0" w:after="0" w:afterAutospacing="0" w:line="276" w:lineRule="auto"/>
              <w:rPr>
                <w:sz w:val="28"/>
                <w:szCs w:val="28"/>
              </w:rPr>
            </w:pPr>
          </w:p>
        </w:tc>
        <w:tc>
          <w:tcPr>
            <w:tcW w:w="6946" w:type="dxa"/>
          </w:tcPr>
          <w:p w:rsidR="00DC32B2" w:rsidRDefault="00DC32B2" w:rsidP="00E35450">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w:t>
            </w:r>
            <w:r w:rsidRPr="00952AFB">
              <w:rPr>
                <w:sz w:val="28"/>
                <w:szCs w:val="28"/>
              </w:rPr>
              <w:lastRenderedPageBreak/>
              <w:t>енергозбереження департаменту фінансів, економіки та інвестицій Сумської міської ради</w:t>
            </w:r>
            <w:r>
              <w:rPr>
                <w:sz w:val="28"/>
                <w:szCs w:val="28"/>
              </w:rPr>
              <w:t xml:space="preserve">; </w:t>
            </w:r>
          </w:p>
          <w:p w:rsidR="00DC32B2" w:rsidRPr="00E25C1B" w:rsidRDefault="00DC32B2" w:rsidP="00E35450">
            <w:pPr>
              <w:pStyle w:val="a3"/>
              <w:spacing w:before="0" w:beforeAutospacing="0" w:after="0" w:afterAutospacing="0" w:line="276" w:lineRule="auto"/>
              <w:jc w:val="both"/>
              <w:rPr>
                <w:sz w:val="28"/>
                <w:szCs w:val="28"/>
              </w:rPr>
            </w:pPr>
            <w:r>
              <w:rPr>
                <w:sz w:val="28"/>
                <w:szCs w:val="28"/>
                <w:lang w:val="ru-RU" w:eastAsia="en-US"/>
              </w:rPr>
              <w:t>Грицик Г. О.</w:t>
            </w:r>
            <w:r>
              <w:t xml:space="preserve"> </w:t>
            </w:r>
            <w:r w:rsidRPr="00E25C1B">
              <w:rPr>
                <w:sz w:val="28"/>
                <w:szCs w:val="28"/>
              </w:rPr>
              <w:t>(</w:t>
            </w:r>
            <w:r>
              <w:rPr>
                <w:sz w:val="28"/>
                <w:szCs w:val="28"/>
              </w:rPr>
              <w:t>представник за довіреністю</w:t>
            </w:r>
            <w:r w:rsidRPr="00E25C1B">
              <w:rPr>
                <w:sz w:val="28"/>
                <w:szCs w:val="28"/>
              </w:rPr>
              <w:t>)</w:t>
            </w:r>
            <w:r>
              <w:rPr>
                <w:sz w:val="28"/>
                <w:szCs w:val="28"/>
              </w:rPr>
              <w:t>;</w:t>
            </w:r>
          </w:p>
        </w:tc>
      </w:tr>
    </w:tbl>
    <w:p w:rsidR="000A4C39" w:rsidRDefault="000A4C39" w:rsidP="00DC32B2">
      <w:pPr>
        <w:pStyle w:val="21"/>
        <w:shd w:val="clear" w:color="auto" w:fill="auto"/>
        <w:spacing w:after="0" w:line="276" w:lineRule="auto"/>
        <w:ind w:firstLine="0"/>
        <w:jc w:val="both"/>
        <w:rPr>
          <w:sz w:val="28"/>
          <w:szCs w:val="28"/>
        </w:rPr>
      </w:pPr>
    </w:p>
    <w:p w:rsidR="00DC32B2" w:rsidRDefault="00DC32B2" w:rsidP="00DC32B2">
      <w:pPr>
        <w:pStyle w:val="21"/>
        <w:shd w:val="clear" w:color="auto" w:fill="auto"/>
        <w:spacing w:after="0" w:line="276" w:lineRule="auto"/>
        <w:ind w:firstLine="0"/>
        <w:jc w:val="both"/>
        <w:rPr>
          <w:sz w:val="28"/>
          <w:szCs w:val="28"/>
        </w:rPr>
      </w:pPr>
      <w:r w:rsidRPr="009A0156">
        <w:rPr>
          <w:sz w:val="28"/>
          <w:szCs w:val="28"/>
        </w:rPr>
        <w:t>складено цей акт.</w:t>
      </w:r>
    </w:p>
    <w:p w:rsidR="00DC32B2" w:rsidRPr="00B0623D" w:rsidRDefault="00DC32B2" w:rsidP="00DC32B2">
      <w:pPr>
        <w:pStyle w:val="21"/>
        <w:shd w:val="clear" w:color="auto" w:fill="auto"/>
        <w:spacing w:after="0" w:line="276" w:lineRule="auto"/>
        <w:ind w:firstLine="708"/>
        <w:jc w:val="both"/>
        <w:rPr>
          <w:sz w:val="28"/>
          <w:szCs w:val="28"/>
        </w:rPr>
      </w:pPr>
      <w:r w:rsidRPr="00E841B8">
        <w:rPr>
          <w:sz w:val="28"/>
          <w:szCs w:val="28"/>
        </w:rPr>
        <w:t>Встановлено, що</w:t>
      </w:r>
      <w:r w:rsidRPr="008A04FC">
        <w:rPr>
          <w:sz w:val="28"/>
          <w:szCs w:val="28"/>
        </w:rPr>
        <w:t xml:space="preserve"> </w:t>
      </w:r>
      <w:r>
        <w:rPr>
          <w:sz w:val="28"/>
          <w:szCs w:val="28"/>
        </w:rPr>
        <w:t>з</w:t>
      </w:r>
      <w:r w:rsidRPr="00B0623D">
        <w:rPr>
          <w:sz w:val="28"/>
          <w:szCs w:val="28"/>
        </w:rPr>
        <w:t xml:space="preserve">емельною ділянкою, площею </w:t>
      </w:r>
      <w:r>
        <w:rPr>
          <w:sz w:val="28"/>
          <w:szCs w:val="28"/>
        </w:rPr>
        <w:t>0</w:t>
      </w:r>
      <w:r w:rsidRPr="00B0623D">
        <w:rPr>
          <w:sz w:val="28"/>
          <w:szCs w:val="28"/>
        </w:rPr>
        <w:t>,</w:t>
      </w:r>
      <w:r>
        <w:rPr>
          <w:sz w:val="28"/>
          <w:szCs w:val="28"/>
        </w:rPr>
        <w:t>6</w:t>
      </w:r>
      <w:r w:rsidRPr="00B0623D">
        <w:rPr>
          <w:sz w:val="28"/>
          <w:szCs w:val="28"/>
        </w:rPr>
        <w:t>22</w:t>
      </w:r>
      <w:r>
        <w:rPr>
          <w:sz w:val="28"/>
          <w:szCs w:val="28"/>
        </w:rPr>
        <w:t>6</w:t>
      </w:r>
      <w:r w:rsidRPr="00B0623D">
        <w:rPr>
          <w:sz w:val="28"/>
          <w:szCs w:val="28"/>
        </w:rPr>
        <w:t xml:space="preserve"> га, кадастровий номер 5910136600:03:001:004</w:t>
      </w:r>
      <w:r>
        <w:rPr>
          <w:sz w:val="28"/>
          <w:szCs w:val="28"/>
        </w:rPr>
        <w:t>6</w:t>
      </w:r>
      <w:r w:rsidRPr="00B0623D">
        <w:rPr>
          <w:sz w:val="28"/>
          <w:szCs w:val="28"/>
        </w:rPr>
        <w:t xml:space="preserve">, що знаходиться в комунальній власності Сумської міської ради за адресою: вул. Скрябіна, 5, користується </w:t>
      </w:r>
      <w:r>
        <w:rPr>
          <w:sz w:val="28"/>
          <w:szCs w:val="28"/>
        </w:rPr>
        <w:t xml:space="preserve">ТОВ «СП </w:t>
      </w:r>
      <w:r w:rsidRPr="00B0623D">
        <w:rPr>
          <w:sz w:val="28"/>
          <w:szCs w:val="28"/>
        </w:rPr>
        <w:t>Стройселмі</w:t>
      </w:r>
      <w:r>
        <w:rPr>
          <w:sz w:val="28"/>
          <w:szCs w:val="28"/>
        </w:rPr>
        <w:t>А</w:t>
      </w:r>
      <w:r w:rsidRPr="00B0623D">
        <w:rPr>
          <w:sz w:val="28"/>
          <w:szCs w:val="28"/>
        </w:rPr>
        <w:t>Т</w:t>
      </w:r>
      <w:r>
        <w:rPr>
          <w:sz w:val="28"/>
          <w:szCs w:val="28"/>
        </w:rPr>
        <w:t>И»</w:t>
      </w:r>
      <w:r w:rsidRPr="00B0623D">
        <w:rPr>
          <w:sz w:val="28"/>
          <w:szCs w:val="28"/>
        </w:rPr>
        <w:t xml:space="preserve"> без зареєстрованого права оренди на неї. Договір оренди </w:t>
      </w:r>
      <w:r>
        <w:rPr>
          <w:sz w:val="28"/>
          <w:szCs w:val="28"/>
        </w:rPr>
        <w:t xml:space="preserve">з підприємством </w:t>
      </w:r>
      <w:r w:rsidRPr="00B0623D">
        <w:rPr>
          <w:sz w:val="28"/>
          <w:szCs w:val="28"/>
        </w:rPr>
        <w:t xml:space="preserve">на дану земельну ділянку діяв </w:t>
      </w:r>
      <w:r>
        <w:rPr>
          <w:sz w:val="28"/>
          <w:szCs w:val="28"/>
        </w:rPr>
        <w:t>д</w:t>
      </w:r>
      <w:r w:rsidRPr="00B0623D">
        <w:rPr>
          <w:sz w:val="28"/>
          <w:szCs w:val="28"/>
        </w:rPr>
        <w:t>о 22.02.2016 р</w:t>
      </w:r>
      <w:r>
        <w:rPr>
          <w:sz w:val="28"/>
          <w:szCs w:val="28"/>
        </w:rPr>
        <w:t>о</w:t>
      </w:r>
      <w:r w:rsidRPr="00B0623D">
        <w:rPr>
          <w:sz w:val="28"/>
          <w:szCs w:val="28"/>
        </w:rPr>
        <w:t>к</w:t>
      </w:r>
      <w:r>
        <w:rPr>
          <w:sz w:val="28"/>
          <w:szCs w:val="28"/>
        </w:rPr>
        <w:t>у</w:t>
      </w:r>
      <w:r w:rsidRPr="00B0623D">
        <w:rPr>
          <w:sz w:val="28"/>
          <w:szCs w:val="28"/>
        </w:rPr>
        <w:t xml:space="preserve">. </w:t>
      </w:r>
    </w:p>
    <w:p w:rsidR="00DC32B2" w:rsidRPr="00B0623D" w:rsidRDefault="00DC32B2" w:rsidP="00DC32B2">
      <w:pPr>
        <w:pStyle w:val="21"/>
        <w:shd w:val="clear" w:color="auto" w:fill="auto"/>
        <w:spacing w:after="0" w:line="276" w:lineRule="auto"/>
        <w:ind w:firstLine="708"/>
        <w:jc w:val="both"/>
        <w:rPr>
          <w:sz w:val="28"/>
          <w:szCs w:val="28"/>
        </w:rPr>
      </w:pPr>
      <w:r w:rsidRPr="00B0623D">
        <w:rPr>
          <w:sz w:val="28"/>
          <w:szCs w:val="28"/>
        </w:rPr>
        <w:t>На даній земельній ділянці знаходяться виробничі приміщення, що є власністю підприємства</w:t>
      </w:r>
      <w:r>
        <w:rPr>
          <w:sz w:val="28"/>
          <w:szCs w:val="28"/>
        </w:rPr>
        <w:t xml:space="preserve"> та здійснюється підприємницька діяльність.</w:t>
      </w:r>
      <w:r w:rsidRPr="00B0623D">
        <w:rPr>
          <w:sz w:val="28"/>
          <w:szCs w:val="28"/>
        </w:rPr>
        <w:t xml:space="preserve"> Департамент листом від 26.11.2018 року повідомив директора підприємства про порушення земельног</w:t>
      </w:r>
      <w:r>
        <w:rPr>
          <w:sz w:val="28"/>
          <w:szCs w:val="28"/>
        </w:rPr>
        <w:t>о законодавства та запропонував</w:t>
      </w:r>
      <w:r w:rsidRPr="00B0623D">
        <w:rPr>
          <w:sz w:val="28"/>
          <w:szCs w:val="28"/>
        </w:rPr>
        <w:t xml:space="preserve"> оформити необхідні документи на землю. Підприємство надало згоду на укладання договору оренди.</w:t>
      </w:r>
    </w:p>
    <w:p w:rsidR="00DC32B2" w:rsidRPr="00B0623D" w:rsidRDefault="00DC32B2" w:rsidP="00DC32B2">
      <w:pPr>
        <w:pStyle w:val="21"/>
        <w:shd w:val="clear" w:color="auto" w:fill="auto"/>
        <w:spacing w:after="0" w:line="276" w:lineRule="auto"/>
        <w:ind w:firstLine="708"/>
        <w:jc w:val="both"/>
        <w:rPr>
          <w:sz w:val="28"/>
          <w:szCs w:val="28"/>
        </w:rPr>
      </w:pPr>
      <w:r w:rsidRPr="00B0623D">
        <w:rPr>
          <w:sz w:val="28"/>
          <w:szCs w:val="28"/>
        </w:rPr>
        <w:t>Згідно рішення СМР від 27 березня 2019 року № 481</w:t>
      </w:r>
      <w:r>
        <w:rPr>
          <w:sz w:val="28"/>
          <w:szCs w:val="28"/>
        </w:rPr>
        <w:t>0</w:t>
      </w:r>
      <w:r w:rsidRPr="00B0623D">
        <w:rPr>
          <w:sz w:val="28"/>
          <w:szCs w:val="28"/>
        </w:rPr>
        <w:t>-МР «Про наданння в оренду земельної ділянки» департаментом було розроблено договір оренди</w:t>
      </w:r>
      <w:r>
        <w:rPr>
          <w:sz w:val="28"/>
          <w:szCs w:val="28"/>
        </w:rPr>
        <w:t>,</w:t>
      </w:r>
      <w:r w:rsidRPr="00B0623D">
        <w:rPr>
          <w:sz w:val="28"/>
          <w:szCs w:val="28"/>
        </w:rPr>
        <w:t xml:space="preserve"> але суб’єкт господарської діяльності так і не підписав даний договір та</w:t>
      </w:r>
      <w:r>
        <w:rPr>
          <w:sz w:val="28"/>
          <w:szCs w:val="28"/>
        </w:rPr>
        <w:t>,</w:t>
      </w:r>
      <w:r w:rsidRPr="00B0623D">
        <w:rPr>
          <w:sz w:val="28"/>
          <w:szCs w:val="28"/>
        </w:rPr>
        <w:t xml:space="preserve"> як наслідок, не оформив належним чином право оренди. </w:t>
      </w:r>
    </w:p>
    <w:p w:rsidR="00DC32B2" w:rsidRPr="000014D6" w:rsidRDefault="00DC32B2" w:rsidP="00DC32B2">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sidRPr="00B0623D">
        <w:rPr>
          <w:sz w:val="28"/>
          <w:szCs w:val="28"/>
        </w:rPr>
        <w:t xml:space="preserve">26.11.2018 </w:t>
      </w:r>
      <w:r w:rsidRPr="008A04FC">
        <w:rPr>
          <w:sz w:val="28"/>
          <w:szCs w:val="28"/>
        </w:rPr>
        <w:t>№ 06.01-16/</w:t>
      </w:r>
      <w:r>
        <w:rPr>
          <w:sz w:val="28"/>
          <w:szCs w:val="28"/>
        </w:rPr>
        <w:t>3749</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Pr>
          <w:sz w:val="28"/>
          <w:szCs w:val="28"/>
        </w:rPr>
        <w:t xml:space="preserve">СП </w:t>
      </w:r>
      <w:r w:rsidRPr="00B0623D">
        <w:rPr>
          <w:sz w:val="28"/>
          <w:szCs w:val="28"/>
        </w:rPr>
        <w:t>Стройселмі</w:t>
      </w:r>
      <w:r>
        <w:rPr>
          <w:sz w:val="28"/>
          <w:szCs w:val="28"/>
        </w:rPr>
        <w:t>А</w:t>
      </w:r>
      <w:r w:rsidRPr="00B0623D">
        <w:rPr>
          <w:sz w:val="28"/>
          <w:szCs w:val="28"/>
        </w:rPr>
        <w:t>Т</w:t>
      </w:r>
      <w:r>
        <w:rPr>
          <w:sz w:val="28"/>
          <w:szCs w:val="28"/>
        </w:rPr>
        <w:t>И</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w:t>
      </w:r>
      <w:r w:rsidRPr="00913C42">
        <w:rPr>
          <w:sz w:val="28"/>
          <w:szCs w:val="28"/>
        </w:rPr>
        <w:t xml:space="preserve"> </w:t>
      </w:r>
      <w:r>
        <w:rPr>
          <w:sz w:val="28"/>
          <w:szCs w:val="28"/>
        </w:rPr>
        <w:t xml:space="preserve">м. Суми, </w:t>
      </w:r>
      <w:r w:rsidRPr="00E841B8">
        <w:rPr>
          <w:sz w:val="28"/>
          <w:szCs w:val="28"/>
        </w:rPr>
        <w:t xml:space="preserve">вул. </w:t>
      </w:r>
      <w:r w:rsidRPr="00B0623D">
        <w:rPr>
          <w:sz w:val="28"/>
          <w:szCs w:val="28"/>
        </w:rPr>
        <w:t>Скрябіна, 5</w:t>
      </w:r>
      <w:r>
        <w:rPr>
          <w:sz w:val="28"/>
          <w:szCs w:val="28"/>
        </w:rPr>
        <w:t>.</w:t>
      </w:r>
    </w:p>
    <w:p w:rsidR="00DC32B2" w:rsidRPr="00FF7410" w:rsidRDefault="00DC32B2" w:rsidP="00DC32B2">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ТОВ «СП </w:t>
      </w:r>
      <w:r w:rsidRPr="00B0623D">
        <w:rPr>
          <w:sz w:val="28"/>
          <w:szCs w:val="28"/>
        </w:rPr>
        <w:t>Стройселмі</w:t>
      </w:r>
      <w:r>
        <w:rPr>
          <w:sz w:val="28"/>
          <w:szCs w:val="28"/>
        </w:rPr>
        <w:t>А</w:t>
      </w:r>
      <w:r w:rsidRPr="00B0623D">
        <w:rPr>
          <w:sz w:val="28"/>
          <w:szCs w:val="28"/>
        </w:rPr>
        <w:t>Т</w:t>
      </w:r>
      <w:r>
        <w:rPr>
          <w:sz w:val="28"/>
          <w:szCs w:val="28"/>
        </w:rPr>
        <w:t>И</w:t>
      </w:r>
      <w:r w:rsidRPr="00913C42">
        <w:rPr>
          <w:sz w:val="28"/>
          <w:szCs w:val="28"/>
        </w:rPr>
        <w:t>»</w:t>
      </w:r>
      <w:r>
        <w:rPr>
          <w:sz w:val="28"/>
          <w:szCs w:val="28"/>
        </w:rPr>
        <w:t>, з урахуванням сплаченої орендної плати,</w:t>
      </w:r>
      <w:r w:rsidRPr="008A04FC">
        <w:rPr>
          <w:sz w:val="28"/>
          <w:szCs w:val="28"/>
        </w:rPr>
        <w:t xml:space="preserve"> </w:t>
      </w:r>
      <w:r w:rsidRPr="00FF7410">
        <w:rPr>
          <w:sz w:val="28"/>
          <w:szCs w:val="28"/>
        </w:rPr>
        <w:t xml:space="preserve">за період з </w:t>
      </w:r>
      <w:r>
        <w:rPr>
          <w:sz w:val="28"/>
          <w:szCs w:val="28"/>
        </w:rPr>
        <w:t>0</w:t>
      </w:r>
      <w:r w:rsidRPr="00FF7410">
        <w:rPr>
          <w:sz w:val="28"/>
          <w:szCs w:val="28"/>
        </w:rPr>
        <w:t>1.</w:t>
      </w:r>
      <w:r>
        <w:rPr>
          <w:sz w:val="28"/>
          <w:szCs w:val="28"/>
        </w:rPr>
        <w:t>09</w:t>
      </w:r>
      <w:r w:rsidRPr="00FF7410">
        <w:rPr>
          <w:sz w:val="28"/>
          <w:szCs w:val="28"/>
        </w:rPr>
        <w:t>.201</w:t>
      </w:r>
      <w:r>
        <w:rPr>
          <w:sz w:val="28"/>
          <w:szCs w:val="28"/>
        </w:rPr>
        <w:t>6</w:t>
      </w:r>
      <w:r w:rsidRPr="00FF7410">
        <w:rPr>
          <w:sz w:val="28"/>
          <w:szCs w:val="28"/>
        </w:rPr>
        <w:t xml:space="preserve"> по 31.</w:t>
      </w:r>
      <w:r>
        <w:rPr>
          <w:sz w:val="28"/>
          <w:szCs w:val="28"/>
        </w:rPr>
        <w:t>08</w:t>
      </w:r>
      <w:r w:rsidRPr="00FF7410">
        <w:rPr>
          <w:sz w:val="28"/>
          <w:szCs w:val="28"/>
        </w:rPr>
        <w:t>.201</w:t>
      </w:r>
      <w:r>
        <w:rPr>
          <w:sz w:val="28"/>
          <w:szCs w:val="28"/>
        </w:rPr>
        <w:t xml:space="preserve">9 року, складає </w:t>
      </w:r>
      <w:r w:rsidRPr="009C47F0">
        <w:rPr>
          <w:b/>
          <w:sz w:val="28"/>
          <w:szCs w:val="28"/>
        </w:rPr>
        <w:t>22</w:t>
      </w:r>
      <w:r w:rsidRPr="00643CE1">
        <w:rPr>
          <w:b/>
          <w:sz w:val="28"/>
          <w:szCs w:val="28"/>
        </w:rPr>
        <w:t>8</w:t>
      </w:r>
      <w:r w:rsidRPr="00C44E3E">
        <w:rPr>
          <w:b/>
          <w:sz w:val="28"/>
          <w:szCs w:val="28"/>
        </w:rPr>
        <w:t> </w:t>
      </w:r>
      <w:r>
        <w:rPr>
          <w:b/>
          <w:sz w:val="28"/>
          <w:szCs w:val="28"/>
        </w:rPr>
        <w:t>754</w:t>
      </w:r>
      <w:r w:rsidRPr="00C44E3E">
        <w:rPr>
          <w:b/>
          <w:sz w:val="28"/>
          <w:szCs w:val="28"/>
        </w:rPr>
        <w:t>,</w:t>
      </w:r>
      <w:r>
        <w:rPr>
          <w:b/>
          <w:sz w:val="28"/>
          <w:szCs w:val="28"/>
        </w:rPr>
        <w:t>61</w:t>
      </w:r>
      <w:r w:rsidRPr="00C44E3E">
        <w:rPr>
          <w:b/>
          <w:sz w:val="28"/>
          <w:szCs w:val="28"/>
        </w:rPr>
        <w:t xml:space="preserve"> грн (</w:t>
      </w:r>
      <w:r>
        <w:rPr>
          <w:b/>
          <w:sz w:val="28"/>
          <w:szCs w:val="28"/>
        </w:rPr>
        <w:t>двісті двадцять вісім</w:t>
      </w:r>
      <w:r w:rsidRPr="00C44E3E">
        <w:rPr>
          <w:b/>
          <w:sz w:val="28"/>
          <w:szCs w:val="28"/>
        </w:rPr>
        <w:t xml:space="preserve"> тисяч</w:t>
      </w:r>
      <w:r>
        <w:rPr>
          <w:b/>
          <w:sz w:val="28"/>
          <w:szCs w:val="28"/>
        </w:rPr>
        <w:t xml:space="preserve"> сімсот п</w:t>
      </w:r>
      <w:r w:rsidRPr="000014D6">
        <w:rPr>
          <w:b/>
          <w:sz w:val="28"/>
          <w:szCs w:val="28"/>
        </w:rPr>
        <w:t>’</w:t>
      </w:r>
      <w:r>
        <w:rPr>
          <w:b/>
          <w:sz w:val="28"/>
          <w:szCs w:val="28"/>
        </w:rPr>
        <w:t>ятдесят чотири</w:t>
      </w:r>
      <w:r w:rsidRPr="00C44E3E">
        <w:rPr>
          <w:b/>
          <w:sz w:val="28"/>
          <w:szCs w:val="28"/>
        </w:rPr>
        <w:t xml:space="preserve"> гривн</w:t>
      </w:r>
      <w:r>
        <w:rPr>
          <w:b/>
          <w:sz w:val="28"/>
          <w:szCs w:val="28"/>
        </w:rPr>
        <w:t xml:space="preserve">і 61 </w:t>
      </w:r>
      <w:r w:rsidRPr="00C44E3E">
        <w:rPr>
          <w:b/>
          <w:sz w:val="28"/>
          <w:szCs w:val="28"/>
        </w:rPr>
        <w:t>копійк</w:t>
      </w:r>
      <w:r>
        <w:rPr>
          <w:b/>
          <w:sz w:val="28"/>
          <w:szCs w:val="28"/>
        </w:rPr>
        <w:t>а</w:t>
      </w:r>
      <w:r w:rsidRPr="00C44E3E">
        <w:rPr>
          <w:b/>
          <w:sz w:val="28"/>
          <w:szCs w:val="28"/>
        </w:rPr>
        <w:t>)</w:t>
      </w:r>
      <w:r w:rsidRPr="00FF7410">
        <w:rPr>
          <w:sz w:val="28"/>
          <w:szCs w:val="28"/>
        </w:rPr>
        <w:t>.</w:t>
      </w:r>
    </w:p>
    <w:p w:rsidR="00DC32B2" w:rsidRDefault="00DC32B2" w:rsidP="00DC32B2">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DC32B2" w:rsidRDefault="00DC32B2" w:rsidP="00DC32B2">
      <w:pPr>
        <w:pStyle w:val="21"/>
        <w:shd w:val="clear" w:color="auto" w:fill="auto"/>
        <w:spacing w:after="0" w:line="240" w:lineRule="auto"/>
        <w:ind w:firstLine="0"/>
        <w:jc w:val="both"/>
        <w:rPr>
          <w:sz w:val="28"/>
          <w:szCs w:val="28"/>
        </w:rPr>
      </w:pPr>
    </w:p>
    <w:p w:rsidR="00DC32B2" w:rsidRDefault="00DC32B2" w:rsidP="00DC32B2">
      <w:pPr>
        <w:pStyle w:val="21"/>
        <w:shd w:val="clear" w:color="auto" w:fill="auto"/>
        <w:spacing w:after="0" w:line="240" w:lineRule="auto"/>
        <w:ind w:firstLine="0"/>
        <w:jc w:val="both"/>
        <w:rPr>
          <w:sz w:val="28"/>
          <w:szCs w:val="28"/>
        </w:rPr>
      </w:pPr>
    </w:p>
    <w:p w:rsidR="00DC32B2" w:rsidRDefault="00DC32B2" w:rsidP="00DC32B2">
      <w:pPr>
        <w:pStyle w:val="21"/>
        <w:shd w:val="clear" w:color="auto" w:fill="auto"/>
        <w:spacing w:after="0" w:line="240" w:lineRule="auto"/>
        <w:ind w:firstLine="0"/>
        <w:jc w:val="both"/>
        <w:rPr>
          <w:sz w:val="28"/>
          <w:szCs w:val="28"/>
        </w:rPr>
      </w:pPr>
    </w:p>
    <w:p w:rsidR="00DC32B2" w:rsidRDefault="00DC32B2" w:rsidP="00DC32B2">
      <w:pPr>
        <w:pStyle w:val="21"/>
        <w:shd w:val="clear" w:color="auto" w:fill="auto"/>
        <w:spacing w:after="0" w:line="240" w:lineRule="auto"/>
        <w:ind w:left="23" w:firstLine="700"/>
        <w:jc w:val="both"/>
        <w:rPr>
          <w:sz w:val="28"/>
          <w:szCs w:val="28"/>
        </w:rPr>
      </w:pPr>
    </w:p>
    <w:p w:rsidR="007E2040" w:rsidRDefault="009427FF" w:rsidP="00DC32B2">
      <w:pPr>
        <w:pStyle w:val="a3"/>
        <w:spacing w:before="0" w:beforeAutospacing="0" w:after="0" w:afterAutospacing="0"/>
        <w:jc w:val="both"/>
        <w:rPr>
          <w:color w:val="000000"/>
          <w:sz w:val="28"/>
          <w:szCs w:val="28"/>
        </w:rPr>
      </w:pPr>
      <w:r w:rsidRPr="009427FF">
        <w:rPr>
          <w:sz w:val="28"/>
          <w:szCs w:val="28"/>
          <w:lang w:eastAsia="en-US"/>
        </w:rPr>
        <w:lastRenderedPageBreak/>
        <w:drawing>
          <wp:inline distT="0" distB="0" distL="0" distR="0" wp14:anchorId="40C1B311" wp14:editId="5B8E04CA">
            <wp:extent cx="6309360" cy="4159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4159885"/>
                    </a:xfrm>
                    <a:prstGeom prst="rect">
                      <a:avLst/>
                    </a:prstGeom>
                  </pic:spPr>
                </pic:pic>
              </a:graphicData>
            </a:graphic>
          </wp:inline>
        </w:drawing>
      </w:r>
      <w:r w:rsidR="00DC32B2">
        <w:rPr>
          <w:sz w:val="28"/>
          <w:szCs w:val="28"/>
        </w:rPr>
        <w:t xml:space="preserve">       </w:t>
      </w:r>
    </w:p>
    <w:p w:rsidR="00445F18" w:rsidRDefault="00445F18" w:rsidP="00445F18">
      <w:pPr>
        <w:pStyle w:val="a3"/>
        <w:spacing w:before="0" w:beforeAutospacing="0" w:after="0" w:afterAutospacing="0"/>
        <w:jc w:val="both"/>
        <w:rPr>
          <w:color w:val="000000"/>
          <w:sz w:val="28"/>
          <w:szCs w:val="28"/>
        </w:rPr>
      </w:pPr>
      <w:bookmarkStart w:id="0" w:name="_GoBack"/>
      <w:bookmarkEnd w:id="0"/>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EA" w:rsidRDefault="00556EEA" w:rsidP="00D06BB6">
      <w:pPr>
        <w:spacing w:after="0" w:line="240" w:lineRule="auto"/>
      </w:pPr>
      <w:r>
        <w:separator/>
      </w:r>
    </w:p>
  </w:endnote>
  <w:endnote w:type="continuationSeparator" w:id="0">
    <w:p w:rsidR="00556EEA" w:rsidRDefault="00556EEA"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EA" w:rsidRDefault="00556EEA" w:rsidP="00D06BB6">
      <w:pPr>
        <w:spacing w:after="0" w:line="240" w:lineRule="auto"/>
      </w:pPr>
      <w:r>
        <w:separator/>
      </w:r>
    </w:p>
  </w:footnote>
  <w:footnote w:type="continuationSeparator" w:id="0">
    <w:p w:rsidR="00556EEA" w:rsidRDefault="00556EEA"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A91700">
          <w:rPr>
            <w:noProof/>
          </w:rPr>
          <w:t>5</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4C39"/>
    <w:rsid w:val="000A52F0"/>
    <w:rsid w:val="000A565C"/>
    <w:rsid w:val="000A5701"/>
    <w:rsid w:val="000A7AB9"/>
    <w:rsid w:val="000C7F89"/>
    <w:rsid w:val="000D1872"/>
    <w:rsid w:val="000E6EA7"/>
    <w:rsid w:val="000F1585"/>
    <w:rsid w:val="000F72C3"/>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03D44"/>
    <w:rsid w:val="00411E83"/>
    <w:rsid w:val="00420C9F"/>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56EEA"/>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B06E5"/>
    <w:rsid w:val="006B2DE1"/>
    <w:rsid w:val="006B6539"/>
    <w:rsid w:val="006D34AD"/>
    <w:rsid w:val="006D3B12"/>
    <w:rsid w:val="006D3B48"/>
    <w:rsid w:val="006E176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F7714"/>
    <w:rsid w:val="008033B4"/>
    <w:rsid w:val="00812B6D"/>
    <w:rsid w:val="0083052F"/>
    <w:rsid w:val="00831B01"/>
    <w:rsid w:val="00850630"/>
    <w:rsid w:val="008775AB"/>
    <w:rsid w:val="008823CF"/>
    <w:rsid w:val="008C37C2"/>
    <w:rsid w:val="008D08C1"/>
    <w:rsid w:val="008D231F"/>
    <w:rsid w:val="008F24AC"/>
    <w:rsid w:val="00901504"/>
    <w:rsid w:val="00923953"/>
    <w:rsid w:val="009373CF"/>
    <w:rsid w:val="009427F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91700"/>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973D1"/>
    <w:rsid w:val="00BA16AD"/>
    <w:rsid w:val="00BC544E"/>
    <w:rsid w:val="00BD080F"/>
    <w:rsid w:val="00BE45DE"/>
    <w:rsid w:val="00BE59A9"/>
    <w:rsid w:val="00C00E40"/>
    <w:rsid w:val="00C3478A"/>
    <w:rsid w:val="00C376F5"/>
    <w:rsid w:val="00C37E2E"/>
    <w:rsid w:val="00C40391"/>
    <w:rsid w:val="00C44804"/>
    <w:rsid w:val="00CA079B"/>
    <w:rsid w:val="00CB1B69"/>
    <w:rsid w:val="00CF153C"/>
    <w:rsid w:val="00CF259D"/>
    <w:rsid w:val="00CF26AA"/>
    <w:rsid w:val="00CF6D3B"/>
    <w:rsid w:val="00D06BB6"/>
    <w:rsid w:val="00D30047"/>
    <w:rsid w:val="00D32E3B"/>
    <w:rsid w:val="00D35489"/>
    <w:rsid w:val="00D423D7"/>
    <w:rsid w:val="00D42D53"/>
    <w:rsid w:val="00D42DD8"/>
    <w:rsid w:val="00D47417"/>
    <w:rsid w:val="00D5138C"/>
    <w:rsid w:val="00D5560E"/>
    <w:rsid w:val="00D60599"/>
    <w:rsid w:val="00D6663F"/>
    <w:rsid w:val="00D75BD2"/>
    <w:rsid w:val="00DA364C"/>
    <w:rsid w:val="00DB61F4"/>
    <w:rsid w:val="00DB735C"/>
    <w:rsid w:val="00DC32B2"/>
    <w:rsid w:val="00DD047E"/>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D536B-5C21-4688-A6B1-D389139A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43</cp:revision>
  <cp:lastPrinted>2019-10-03T10:56:00Z</cp:lastPrinted>
  <dcterms:created xsi:type="dcterms:W3CDTF">2018-05-29T06:56:00Z</dcterms:created>
  <dcterms:modified xsi:type="dcterms:W3CDTF">2019-10-09T12:46:00Z</dcterms:modified>
</cp:coreProperties>
</file>