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1E0" w:firstRow="1" w:lastRow="1" w:firstColumn="1" w:lastColumn="1" w:noHBand="0" w:noVBand="0"/>
      </w:tblPr>
      <w:tblGrid>
        <w:gridCol w:w="3348"/>
        <w:gridCol w:w="304"/>
        <w:gridCol w:w="5387"/>
      </w:tblGrid>
      <w:tr w:rsidR="000838BD" w:rsidRPr="002F3E1C" w:rsidTr="00753E22">
        <w:trPr>
          <w:trHeight w:val="1068"/>
        </w:trPr>
        <w:tc>
          <w:tcPr>
            <w:tcW w:w="3348" w:type="dxa"/>
          </w:tcPr>
          <w:p w:rsidR="000838BD" w:rsidRPr="002F3E1C" w:rsidRDefault="000838BD" w:rsidP="00753E2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8BD" w:rsidRPr="002F3E1C" w:rsidRDefault="000838BD" w:rsidP="00753E2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4" w:type="dxa"/>
          </w:tcPr>
          <w:p w:rsidR="000838BD" w:rsidRPr="002F3E1C" w:rsidRDefault="000838BD" w:rsidP="00753E22">
            <w:pPr>
              <w:ind w:left="-108" w:right="-651" w:hanging="83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387" w:type="dxa"/>
          </w:tcPr>
          <w:p w:rsidR="000838BD" w:rsidRPr="002F3E1C" w:rsidRDefault="000838BD" w:rsidP="00753E22">
            <w:pPr>
              <w:rPr>
                <w:rFonts w:eastAsia="Calibri"/>
                <w:sz w:val="28"/>
                <w:szCs w:val="28"/>
              </w:rPr>
            </w:pPr>
            <w:r w:rsidRPr="002F3E1C">
              <w:rPr>
                <w:bCs/>
                <w:sz w:val="28"/>
                <w:szCs w:val="28"/>
              </w:rPr>
              <w:tab/>
            </w:r>
            <w:r w:rsidRPr="002F3E1C">
              <w:rPr>
                <w:bCs/>
                <w:sz w:val="28"/>
                <w:szCs w:val="28"/>
              </w:rPr>
              <w:tab/>
            </w:r>
            <w:r w:rsidRPr="002F3E1C">
              <w:rPr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Pr="002F3E1C">
              <w:rPr>
                <w:rFonts w:eastAsia="Calibri"/>
                <w:sz w:val="28"/>
                <w:szCs w:val="28"/>
              </w:rPr>
              <w:t xml:space="preserve">Проект </w:t>
            </w:r>
          </w:p>
          <w:p w:rsidR="000838BD" w:rsidRPr="002F3E1C" w:rsidRDefault="000838BD" w:rsidP="00753E22">
            <w:pPr>
              <w:rPr>
                <w:rFonts w:eastAsia="Calibri"/>
                <w:sz w:val="28"/>
                <w:szCs w:val="28"/>
              </w:rPr>
            </w:pPr>
            <w:r w:rsidRPr="002F3E1C"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                        </w:t>
            </w:r>
            <w:proofErr w:type="spellStart"/>
            <w:r w:rsidRPr="002F3E1C">
              <w:rPr>
                <w:rFonts w:eastAsia="Calibri"/>
                <w:sz w:val="28"/>
                <w:szCs w:val="28"/>
              </w:rPr>
              <w:t>оприлюднено</w:t>
            </w:r>
            <w:proofErr w:type="spellEnd"/>
          </w:p>
          <w:p w:rsidR="000838BD" w:rsidRPr="002F3E1C" w:rsidRDefault="000838BD" w:rsidP="00753E22">
            <w:pPr>
              <w:tabs>
                <w:tab w:val="left" w:pos="1005"/>
                <w:tab w:val="left" w:pos="3260"/>
              </w:tabs>
              <w:ind w:left="-108" w:right="-105"/>
              <w:rPr>
                <w:bCs/>
                <w:sz w:val="28"/>
                <w:szCs w:val="28"/>
              </w:rPr>
            </w:pPr>
            <w:r w:rsidRPr="002F3E1C">
              <w:rPr>
                <w:rFonts w:eastAsia="Calibri"/>
                <w:sz w:val="28"/>
                <w:szCs w:val="28"/>
              </w:rPr>
              <w:t xml:space="preserve">          </w:t>
            </w:r>
            <w:r w:rsidRPr="002F3E1C">
              <w:rPr>
                <w:rFonts w:eastAsia="Calibri"/>
                <w:sz w:val="28"/>
                <w:szCs w:val="28"/>
                <w:lang w:val="uk-UA"/>
              </w:rPr>
              <w:t xml:space="preserve">                        </w:t>
            </w:r>
            <w:r w:rsidRPr="002F3E1C">
              <w:rPr>
                <w:rFonts w:eastAsia="Calibri"/>
                <w:sz w:val="28"/>
                <w:szCs w:val="28"/>
              </w:rPr>
              <w:t xml:space="preserve">«___» __________2019 </w:t>
            </w:r>
            <w:proofErr w:type="gramStart"/>
            <w:r w:rsidRPr="002F3E1C">
              <w:rPr>
                <w:rFonts w:eastAsia="Calibri"/>
                <w:sz w:val="28"/>
                <w:szCs w:val="28"/>
              </w:rPr>
              <w:t>р</w:t>
            </w:r>
            <w:proofErr w:type="gramEnd"/>
          </w:p>
        </w:tc>
      </w:tr>
    </w:tbl>
    <w:p w:rsidR="000838BD" w:rsidRPr="002F3E1C" w:rsidRDefault="000838BD" w:rsidP="000838BD">
      <w:pPr>
        <w:jc w:val="center"/>
        <w:rPr>
          <w:bCs/>
          <w:sz w:val="36"/>
          <w:szCs w:val="36"/>
        </w:rPr>
      </w:pPr>
    </w:p>
    <w:p w:rsidR="000838BD" w:rsidRPr="002F3E1C" w:rsidRDefault="000838BD" w:rsidP="000838BD">
      <w:pPr>
        <w:jc w:val="center"/>
        <w:rPr>
          <w:b/>
          <w:bCs/>
          <w:sz w:val="36"/>
          <w:szCs w:val="36"/>
        </w:rPr>
      </w:pPr>
      <w:proofErr w:type="spellStart"/>
      <w:r w:rsidRPr="002F3E1C">
        <w:rPr>
          <w:bCs/>
          <w:sz w:val="36"/>
          <w:szCs w:val="36"/>
        </w:rPr>
        <w:t>Сумська</w:t>
      </w:r>
      <w:proofErr w:type="spellEnd"/>
      <w:r w:rsidRPr="002F3E1C">
        <w:rPr>
          <w:bCs/>
          <w:sz w:val="36"/>
          <w:szCs w:val="36"/>
        </w:rPr>
        <w:t xml:space="preserve"> </w:t>
      </w:r>
      <w:proofErr w:type="spellStart"/>
      <w:r w:rsidRPr="002F3E1C">
        <w:rPr>
          <w:bCs/>
          <w:sz w:val="36"/>
          <w:szCs w:val="36"/>
        </w:rPr>
        <w:t>міська</w:t>
      </w:r>
      <w:proofErr w:type="spellEnd"/>
      <w:r w:rsidRPr="002F3E1C">
        <w:rPr>
          <w:bCs/>
          <w:sz w:val="36"/>
          <w:szCs w:val="36"/>
        </w:rPr>
        <w:t xml:space="preserve"> рада</w:t>
      </w:r>
      <w:r w:rsidRPr="002F3E1C">
        <w:rPr>
          <w:b/>
          <w:bCs/>
          <w:sz w:val="36"/>
          <w:szCs w:val="36"/>
        </w:rPr>
        <w:t xml:space="preserve"> </w:t>
      </w:r>
    </w:p>
    <w:p w:rsidR="000838BD" w:rsidRPr="002F3E1C" w:rsidRDefault="000838BD" w:rsidP="000838BD">
      <w:pPr>
        <w:jc w:val="center"/>
        <w:rPr>
          <w:bCs/>
          <w:sz w:val="36"/>
          <w:szCs w:val="36"/>
        </w:rPr>
      </w:pPr>
      <w:proofErr w:type="spellStart"/>
      <w:r w:rsidRPr="002F3E1C">
        <w:rPr>
          <w:bCs/>
          <w:sz w:val="36"/>
          <w:szCs w:val="36"/>
        </w:rPr>
        <w:t>Виконавчий</w:t>
      </w:r>
      <w:proofErr w:type="spellEnd"/>
      <w:r w:rsidRPr="002F3E1C">
        <w:rPr>
          <w:bCs/>
          <w:sz w:val="36"/>
          <w:szCs w:val="36"/>
        </w:rPr>
        <w:t xml:space="preserve"> </w:t>
      </w:r>
      <w:proofErr w:type="spellStart"/>
      <w:r w:rsidRPr="002F3E1C">
        <w:rPr>
          <w:bCs/>
          <w:sz w:val="36"/>
          <w:szCs w:val="36"/>
        </w:rPr>
        <w:t>комітет</w:t>
      </w:r>
      <w:proofErr w:type="spellEnd"/>
    </w:p>
    <w:p w:rsidR="000838BD" w:rsidRPr="002F3E1C" w:rsidRDefault="000838BD" w:rsidP="000838BD">
      <w:pPr>
        <w:jc w:val="center"/>
        <w:rPr>
          <w:b/>
          <w:sz w:val="32"/>
          <w:szCs w:val="32"/>
          <w:lang w:val="uk-UA"/>
        </w:rPr>
      </w:pPr>
      <w:r w:rsidRPr="002F3E1C">
        <w:rPr>
          <w:b/>
          <w:sz w:val="32"/>
          <w:szCs w:val="32"/>
        </w:rPr>
        <w:t xml:space="preserve">  </w:t>
      </w:r>
      <w:proofErr w:type="gramStart"/>
      <w:r w:rsidRPr="002F3E1C">
        <w:rPr>
          <w:b/>
          <w:sz w:val="32"/>
          <w:szCs w:val="32"/>
        </w:rPr>
        <w:t>Р</w:t>
      </w:r>
      <w:proofErr w:type="gramEnd"/>
      <w:r w:rsidRPr="002F3E1C">
        <w:rPr>
          <w:b/>
          <w:sz w:val="32"/>
          <w:szCs w:val="32"/>
        </w:rPr>
        <w:t>ІШЕННЯ</w:t>
      </w:r>
    </w:p>
    <w:p w:rsidR="000838BD" w:rsidRPr="002F3E1C" w:rsidRDefault="000838BD" w:rsidP="000838BD">
      <w:pPr>
        <w:jc w:val="center"/>
        <w:rPr>
          <w:sz w:val="32"/>
          <w:szCs w:val="32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0838BD" w:rsidRPr="002F3E1C" w:rsidTr="00753E22">
        <w:tc>
          <w:tcPr>
            <w:tcW w:w="4962" w:type="dxa"/>
            <w:shd w:val="clear" w:color="auto" w:fill="auto"/>
          </w:tcPr>
          <w:p w:rsidR="000838BD" w:rsidRPr="002F3E1C" w:rsidRDefault="000838BD" w:rsidP="00753E2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F3E1C">
              <w:rPr>
                <w:sz w:val="28"/>
                <w:szCs w:val="28"/>
              </w:rPr>
              <w:t>від</w:t>
            </w:r>
            <w:proofErr w:type="spellEnd"/>
            <w:r w:rsidRPr="002F3E1C">
              <w:rPr>
                <w:sz w:val="28"/>
                <w:szCs w:val="28"/>
              </w:rPr>
              <w:t xml:space="preserve">  </w:t>
            </w:r>
            <w:r w:rsidRPr="002F3E1C">
              <w:rPr>
                <w:sz w:val="28"/>
                <w:szCs w:val="28"/>
                <w:lang w:val="uk-UA"/>
              </w:rPr>
              <w:t xml:space="preserve"> </w:t>
            </w:r>
            <w:r w:rsidRPr="002F3E1C">
              <w:rPr>
                <w:sz w:val="28"/>
                <w:szCs w:val="28"/>
              </w:rPr>
              <w:t xml:space="preserve">              №   </w:t>
            </w:r>
          </w:p>
        </w:tc>
      </w:tr>
      <w:tr w:rsidR="000838BD" w:rsidRPr="002F3E1C" w:rsidTr="00753E22">
        <w:tc>
          <w:tcPr>
            <w:tcW w:w="4962" w:type="dxa"/>
            <w:shd w:val="clear" w:color="auto" w:fill="auto"/>
          </w:tcPr>
          <w:p w:rsidR="000838BD" w:rsidRPr="002F3E1C" w:rsidRDefault="000838BD" w:rsidP="00753E22">
            <w:pPr>
              <w:jc w:val="both"/>
            </w:pPr>
          </w:p>
        </w:tc>
      </w:tr>
      <w:tr w:rsidR="000838BD" w:rsidRPr="002F3E1C" w:rsidTr="00753E22">
        <w:tc>
          <w:tcPr>
            <w:tcW w:w="4962" w:type="dxa"/>
            <w:shd w:val="clear" w:color="auto" w:fill="auto"/>
          </w:tcPr>
          <w:p w:rsidR="000838BD" w:rsidRPr="002F3E1C" w:rsidRDefault="000838BD" w:rsidP="00753E22">
            <w:pPr>
              <w:ind w:left="-108" w:right="-108"/>
              <w:jc w:val="both"/>
              <w:rPr>
                <w:b/>
              </w:rPr>
            </w:pP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</w:t>
            </w:r>
            <w:r>
              <w:rPr>
                <w:b/>
                <w:bCs/>
                <w:sz w:val="28"/>
                <w:szCs w:val="28"/>
                <w:lang w:val="uk-UA"/>
              </w:rPr>
              <w:t>05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.201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 № 3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2 «Про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створення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комісі</w:t>
            </w:r>
            <w:r>
              <w:rPr>
                <w:b/>
                <w:bCs/>
                <w:sz w:val="28"/>
                <w:szCs w:val="28"/>
                <w:lang w:val="uk-UA"/>
              </w:rPr>
              <w:t>ї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 по розгляду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заяв громадян з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питань п</w:t>
            </w:r>
            <w:r>
              <w:rPr>
                <w:b/>
                <w:bCs/>
                <w:sz w:val="28"/>
                <w:szCs w:val="28"/>
                <w:lang w:val="uk-UA"/>
              </w:rPr>
              <w:t>ризначення (відновлення) соціальних виплат внутрішньо переміщеним особам та створення робочої групи для перевірки фактичного</w:t>
            </w:r>
            <w:r w:rsidRPr="00991E9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місця проживання/перебування внутрішньо переміщених осіб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0838BD" w:rsidRPr="002F3E1C" w:rsidRDefault="000838BD" w:rsidP="000838B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:rsidR="000838BD" w:rsidRPr="002E282D" w:rsidRDefault="000838BD" w:rsidP="000838BD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прийняттям постанови Кабінету Міністрів України            від 21.08.2019 № 788 «Про внесення змін до деяких постанов Кабінету Міністрів України», враховуючи постанову Окружного адміністративного суду міста Києва від 29 червня 2017 року по справі № 826/12123/16, залишену без змін згідно з </w:t>
      </w:r>
      <w:r w:rsidRPr="00E251D3">
        <w:rPr>
          <w:sz w:val="28"/>
          <w:szCs w:val="28"/>
          <w:lang w:val="uk-UA"/>
        </w:rPr>
        <w:t>постановами Київського апеляційного адміністративного суду від 04 липня</w:t>
      </w:r>
      <w:r>
        <w:rPr>
          <w:sz w:val="28"/>
          <w:szCs w:val="28"/>
          <w:lang w:val="uk-UA"/>
        </w:rPr>
        <w:t xml:space="preserve"> 2018 року та Верховного Суду України від 20 грудня 2018 року, якими було визнано </w:t>
      </w:r>
      <w:proofErr w:type="spellStart"/>
      <w:r>
        <w:rPr>
          <w:sz w:val="28"/>
          <w:szCs w:val="28"/>
          <w:lang w:val="uk-UA"/>
        </w:rPr>
        <w:t>нечинним</w:t>
      </w:r>
      <w:proofErr w:type="spellEnd"/>
      <w:r>
        <w:rPr>
          <w:sz w:val="28"/>
          <w:szCs w:val="28"/>
          <w:lang w:val="uk-UA"/>
        </w:rPr>
        <w:t xml:space="preserve"> Порядок здійснення контролю за проведенням соціальних виплат внутрішньо переміщеним особам за місцем їх фактичного проживання/перебування, затвердженого постановою Кабінету Міністрів України від 08 червня 2016 року № 365 та у зв’язку з кадровими змінами, </w:t>
      </w:r>
      <w:r w:rsidRPr="003337F6">
        <w:rPr>
          <w:sz w:val="28"/>
          <w:szCs w:val="28"/>
          <w:lang w:val="uk-UA"/>
        </w:rPr>
        <w:t>керуючись</w:t>
      </w:r>
      <w:r w:rsidRPr="003337F6">
        <w:rPr>
          <w:color w:val="000000"/>
          <w:sz w:val="28"/>
          <w:szCs w:val="28"/>
          <w:lang w:val="uk-UA"/>
        </w:rPr>
        <w:t xml:space="preserve"> частиною першою статті 52 </w:t>
      </w:r>
      <w:r w:rsidRPr="003337F6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в</w:t>
      </w:r>
      <w:r w:rsidRPr="002E282D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0838BD" w:rsidRDefault="000838BD" w:rsidP="000838BD">
      <w:pPr>
        <w:rPr>
          <w:b/>
          <w:sz w:val="28"/>
          <w:szCs w:val="28"/>
          <w:lang w:val="uk-UA"/>
        </w:rPr>
      </w:pPr>
    </w:p>
    <w:p w:rsidR="000838BD" w:rsidRPr="002F3E1C" w:rsidRDefault="000838BD" w:rsidP="000838BD">
      <w:pPr>
        <w:jc w:val="center"/>
        <w:rPr>
          <w:b/>
          <w:sz w:val="28"/>
          <w:szCs w:val="28"/>
          <w:lang w:val="uk-UA"/>
        </w:rPr>
      </w:pPr>
      <w:r w:rsidRPr="002F3E1C">
        <w:rPr>
          <w:b/>
          <w:sz w:val="28"/>
          <w:szCs w:val="28"/>
          <w:lang w:val="uk-UA"/>
        </w:rPr>
        <w:t>ВИРІШИВ:</w:t>
      </w:r>
    </w:p>
    <w:p w:rsidR="000838BD" w:rsidRPr="002F3E1C" w:rsidRDefault="000838BD" w:rsidP="000838BD">
      <w:pPr>
        <w:jc w:val="center"/>
        <w:rPr>
          <w:b/>
          <w:sz w:val="28"/>
          <w:szCs w:val="28"/>
          <w:lang w:val="uk-UA"/>
        </w:rPr>
      </w:pPr>
    </w:p>
    <w:p w:rsidR="000838BD" w:rsidRPr="004001BD" w:rsidRDefault="000838BD" w:rsidP="000838BD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62564E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05</w:t>
      </w:r>
      <w:r w:rsidRPr="0062564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62564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62564E">
        <w:rPr>
          <w:sz w:val="28"/>
          <w:szCs w:val="28"/>
          <w:lang w:val="uk-UA"/>
        </w:rPr>
        <w:t xml:space="preserve"> № 3</w:t>
      </w:r>
      <w:r>
        <w:rPr>
          <w:sz w:val="28"/>
          <w:szCs w:val="28"/>
          <w:lang w:val="uk-UA"/>
        </w:rPr>
        <w:t>6</w:t>
      </w:r>
      <w:r w:rsidRPr="0062564E">
        <w:rPr>
          <w:sz w:val="28"/>
          <w:szCs w:val="28"/>
          <w:lang w:val="uk-UA"/>
        </w:rPr>
        <w:t>2 «</w:t>
      </w:r>
      <w:r>
        <w:rPr>
          <w:sz w:val="28"/>
          <w:szCs w:val="28"/>
          <w:lang w:val="uk-UA"/>
        </w:rPr>
        <w:t xml:space="preserve">Про створення комісії </w:t>
      </w:r>
      <w:r w:rsidRPr="00E768AC">
        <w:rPr>
          <w:bCs/>
          <w:sz w:val="28"/>
          <w:szCs w:val="28"/>
          <w:lang w:val="uk-UA"/>
        </w:rPr>
        <w:t>по розгляду заяв громадян з питань призначення (відновлення) соціальних виплат внутрішньо</w:t>
      </w:r>
      <w:r>
        <w:rPr>
          <w:b/>
          <w:bCs/>
          <w:sz w:val="28"/>
          <w:szCs w:val="28"/>
          <w:lang w:val="uk-UA"/>
        </w:rPr>
        <w:t xml:space="preserve"> </w:t>
      </w:r>
      <w:r w:rsidRPr="00E768AC">
        <w:rPr>
          <w:bCs/>
          <w:sz w:val="28"/>
          <w:szCs w:val="28"/>
          <w:lang w:val="uk-UA"/>
        </w:rPr>
        <w:t>переміщеним особам</w:t>
      </w:r>
      <w:r>
        <w:rPr>
          <w:b/>
          <w:bCs/>
          <w:sz w:val="28"/>
          <w:szCs w:val="28"/>
          <w:lang w:val="uk-UA"/>
        </w:rPr>
        <w:t xml:space="preserve"> </w:t>
      </w:r>
      <w:r w:rsidRPr="00E768AC">
        <w:rPr>
          <w:bCs/>
          <w:sz w:val="28"/>
          <w:szCs w:val="28"/>
          <w:lang w:val="uk-UA"/>
        </w:rPr>
        <w:t>та створення робочої групи для перевірки фактичного місця проживання/перебування внутрішньо переміщених</w:t>
      </w:r>
      <w:r>
        <w:rPr>
          <w:b/>
          <w:bCs/>
          <w:sz w:val="28"/>
          <w:szCs w:val="28"/>
          <w:lang w:val="uk-UA"/>
        </w:rPr>
        <w:t xml:space="preserve"> </w:t>
      </w:r>
      <w:r w:rsidRPr="00E768AC">
        <w:rPr>
          <w:bCs/>
          <w:sz w:val="28"/>
          <w:szCs w:val="28"/>
          <w:lang w:val="uk-UA"/>
        </w:rPr>
        <w:t>осіб</w:t>
      </w:r>
      <w:r w:rsidRPr="002F3E1C">
        <w:rPr>
          <w:b/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а саме:</w:t>
      </w:r>
    </w:p>
    <w:p w:rsidR="000838BD" w:rsidRDefault="000838BD" w:rsidP="000838BD">
      <w:pPr>
        <w:ind w:firstLine="708"/>
        <w:jc w:val="both"/>
        <w:rPr>
          <w:sz w:val="28"/>
          <w:szCs w:val="28"/>
          <w:lang w:val="uk-UA"/>
        </w:rPr>
      </w:pPr>
      <w:r w:rsidRPr="00B5576B">
        <w:rPr>
          <w:b/>
          <w:sz w:val="28"/>
          <w:szCs w:val="28"/>
          <w:lang w:val="uk-UA"/>
        </w:rPr>
        <w:lastRenderedPageBreak/>
        <w:t>1.1.</w:t>
      </w:r>
      <w:r>
        <w:rPr>
          <w:sz w:val="28"/>
          <w:szCs w:val="28"/>
          <w:lang w:val="uk-UA"/>
        </w:rPr>
        <w:t xml:space="preserve"> У назві рішення </w:t>
      </w:r>
      <w:r>
        <w:rPr>
          <w:sz w:val="28"/>
          <w:szCs w:val="28"/>
          <w:lang w:val="en-US"/>
        </w:rPr>
        <w:t>c</w:t>
      </w:r>
      <w:proofErr w:type="spellStart"/>
      <w:r w:rsidRPr="00B93F8B">
        <w:rPr>
          <w:bCs/>
          <w:sz w:val="28"/>
          <w:szCs w:val="28"/>
          <w:lang w:val="uk-UA"/>
        </w:rPr>
        <w:t>лова</w:t>
      </w:r>
      <w:proofErr w:type="spellEnd"/>
      <w:r w:rsidRPr="00B93F8B">
        <w:rPr>
          <w:bCs/>
          <w:sz w:val="28"/>
          <w:szCs w:val="28"/>
          <w:lang w:val="uk-UA"/>
        </w:rPr>
        <w:t xml:space="preserve"> «та створення робочої групи </w:t>
      </w:r>
      <w:r>
        <w:rPr>
          <w:bCs/>
          <w:sz w:val="28"/>
          <w:szCs w:val="28"/>
          <w:lang w:val="uk-UA"/>
        </w:rPr>
        <w:t xml:space="preserve">для перевірки фактичного місця проживання/перебування внутрішньо переміщених осіб» </w:t>
      </w:r>
      <w:r w:rsidRPr="00B93F8B">
        <w:rPr>
          <w:sz w:val="28"/>
          <w:szCs w:val="28"/>
          <w:lang w:val="uk-UA"/>
        </w:rPr>
        <w:t>вил</w:t>
      </w:r>
      <w:r>
        <w:rPr>
          <w:sz w:val="28"/>
          <w:szCs w:val="28"/>
          <w:lang w:val="uk-UA"/>
        </w:rPr>
        <w:t>учити.</w:t>
      </w:r>
    </w:p>
    <w:p w:rsidR="000838BD" w:rsidRDefault="000838BD" w:rsidP="000838B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838BD" w:rsidRDefault="000838BD" w:rsidP="000838B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 w:rsidRPr="008D29D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Викласти додаток 1 до рішення в новій редакції (додаток до даного рішення).</w:t>
      </w:r>
    </w:p>
    <w:p w:rsidR="000838BD" w:rsidRDefault="000838BD" w:rsidP="000838B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838BD" w:rsidRDefault="000838BD" w:rsidP="000838BD">
      <w:pPr>
        <w:ind w:firstLine="708"/>
        <w:jc w:val="both"/>
        <w:rPr>
          <w:bCs/>
          <w:sz w:val="28"/>
          <w:szCs w:val="28"/>
          <w:lang w:val="uk-UA"/>
        </w:rPr>
      </w:pPr>
      <w:r w:rsidRPr="00D730D6">
        <w:rPr>
          <w:b/>
          <w:bCs/>
          <w:sz w:val="28"/>
          <w:szCs w:val="28"/>
        </w:rPr>
        <w:t>3</w:t>
      </w:r>
      <w:r w:rsidRPr="00FA1E04">
        <w:rPr>
          <w:b/>
          <w:bCs/>
          <w:sz w:val="28"/>
          <w:szCs w:val="28"/>
          <w:lang w:val="uk-UA"/>
        </w:rPr>
        <w:t>.</w:t>
      </w:r>
      <w:r w:rsidRPr="008D29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Виключити пункти 2.2 розділу 2 та 3.2 розділу 3 додатку до   рішення 2, у </w:t>
      </w:r>
      <w:proofErr w:type="spellStart"/>
      <w:r>
        <w:rPr>
          <w:bCs/>
          <w:sz w:val="28"/>
          <w:szCs w:val="28"/>
          <w:lang w:val="uk-UA"/>
        </w:rPr>
        <w:t>зв</w:t>
      </w:r>
      <w:proofErr w:type="spellEnd"/>
      <w:r w:rsidRPr="00B5576B"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язку</w:t>
      </w:r>
      <w:proofErr w:type="spellEnd"/>
      <w:r>
        <w:rPr>
          <w:bCs/>
          <w:sz w:val="28"/>
          <w:szCs w:val="28"/>
          <w:lang w:val="uk-UA"/>
        </w:rPr>
        <w:t xml:space="preserve"> з чим пункти 2.3-2.5 розділу 2 вважати пунктами 2.2-2.4 та пункти 3.3-3.8 розділу 3 пунктами 3.2-3.7.</w:t>
      </w:r>
    </w:p>
    <w:p w:rsidR="000838BD" w:rsidRDefault="000838BD" w:rsidP="000838BD">
      <w:pPr>
        <w:ind w:firstLine="705"/>
        <w:jc w:val="both"/>
        <w:rPr>
          <w:b/>
          <w:sz w:val="28"/>
          <w:szCs w:val="28"/>
          <w:lang w:val="uk-UA"/>
        </w:rPr>
      </w:pPr>
    </w:p>
    <w:p w:rsidR="000838BD" w:rsidRPr="002F3E1C" w:rsidRDefault="000838BD" w:rsidP="000838BD">
      <w:pPr>
        <w:ind w:firstLine="705"/>
        <w:jc w:val="both"/>
        <w:rPr>
          <w:sz w:val="28"/>
          <w:szCs w:val="28"/>
          <w:lang w:val="uk-UA"/>
        </w:rPr>
      </w:pPr>
      <w:r w:rsidRPr="00D730D6">
        <w:rPr>
          <w:b/>
          <w:sz w:val="28"/>
          <w:szCs w:val="28"/>
          <w:lang w:val="uk-UA"/>
        </w:rPr>
        <w:t>4</w:t>
      </w:r>
      <w:r w:rsidRPr="002F3E1C">
        <w:rPr>
          <w:b/>
          <w:sz w:val="28"/>
          <w:szCs w:val="28"/>
          <w:lang w:val="uk-UA"/>
        </w:rPr>
        <w:t>.</w:t>
      </w:r>
      <w:r w:rsidRPr="002F3E1C">
        <w:rPr>
          <w:sz w:val="28"/>
          <w:szCs w:val="28"/>
          <w:lang w:val="uk-UA"/>
        </w:rPr>
        <w:t xml:space="preserve"> Рішення набирає чинності з дня його оприлюднення на офіційному  веб-сайті Сумської міської ради</w:t>
      </w:r>
      <w:r>
        <w:rPr>
          <w:sz w:val="28"/>
          <w:szCs w:val="28"/>
          <w:lang w:val="uk-UA"/>
        </w:rPr>
        <w:t>.</w:t>
      </w:r>
    </w:p>
    <w:p w:rsidR="000838BD" w:rsidRPr="0054042A" w:rsidRDefault="000838BD" w:rsidP="000838BD">
      <w:pPr>
        <w:ind w:firstLine="705"/>
        <w:jc w:val="both"/>
        <w:rPr>
          <w:bCs/>
          <w:sz w:val="28"/>
          <w:szCs w:val="28"/>
          <w:lang w:val="uk-UA"/>
        </w:rPr>
      </w:pPr>
    </w:p>
    <w:p w:rsidR="000838BD" w:rsidRPr="002F3E1C" w:rsidRDefault="000838BD" w:rsidP="000838BD">
      <w:pPr>
        <w:ind w:firstLine="705"/>
        <w:jc w:val="both"/>
        <w:rPr>
          <w:bCs/>
          <w:sz w:val="28"/>
          <w:szCs w:val="28"/>
          <w:lang w:val="uk-UA"/>
        </w:rPr>
      </w:pPr>
      <w:r w:rsidRPr="00D730D6">
        <w:rPr>
          <w:b/>
          <w:bCs/>
          <w:sz w:val="28"/>
          <w:szCs w:val="28"/>
        </w:rPr>
        <w:t>5</w:t>
      </w:r>
      <w:r w:rsidRPr="002F3E1C">
        <w:rPr>
          <w:b/>
          <w:bCs/>
          <w:sz w:val="28"/>
          <w:szCs w:val="28"/>
          <w:lang w:val="uk-UA"/>
        </w:rPr>
        <w:t>.</w:t>
      </w:r>
      <w:r w:rsidRPr="002F3E1C">
        <w:rPr>
          <w:bCs/>
          <w:sz w:val="28"/>
          <w:szCs w:val="28"/>
          <w:lang w:val="uk-UA"/>
        </w:rPr>
        <w:t xml:space="preserve"> </w:t>
      </w:r>
      <w:r w:rsidRPr="00BB2B87">
        <w:rPr>
          <w:bCs/>
          <w:sz w:val="28"/>
          <w:szCs w:val="28"/>
          <w:lang w:val="uk-UA"/>
        </w:rPr>
        <w:t>Організацію</w:t>
      </w:r>
      <w:r w:rsidRPr="002F3E1C">
        <w:rPr>
          <w:bCs/>
          <w:sz w:val="28"/>
          <w:szCs w:val="28"/>
          <w:lang w:val="uk-UA"/>
        </w:rPr>
        <w:t xml:space="preserve"> виконання </w:t>
      </w:r>
      <w:r>
        <w:rPr>
          <w:bCs/>
          <w:sz w:val="28"/>
          <w:szCs w:val="28"/>
          <w:lang w:val="uk-UA"/>
        </w:rPr>
        <w:t xml:space="preserve">даного </w:t>
      </w:r>
      <w:r w:rsidRPr="002F3E1C">
        <w:rPr>
          <w:bCs/>
          <w:sz w:val="28"/>
          <w:szCs w:val="28"/>
          <w:lang w:val="uk-UA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bCs/>
          <w:sz w:val="28"/>
          <w:szCs w:val="28"/>
          <w:lang w:val="uk-UA"/>
        </w:rPr>
        <w:t xml:space="preserve">             </w:t>
      </w:r>
      <w:proofErr w:type="spellStart"/>
      <w:r w:rsidRPr="002F3E1C">
        <w:rPr>
          <w:sz w:val="28"/>
          <w:szCs w:val="28"/>
          <w:lang w:val="uk-UA"/>
        </w:rPr>
        <w:t>Дмітрєвскую</w:t>
      </w:r>
      <w:proofErr w:type="spellEnd"/>
      <w:r w:rsidRPr="002F3E1C">
        <w:rPr>
          <w:sz w:val="28"/>
          <w:szCs w:val="28"/>
          <w:lang w:val="uk-UA"/>
        </w:rPr>
        <w:t xml:space="preserve"> А.І.</w:t>
      </w:r>
    </w:p>
    <w:p w:rsidR="000838BD" w:rsidRPr="002F3E1C" w:rsidRDefault="000838BD" w:rsidP="000838BD">
      <w:pPr>
        <w:jc w:val="both"/>
        <w:rPr>
          <w:sz w:val="28"/>
          <w:szCs w:val="28"/>
          <w:lang w:val="uk-UA"/>
        </w:rPr>
      </w:pPr>
    </w:p>
    <w:p w:rsidR="000838BD" w:rsidRPr="002F3E1C" w:rsidRDefault="000838BD" w:rsidP="000838BD">
      <w:pPr>
        <w:jc w:val="both"/>
        <w:rPr>
          <w:sz w:val="28"/>
          <w:szCs w:val="28"/>
          <w:lang w:val="uk-UA"/>
        </w:rPr>
      </w:pPr>
    </w:p>
    <w:p w:rsidR="000838BD" w:rsidRPr="002F3E1C" w:rsidRDefault="000838BD" w:rsidP="000838BD">
      <w:pPr>
        <w:jc w:val="both"/>
        <w:rPr>
          <w:sz w:val="28"/>
          <w:szCs w:val="28"/>
          <w:lang w:val="uk-UA"/>
        </w:rPr>
      </w:pPr>
    </w:p>
    <w:p w:rsidR="000838BD" w:rsidRPr="002F3E1C" w:rsidRDefault="000838BD" w:rsidP="000838BD">
      <w:pPr>
        <w:jc w:val="both"/>
        <w:rPr>
          <w:sz w:val="28"/>
          <w:szCs w:val="28"/>
          <w:lang w:val="uk-UA"/>
        </w:rPr>
      </w:pPr>
    </w:p>
    <w:p w:rsidR="000838BD" w:rsidRPr="002F3E1C" w:rsidRDefault="000838BD" w:rsidP="000838BD">
      <w:pPr>
        <w:jc w:val="both"/>
        <w:rPr>
          <w:b/>
          <w:sz w:val="28"/>
          <w:szCs w:val="28"/>
          <w:lang w:val="uk-UA"/>
        </w:rPr>
      </w:pPr>
      <w:r w:rsidRPr="002F3E1C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0838BD" w:rsidRPr="002F3E1C" w:rsidRDefault="000838BD" w:rsidP="000838BD">
      <w:pPr>
        <w:jc w:val="both"/>
        <w:rPr>
          <w:b/>
          <w:sz w:val="28"/>
          <w:szCs w:val="28"/>
          <w:lang w:val="uk-UA"/>
        </w:rPr>
      </w:pPr>
    </w:p>
    <w:p w:rsidR="000838BD" w:rsidRPr="002F3E1C" w:rsidRDefault="000838BD" w:rsidP="000838BD">
      <w:pPr>
        <w:pStyle w:val="1"/>
        <w:tabs>
          <w:tab w:val="left" w:pos="1843"/>
        </w:tabs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proofErr w:type="spellStart"/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Ма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ринченко</w:t>
      </w:r>
      <w:proofErr w:type="spellEnd"/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60-4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4</w:t>
      </w:r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46</w:t>
      </w:r>
      <w:r w:rsidRPr="002F3E1C">
        <w:rPr>
          <w:rFonts w:ascii="Times New Roman" w:hAnsi="Times New Roman" w:cs="Times New Roman"/>
          <w:b w:val="0"/>
          <w:sz w:val="24"/>
          <w:szCs w:val="24"/>
          <w:lang w:val="uk-UA"/>
        </w:rPr>
        <w:t>___________________________________________________________</w:t>
      </w:r>
      <w:r w:rsidRPr="002F3E1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8BD" w:rsidRPr="002F3E1C" w:rsidRDefault="000838BD" w:rsidP="000838BD">
      <w:pPr>
        <w:rPr>
          <w:lang w:val="uk-UA"/>
        </w:rPr>
      </w:pPr>
      <w:r w:rsidRPr="002F3E1C">
        <w:rPr>
          <w:lang w:val="uk-UA"/>
        </w:rPr>
        <w:t>Розіслати: згідно зі списком розсилки</w:t>
      </w:r>
    </w:p>
    <w:p w:rsidR="000838BD" w:rsidRPr="002F3E1C" w:rsidRDefault="000838BD" w:rsidP="000838BD">
      <w:pPr>
        <w:rPr>
          <w:sz w:val="28"/>
          <w:szCs w:val="28"/>
          <w:lang w:val="uk-UA"/>
        </w:rPr>
      </w:pPr>
    </w:p>
    <w:p w:rsidR="000838BD" w:rsidRPr="002F3E1C" w:rsidRDefault="000838BD" w:rsidP="000838BD">
      <w:pPr>
        <w:rPr>
          <w:sz w:val="28"/>
          <w:szCs w:val="28"/>
          <w:lang w:val="uk-UA"/>
        </w:rPr>
      </w:pPr>
    </w:p>
    <w:p w:rsidR="000838BD" w:rsidRPr="00CC5CD8" w:rsidRDefault="000838BD" w:rsidP="000838BD">
      <w:pPr>
        <w:rPr>
          <w:sz w:val="28"/>
          <w:szCs w:val="28"/>
        </w:rPr>
      </w:pPr>
    </w:p>
    <w:p w:rsidR="000838BD" w:rsidRPr="00CC5CD8" w:rsidRDefault="000838BD" w:rsidP="000838BD">
      <w:pPr>
        <w:rPr>
          <w:sz w:val="28"/>
          <w:szCs w:val="28"/>
        </w:rPr>
      </w:pPr>
    </w:p>
    <w:p w:rsidR="000838BD" w:rsidRPr="00CC5CD8" w:rsidRDefault="000838BD" w:rsidP="000838BD">
      <w:pPr>
        <w:rPr>
          <w:sz w:val="28"/>
          <w:szCs w:val="28"/>
        </w:rPr>
      </w:pPr>
    </w:p>
    <w:p w:rsidR="000838BD" w:rsidRPr="002F3E1C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Pr="000838BD" w:rsidRDefault="000838BD" w:rsidP="000838BD">
      <w:pPr>
        <w:rPr>
          <w:sz w:val="28"/>
          <w:szCs w:val="28"/>
        </w:rPr>
      </w:pPr>
    </w:p>
    <w:p w:rsidR="000838BD" w:rsidRPr="000838BD" w:rsidRDefault="000838BD" w:rsidP="000838BD">
      <w:pPr>
        <w:rPr>
          <w:sz w:val="28"/>
          <w:szCs w:val="28"/>
        </w:rPr>
      </w:pPr>
    </w:p>
    <w:p w:rsidR="000838BD" w:rsidRPr="000838BD" w:rsidRDefault="000838BD" w:rsidP="000838BD">
      <w:pPr>
        <w:rPr>
          <w:sz w:val="28"/>
          <w:szCs w:val="28"/>
        </w:rPr>
      </w:pPr>
    </w:p>
    <w:p w:rsidR="000838BD" w:rsidRPr="000838BD" w:rsidRDefault="000838BD" w:rsidP="000838BD">
      <w:pPr>
        <w:rPr>
          <w:sz w:val="28"/>
          <w:szCs w:val="28"/>
        </w:rPr>
      </w:pPr>
    </w:p>
    <w:p w:rsidR="000838BD" w:rsidRPr="000838BD" w:rsidRDefault="000838BD" w:rsidP="000838BD">
      <w:pPr>
        <w:rPr>
          <w:sz w:val="28"/>
          <w:szCs w:val="28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Pr="00666CE4" w:rsidRDefault="000838BD" w:rsidP="000838BD">
      <w:pPr>
        <w:rPr>
          <w:lang w:val="uk-UA"/>
        </w:rPr>
      </w:pPr>
      <w:r w:rsidRPr="002F3E1C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Pr="002F3E1C">
        <w:rPr>
          <w:lang w:val="uk-UA"/>
        </w:rPr>
        <w:t>Додаток</w:t>
      </w:r>
      <w:r w:rsidRPr="00CC5CD8">
        <w:rPr>
          <w:lang w:val="uk-UA"/>
        </w:rPr>
        <w:t xml:space="preserve"> </w:t>
      </w:r>
    </w:p>
    <w:p w:rsidR="000838BD" w:rsidRPr="002F3E1C" w:rsidRDefault="000838BD" w:rsidP="000838BD">
      <w:pPr>
        <w:rPr>
          <w:lang w:val="uk-UA"/>
        </w:rPr>
      </w:pPr>
      <w:r w:rsidRPr="002F3E1C">
        <w:rPr>
          <w:lang w:val="uk-UA"/>
        </w:rPr>
        <w:t xml:space="preserve">                                                                                                 до рішення виконавчого комітету</w:t>
      </w:r>
    </w:p>
    <w:p w:rsidR="000838BD" w:rsidRPr="002F3E1C" w:rsidRDefault="000838BD" w:rsidP="000838BD">
      <w:pPr>
        <w:rPr>
          <w:lang w:val="uk-UA"/>
        </w:rPr>
      </w:pP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  <w:t xml:space="preserve">              від                  № </w:t>
      </w:r>
    </w:p>
    <w:p w:rsidR="000838BD" w:rsidRPr="002F3E1C" w:rsidRDefault="000838BD" w:rsidP="000838BD">
      <w:pPr>
        <w:jc w:val="center"/>
        <w:rPr>
          <w:lang w:val="uk-UA"/>
        </w:rPr>
      </w:pPr>
      <w:r w:rsidRPr="002F3E1C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2F3E1C">
        <w:rPr>
          <w:lang w:val="uk-UA"/>
        </w:rPr>
        <w:t>ЗАТВЕРДЖЕНО</w:t>
      </w:r>
    </w:p>
    <w:p w:rsidR="000838BD" w:rsidRPr="002F3E1C" w:rsidRDefault="000838BD" w:rsidP="000838BD">
      <w:pPr>
        <w:rPr>
          <w:lang w:val="uk-UA"/>
        </w:rPr>
      </w:pPr>
      <w:r w:rsidRPr="002F3E1C">
        <w:rPr>
          <w:lang w:val="uk-UA"/>
        </w:rPr>
        <w:tab/>
        <w:t xml:space="preserve">                                                                                     рішення виконавчого комітету</w:t>
      </w:r>
    </w:p>
    <w:p w:rsidR="000838BD" w:rsidRPr="002F3E1C" w:rsidRDefault="000838BD" w:rsidP="000838BD">
      <w:pPr>
        <w:rPr>
          <w:lang w:val="uk-UA"/>
        </w:rPr>
      </w:pP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  <w:t xml:space="preserve">              від                  № </w:t>
      </w:r>
    </w:p>
    <w:p w:rsidR="000838BD" w:rsidRDefault="000838BD" w:rsidP="000838BD">
      <w:pPr>
        <w:jc w:val="center"/>
        <w:rPr>
          <w:b/>
          <w:sz w:val="28"/>
          <w:szCs w:val="28"/>
          <w:lang w:val="uk-UA"/>
        </w:rPr>
      </w:pPr>
    </w:p>
    <w:p w:rsidR="000838BD" w:rsidRPr="002F3E1C" w:rsidRDefault="000838BD" w:rsidP="000838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0838BD" w:rsidRPr="002F3E1C" w:rsidRDefault="000838BD" w:rsidP="000838BD">
      <w:pPr>
        <w:jc w:val="center"/>
        <w:rPr>
          <w:b/>
          <w:bCs/>
          <w:sz w:val="28"/>
          <w:szCs w:val="28"/>
          <w:lang w:val="uk-UA"/>
        </w:rPr>
      </w:pPr>
      <w:r w:rsidRPr="002F3E1C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ї</w:t>
      </w:r>
      <w:r w:rsidRPr="002F3E1C">
        <w:rPr>
          <w:b/>
          <w:bCs/>
          <w:sz w:val="28"/>
          <w:szCs w:val="28"/>
          <w:lang w:val="uk-UA"/>
        </w:rPr>
        <w:t xml:space="preserve"> по розгляду </w:t>
      </w:r>
      <w:r>
        <w:rPr>
          <w:b/>
          <w:bCs/>
          <w:sz w:val="28"/>
          <w:szCs w:val="28"/>
          <w:lang w:val="uk-UA"/>
        </w:rPr>
        <w:t>заяв громадян з питань призначення (відновлення) соціальних виплат внутрішньо переміщеним особам</w:t>
      </w:r>
    </w:p>
    <w:p w:rsidR="000838BD" w:rsidRPr="00417E9B" w:rsidRDefault="000838BD" w:rsidP="000838BD">
      <w:pPr>
        <w:spacing w:line="310" w:lineRule="exact"/>
        <w:jc w:val="center"/>
        <w:rPr>
          <w:b/>
          <w:bCs/>
          <w:sz w:val="27"/>
          <w:szCs w:val="27"/>
          <w:lang w:val="uk-UA"/>
        </w:rPr>
      </w:pPr>
    </w:p>
    <w:tbl>
      <w:tblPr>
        <w:tblW w:w="9180" w:type="dxa"/>
        <w:tblCellSpacing w:w="20" w:type="dxa"/>
        <w:tblLayout w:type="fixed"/>
        <w:tblLook w:val="01E0" w:firstRow="1" w:lastRow="1" w:firstColumn="1" w:lastColumn="1" w:noHBand="0" w:noVBand="0"/>
      </w:tblPr>
      <w:tblGrid>
        <w:gridCol w:w="316"/>
        <w:gridCol w:w="3074"/>
        <w:gridCol w:w="296"/>
        <w:gridCol w:w="251"/>
        <w:gridCol w:w="46"/>
        <w:gridCol w:w="5197"/>
      </w:tblGrid>
      <w:tr w:rsidR="000838BD" w:rsidTr="00753E22">
        <w:trPr>
          <w:tblCellSpacing w:w="20" w:type="dxa"/>
        </w:trPr>
        <w:tc>
          <w:tcPr>
            <w:tcW w:w="256" w:type="dxa"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gridSpan w:val="3"/>
            <w:hideMark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Дмітрєвская</w:t>
            </w:r>
            <w:proofErr w:type="spellEnd"/>
          </w:p>
          <w:p w:rsidR="000838BD" w:rsidRDefault="000838BD" w:rsidP="00753E22">
            <w:pPr>
              <w:spacing w:line="310" w:lineRule="exac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5183" w:type="dxa"/>
            <w:gridSpan w:val="2"/>
            <w:hideMark/>
          </w:tcPr>
          <w:p w:rsidR="000838BD" w:rsidRDefault="000838BD" w:rsidP="00753E22">
            <w:pPr>
              <w:tabs>
                <w:tab w:val="left" w:pos="5108"/>
              </w:tabs>
              <w:spacing w:line="310" w:lineRule="exact"/>
              <w:ind w:left="-108" w:right="10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Pr="00CD3FA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виконавчих </w:t>
            </w:r>
            <w:r w:rsidRPr="00CD3FA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органі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 w:rsidRPr="00CD3FA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ради, </w:t>
            </w:r>
          </w:p>
          <w:p w:rsidR="000838BD" w:rsidRDefault="000838BD" w:rsidP="00753E22">
            <w:pPr>
              <w:spacing w:line="31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0838BD" w:rsidTr="00753E22">
        <w:trPr>
          <w:tblCellSpacing w:w="20" w:type="dxa"/>
        </w:trPr>
        <w:tc>
          <w:tcPr>
            <w:tcW w:w="256" w:type="dxa"/>
          </w:tcPr>
          <w:p w:rsidR="000838BD" w:rsidRDefault="000838BD" w:rsidP="00753E22">
            <w:pPr>
              <w:spacing w:line="31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gridSpan w:val="3"/>
          </w:tcPr>
          <w:p w:rsidR="000838BD" w:rsidRDefault="000838BD" w:rsidP="00753E22">
            <w:pPr>
              <w:spacing w:line="31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5183" w:type="dxa"/>
            <w:gridSpan w:val="2"/>
          </w:tcPr>
          <w:p w:rsidR="000838BD" w:rsidRDefault="000838BD" w:rsidP="00753E22">
            <w:pPr>
              <w:spacing w:line="310" w:lineRule="exact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838BD" w:rsidTr="00753E22">
        <w:trPr>
          <w:tblCellSpacing w:w="20" w:type="dxa"/>
        </w:trPr>
        <w:tc>
          <w:tcPr>
            <w:tcW w:w="256" w:type="dxa"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gridSpan w:val="3"/>
            <w:hideMark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Маринченко</w:t>
            </w:r>
            <w:proofErr w:type="spellEnd"/>
          </w:p>
          <w:p w:rsidR="000838BD" w:rsidRDefault="000838BD" w:rsidP="00753E22">
            <w:pPr>
              <w:spacing w:line="31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Борисівна</w:t>
            </w:r>
          </w:p>
        </w:tc>
        <w:tc>
          <w:tcPr>
            <w:tcW w:w="5183" w:type="dxa"/>
            <w:gridSpan w:val="2"/>
            <w:hideMark/>
          </w:tcPr>
          <w:p w:rsidR="000838BD" w:rsidRDefault="000838BD" w:rsidP="00753E22">
            <w:pPr>
              <w:spacing w:line="310" w:lineRule="exact"/>
              <w:ind w:right="1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перший заступник директора департаменту соціального захисту населення </w:t>
            </w:r>
            <w:r>
              <w:rPr>
                <w:sz w:val="28"/>
                <w:lang w:val="uk-UA"/>
              </w:rPr>
              <w:t>Сумської</w:t>
            </w:r>
            <w:r>
              <w:rPr>
                <w:sz w:val="28"/>
                <w:szCs w:val="28"/>
                <w:lang w:val="uk-UA"/>
              </w:rPr>
              <w:t xml:space="preserve"> міської ради, </w:t>
            </w:r>
            <w:r>
              <w:rPr>
                <w:b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0838BD" w:rsidTr="00753E22">
        <w:trPr>
          <w:tblCellSpacing w:w="20" w:type="dxa"/>
        </w:trPr>
        <w:tc>
          <w:tcPr>
            <w:tcW w:w="256" w:type="dxa"/>
          </w:tcPr>
          <w:p w:rsidR="000838BD" w:rsidRDefault="000838BD" w:rsidP="00753E22">
            <w:pPr>
              <w:spacing w:line="31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gridSpan w:val="3"/>
          </w:tcPr>
          <w:p w:rsidR="000838BD" w:rsidRDefault="000838BD" w:rsidP="00753E22">
            <w:pPr>
              <w:spacing w:line="31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5183" w:type="dxa"/>
            <w:gridSpan w:val="2"/>
          </w:tcPr>
          <w:p w:rsidR="000838BD" w:rsidRDefault="000838BD" w:rsidP="00753E22">
            <w:pPr>
              <w:spacing w:line="310" w:lineRule="exact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838BD" w:rsidRPr="00C6164F" w:rsidTr="00753E22">
        <w:trPr>
          <w:tblCellSpacing w:w="20" w:type="dxa"/>
        </w:trPr>
        <w:tc>
          <w:tcPr>
            <w:tcW w:w="256" w:type="dxa"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gridSpan w:val="3"/>
            <w:hideMark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Грицаєнко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838BD" w:rsidRDefault="000838BD" w:rsidP="00753E22">
            <w:pPr>
              <w:spacing w:line="31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183" w:type="dxa"/>
            <w:gridSpan w:val="2"/>
            <w:hideMark/>
          </w:tcPr>
          <w:p w:rsidR="000838BD" w:rsidRDefault="000838BD" w:rsidP="000838BD">
            <w:pPr>
              <w:numPr>
                <w:ilvl w:val="0"/>
                <w:numId w:val="3"/>
              </w:numPr>
              <w:tabs>
                <w:tab w:val="num" w:pos="72"/>
              </w:tabs>
              <w:spacing w:line="310" w:lineRule="exact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прийняття рішень управління надання державної соціальної допомоги департаменту соціального захисту населення </w:t>
            </w:r>
            <w:r>
              <w:rPr>
                <w:sz w:val="28"/>
                <w:lang w:val="uk-UA"/>
              </w:rPr>
              <w:t>Сумської</w:t>
            </w:r>
            <w:r>
              <w:rPr>
                <w:sz w:val="28"/>
                <w:szCs w:val="28"/>
                <w:lang w:val="uk-UA"/>
              </w:rPr>
              <w:t xml:space="preserve"> міської ради, </w:t>
            </w:r>
            <w:r>
              <w:rPr>
                <w:b/>
                <w:sz w:val="28"/>
                <w:szCs w:val="28"/>
                <w:lang w:val="uk-UA"/>
              </w:rPr>
              <w:t>секретар комісії.</w:t>
            </w:r>
          </w:p>
        </w:tc>
      </w:tr>
      <w:tr w:rsidR="000838BD" w:rsidTr="00753E22">
        <w:trPr>
          <w:tblCellSpacing w:w="20" w:type="dxa"/>
        </w:trPr>
        <w:tc>
          <w:tcPr>
            <w:tcW w:w="256" w:type="dxa"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gridSpan w:val="3"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Склад комісії:</w:t>
            </w:r>
          </w:p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3" w:type="dxa"/>
            <w:gridSpan w:val="2"/>
          </w:tcPr>
          <w:p w:rsidR="000838BD" w:rsidRDefault="000838BD" w:rsidP="00753E22">
            <w:pPr>
              <w:spacing w:line="310" w:lineRule="exact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838BD" w:rsidTr="00753E22">
        <w:trPr>
          <w:tblCellSpacing w:w="20" w:type="dxa"/>
        </w:trPr>
        <w:tc>
          <w:tcPr>
            <w:tcW w:w="256" w:type="dxa"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gridSpan w:val="3"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Герасименко</w:t>
            </w:r>
            <w:proofErr w:type="spellEnd"/>
          </w:p>
          <w:p w:rsidR="000838BD" w:rsidRDefault="000838BD" w:rsidP="00753E22">
            <w:pPr>
              <w:spacing w:line="31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Вікторівна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83" w:type="dxa"/>
            <w:gridSpan w:val="2"/>
          </w:tcPr>
          <w:p w:rsidR="000838BD" w:rsidRDefault="000838BD" w:rsidP="000838BD">
            <w:pPr>
              <w:numPr>
                <w:ilvl w:val="0"/>
                <w:numId w:val="3"/>
              </w:numPr>
              <w:tabs>
                <w:tab w:val="left" w:pos="5115"/>
              </w:tabs>
              <w:spacing w:line="310" w:lineRule="exact"/>
              <w:ind w:left="0"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надання державної соціальної    допомоги – начальник відділу прийому громадян департаменту соціального захисту населення </w:t>
            </w:r>
            <w:r>
              <w:rPr>
                <w:sz w:val="28"/>
                <w:lang w:val="uk-UA"/>
              </w:rPr>
              <w:t>Сумської</w:t>
            </w:r>
            <w:r>
              <w:rPr>
                <w:sz w:val="28"/>
                <w:szCs w:val="28"/>
                <w:lang w:val="uk-UA"/>
              </w:rPr>
              <w:t xml:space="preserve"> міської ради; </w:t>
            </w:r>
          </w:p>
          <w:p w:rsidR="000838BD" w:rsidRDefault="000838BD" w:rsidP="00753E22">
            <w:pPr>
              <w:spacing w:line="310" w:lineRule="exact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838BD" w:rsidRPr="00C6164F" w:rsidTr="00753E22">
        <w:trPr>
          <w:tblCellSpacing w:w="20" w:type="dxa"/>
        </w:trPr>
        <w:tc>
          <w:tcPr>
            <w:tcW w:w="256" w:type="dxa"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gridSpan w:val="3"/>
            <w:hideMark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Гулькіна</w:t>
            </w:r>
            <w:proofErr w:type="spellEnd"/>
          </w:p>
          <w:p w:rsidR="000838BD" w:rsidRDefault="000838BD" w:rsidP="00753E22">
            <w:pPr>
              <w:spacing w:line="31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5183" w:type="dxa"/>
            <w:gridSpan w:val="2"/>
          </w:tcPr>
          <w:p w:rsidR="000838BD" w:rsidRDefault="000838BD" w:rsidP="000838BD">
            <w:pPr>
              <w:numPr>
                <w:ilvl w:val="0"/>
                <w:numId w:val="3"/>
              </w:numPr>
              <w:spacing w:line="310" w:lineRule="exact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організації працевлаштування населення Сумського міського центру зайнятості (за згодою);</w:t>
            </w:r>
          </w:p>
          <w:p w:rsidR="000838BD" w:rsidRDefault="000838BD" w:rsidP="00753E22">
            <w:pPr>
              <w:spacing w:line="310" w:lineRule="exact"/>
              <w:jc w:val="both"/>
              <w:rPr>
                <w:i/>
                <w:sz w:val="27"/>
                <w:szCs w:val="27"/>
                <w:lang w:val="uk-UA"/>
              </w:rPr>
            </w:pPr>
          </w:p>
        </w:tc>
      </w:tr>
      <w:tr w:rsidR="000838BD" w:rsidTr="00753E22">
        <w:trPr>
          <w:tblCellSpacing w:w="20" w:type="dxa"/>
        </w:trPr>
        <w:tc>
          <w:tcPr>
            <w:tcW w:w="256" w:type="dxa"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gridSpan w:val="3"/>
            <w:hideMark/>
          </w:tcPr>
          <w:p w:rsidR="000838BD" w:rsidRDefault="000838BD" w:rsidP="00753E22">
            <w:pPr>
              <w:spacing w:line="310" w:lineRule="exac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Куліш</w:t>
            </w:r>
          </w:p>
          <w:p w:rsidR="000838BD" w:rsidRDefault="000838BD" w:rsidP="00753E22">
            <w:pPr>
              <w:spacing w:line="31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5183" w:type="dxa"/>
            <w:gridSpan w:val="2"/>
          </w:tcPr>
          <w:p w:rsidR="000838BD" w:rsidRDefault="000838BD" w:rsidP="000838BD">
            <w:pPr>
              <w:numPr>
                <w:ilvl w:val="0"/>
                <w:numId w:val="3"/>
              </w:numPr>
              <w:spacing w:line="310" w:lineRule="exact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державних соціальних інспекторів – головний державний соціальний інспектор департаменту соціального захисту населення Сумської міської ради;</w:t>
            </w:r>
          </w:p>
          <w:p w:rsidR="000838BD" w:rsidRPr="00B94328" w:rsidRDefault="000838BD" w:rsidP="00753E22">
            <w:pPr>
              <w:spacing w:line="310" w:lineRule="exact"/>
              <w:jc w:val="both"/>
              <w:rPr>
                <w:lang w:val="uk-UA"/>
              </w:rPr>
            </w:pPr>
          </w:p>
        </w:tc>
      </w:tr>
      <w:tr w:rsidR="000838BD" w:rsidTr="00753E22">
        <w:trPr>
          <w:trHeight w:val="429"/>
          <w:tblCellSpacing w:w="20" w:type="dxa"/>
        </w:trPr>
        <w:tc>
          <w:tcPr>
            <w:tcW w:w="3330" w:type="dxa"/>
            <w:gridSpan w:val="2"/>
          </w:tcPr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" w:type="dxa"/>
          </w:tcPr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dxa"/>
            <w:gridSpan w:val="2"/>
          </w:tcPr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hideMark/>
          </w:tcPr>
          <w:p w:rsidR="000838BD" w:rsidRDefault="000838BD" w:rsidP="00753E22">
            <w:pPr>
              <w:ind w:left="107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Продовження додатка </w:t>
            </w:r>
          </w:p>
        </w:tc>
      </w:tr>
      <w:tr w:rsidR="000838BD" w:rsidTr="00753E22">
        <w:trPr>
          <w:trHeight w:val="1601"/>
          <w:tblCellSpacing w:w="20" w:type="dxa"/>
        </w:trPr>
        <w:tc>
          <w:tcPr>
            <w:tcW w:w="3330" w:type="dxa"/>
            <w:gridSpan w:val="2"/>
          </w:tcPr>
          <w:p w:rsidR="000838BD" w:rsidRDefault="000838BD" w:rsidP="00753E2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Литвин </w:t>
            </w:r>
          </w:p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Ігор Юрійович </w:t>
            </w:r>
          </w:p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" w:type="dxa"/>
          </w:tcPr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dxa"/>
            <w:gridSpan w:val="2"/>
          </w:tcPr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  <w:hideMark/>
          </w:tcPr>
          <w:p w:rsidR="000838BD" w:rsidRDefault="000838BD" w:rsidP="000838BD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юридичного забезпечення департаменту соціального захисту населення Сумської міської ради;</w:t>
            </w:r>
          </w:p>
        </w:tc>
      </w:tr>
      <w:tr w:rsidR="000838BD" w:rsidRPr="00C6164F" w:rsidTr="00753E22">
        <w:trPr>
          <w:trHeight w:val="1684"/>
          <w:tblCellSpacing w:w="20" w:type="dxa"/>
        </w:trPr>
        <w:tc>
          <w:tcPr>
            <w:tcW w:w="3330" w:type="dxa"/>
            <w:gridSpan w:val="2"/>
            <w:hideMark/>
          </w:tcPr>
          <w:p w:rsidR="000838BD" w:rsidRDefault="000838BD" w:rsidP="00753E2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Проценко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838BD" w:rsidRDefault="000838BD" w:rsidP="00753E2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Михайлівна</w:t>
            </w:r>
          </w:p>
        </w:tc>
        <w:tc>
          <w:tcPr>
            <w:tcW w:w="256" w:type="dxa"/>
          </w:tcPr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dxa"/>
            <w:gridSpan w:val="2"/>
          </w:tcPr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</w:tcPr>
          <w:p w:rsidR="000838BD" w:rsidRDefault="000838BD" w:rsidP="000838BD">
            <w:pPr>
              <w:numPr>
                <w:ilvl w:val="0"/>
                <w:numId w:val="3"/>
              </w:numPr>
              <w:ind w:left="-55"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страхових виплат та матеріального забезпечення Сумського міського відділення управління виконавчої дирекції Фонду соціального страхування України у Сумській області (за згодою);</w:t>
            </w:r>
          </w:p>
          <w:p w:rsidR="000838BD" w:rsidRDefault="000838BD" w:rsidP="00753E22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38BD" w:rsidTr="00753E22">
        <w:trPr>
          <w:tblCellSpacing w:w="20" w:type="dxa"/>
        </w:trPr>
        <w:tc>
          <w:tcPr>
            <w:tcW w:w="3330" w:type="dxa"/>
            <w:gridSpan w:val="2"/>
          </w:tcPr>
          <w:p w:rsidR="000838BD" w:rsidRDefault="000838BD" w:rsidP="00753E2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Сахненко</w:t>
            </w:r>
          </w:p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Олексіївна</w:t>
            </w:r>
          </w:p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" w:type="dxa"/>
          </w:tcPr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7" w:type="dxa"/>
            <w:gridSpan w:val="2"/>
          </w:tcPr>
          <w:p w:rsidR="000838BD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</w:tcPr>
          <w:p w:rsidR="000838BD" w:rsidRDefault="000838BD" w:rsidP="000838BD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– головний бухгалтер департаменту соціального захисту населення Сумської міської ради.</w:t>
            </w:r>
          </w:p>
          <w:p w:rsidR="000838BD" w:rsidRDefault="000838BD" w:rsidP="00753E22">
            <w:pPr>
              <w:ind w:right="-71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38BD" w:rsidRDefault="000838BD" w:rsidP="000838BD">
      <w:pPr>
        <w:jc w:val="both"/>
        <w:rPr>
          <w:b/>
          <w:sz w:val="28"/>
          <w:szCs w:val="28"/>
          <w:lang w:val="uk-UA"/>
        </w:rPr>
      </w:pPr>
    </w:p>
    <w:p w:rsidR="000838BD" w:rsidRDefault="000838BD" w:rsidP="000838BD">
      <w:pPr>
        <w:jc w:val="both"/>
        <w:rPr>
          <w:b/>
          <w:sz w:val="28"/>
          <w:szCs w:val="28"/>
          <w:lang w:val="uk-UA"/>
        </w:rPr>
      </w:pPr>
    </w:p>
    <w:p w:rsidR="000838BD" w:rsidRPr="002F3E1C" w:rsidRDefault="000838BD" w:rsidP="000838BD">
      <w:pPr>
        <w:jc w:val="both"/>
        <w:rPr>
          <w:b/>
          <w:sz w:val="28"/>
          <w:szCs w:val="28"/>
          <w:lang w:val="uk-UA"/>
        </w:rPr>
      </w:pPr>
    </w:p>
    <w:p w:rsidR="000838BD" w:rsidRPr="002F3E1C" w:rsidRDefault="000838BD" w:rsidP="000838BD">
      <w:pPr>
        <w:jc w:val="both"/>
        <w:rPr>
          <w:b/>
          <w:sz w:val="28"/>
          <w:szCs w:val="28"/>
          <w:lang w:val="uk-UA"/>
        </w:rPr>
      </w:pPr>
    </w:p>
    <w:p w:rsidR="000838BD" w:rsidRPr="002F3E1C" w:rsidRDefault="000838BD" w:rsidP="000838B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</w:t>
      </w:r>
      <w:r w:rsidRPr="002F3E1C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Pr="002F3E1C">
        <w:rPr>
          <w:sz w:val="28"/>
          <w:szCs w:val="28"/>
          <w:lang w:val="uk-UA"/>
        </w:rPr>
        <w:t xml:space="preserve"> департаменту соціального</w:t>
      </w:r>
    </w:p>
    <w:tbl>
      <w:tblPr>
        <w:tblW w:w="17753" w:type="dxa"/>
        <w:tblLayout w:type="fixed"/>
        <w:tblLook w:val="0000" w:firstRow="0" w:lastRow="0" w:firstColumn="0" w:lastColumn="0" w:noHBand="0" w:noVBand="0"/>
      </w:tblPr>
      <w:tblGrid>
        <w:gridCol w:w="9648"/>
        <w:gridCol w:w="5198"/>
        <w:gridCol w:w="2907"/>
      </w:tblGrid>
      <w:tr w:rsidR="000838BD" w:rsidRPr="002F3E1C" w:rsidTr="00753E22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838BD" w:rsidRPr="002F3E1C" w:rsidRDefault="000838BD" w:rsidP="00753E22">
            <w:pPr>
              <w:rPr>
                <w:sz w:val="28"/>
                <w:szCs w:val="28"/>
                <w:lang w:val="uk-UA"/>
              </w:rPr>
            </w:pPr>
            <w:r w:rsidRPr="002F3E1C">
              <w:rPr>
                <w:sz w:val="28"/>
                <w:szCs w:val="28"/>
                <w:lang w:val="uk-UA"/>
              </w:rPr>
              <w:t xml:space="preserve">захисту населення Сумської міської ради </w:t>
            </w:r>
            <w:r w:rsidRPr="002F3E1C">
              <w:rPr>
                <w:sz w:val="28"/>
                <w:szCs w:val="28"/>
                <w:lang w:val="uk-UA"/>
              </w:rPr>
              <w:tab/>
            </w:r>
            <w:r w:rsidRPr="002F3E1C">
              <w:rPr>
                <w:sz w:val="28"/>
                <w:szCs w:val="28"/>
                <w:lang w:val="uk-UA"/>
              </w:rPr>
              <w:tab/>
            </w:r>
            <w:r w:rsidRPr="002F3E1C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   С.Б.</w:t>
            </w:r>
            <w:r w:rsidRPr="002F3E1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3E1C">
              <w:rPr>
                <w:sz w:val="28"/>
                <w:szCs w:val="28"/>
                <w:lang w:val="uk-UA"/>
              </w:rPr>
              <w:t>Ма</w:t>
            </w:r>
            <w:r>
              <w:rPr>
                <w:sz w:val="28"/>
                <w:szCs w:val="28"/>
                <w:lang w:val="uk-UA"/>
              </w:rPr>
              <w:t>ринченко</w:t>
            </w:r>
            <w:proofErr w:type="spellEnd"/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0838BD" w:rsidRPr="002F3E1C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838BD" w:rsidRPr="002F3E1C" w:rsidRDefault="000838BD" w:rsidP="00753E2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</w:p>
    <w:p w:rsidR="000838BD" w:rsidRDefault="000838BD" w:rsidP="000838BD">
      <w:pPr>
        <w:rPr>
          <w:sz w:val="28"/>
          <w:szCs w:val="28"/>
          <w:lang w:val="uk-UA"/>
        </w:rPr>
      </w:pPr>
      <w:bookmarkStart w:id="0" w:name="_GoBack"/>
      <w:bookmarkEnd w:id="0"/>
    </w:p>
    <w:sectPr w:rsidR="000838BD" w:rsidSect="00C82337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31" w:rsidRDefault="000838BD" w:rsidP="005B2C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F31" w:rsidRDefault="000838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31" w:rsidRDefault="000838BD" w:rsidP="00CA3096">
    <w:pPr>
      <w:pStyle w:val="a6"/>
      <w:framePr w:wrap="around" w:vAnchor="text" w:hAnchor="page" w:x="6382" w:y="-10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A3096" w:rsidRDefault="000838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AA0"/>
    <w:multiLevelType w:val="multilevel"/>
    <w:tmpl w:val="1870F2CA"/>
    <w:lvl w:ilvl="0">
      <w:start w:val="1"/>
      <w:numFmt w:val="decimal"/>
      <w:lvlText w:val="%1."/>
      <w:lvlJc w:val="left"/>
      <w:pPr>
        <w:ind w:left="1770" w:hanging="10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4D6029F9"/>
    <w:multiLevelType w:val="hybridMultilevel"/>
    <w:tmpl w:val="E6226814"/>
    <w:lvl w:ilvl="0" w:tplc="F60CD898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C"/>
    <w:rsid w:val="000838BD"/>
    <w:rsid w:val="00E808EC"/>
    <w:rsid w:val="00E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3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8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38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basedOn w:val="a"/>
    <w:next w:val="a4"/>
    <w:link w:val="a5"/>
    <w:qFormat/>
    <w:rsid w:val="000838BD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a5">
    <w:name w:val="Заголовок Знак"/>
    <w:link w:val="a3"/>
    <w:rsid w:val="000838BD"/>
    <w:rPr>
      <w:sz w:val="28"/>
      <w:szCs w:val="24"/>
      <w:lang w:val="uk-UA" w:eastAsia="ru-RU" w:bidi="ar-SA"/>
    </w:rPr>
  </w:style>
  <w:style w:type="paragraph" w:styleId="a6">
    <w:name w:val="header"/>
    <w:basedOn w:val="a"/>
    <w:link w:val="a7"/>
    <w:rsid w:val="00083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3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38BD"/>
  </w:style>
  <w:style w:type="paragraph" w:styleId="a4">
    <w:name w:val="Title"/>
    <w:basedOn w:val="a"/>
    <w:next w:val="a"/>
    <w:link w:val="a9"/>
    <w:uiPriority w:val="10"/>
    <w:qFormat/>
    <w:rsid w:val="000838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083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3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8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38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basedOn w:val="a"/>
    <w:next w:val="a4"/>
    <w:link w:val="a5"/>
    <w:qFormat/>
    <w:rsid w:val="000838BD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a5">
    <w:name w:val="Заголовок Знак"/>
    <w:link w:val="a3"/>
    <w:rsid w:val="000838BD"/>
    <w:rPr>
      <w:sz w:val="28"/>
      <w:szCs w:val="24"/>
      <w:lang w:val="uk-UA" w:eastAsia="ru-RU" w:bidi="ar-SA"/>
    </w:rPr>
  </w:style>
  <w:style w:type="paragraph" w:styleId="a6">
    <w:name w:val="header"/>
    <w:basedOn w:val="a"/>
    <w:link w:val="a7"/>
    <w:rsid w:val="00083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3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38BD"/>
  </w:style>
  <w:style w:type="paragraph" w:styleId="a4">
    <w:name w:val="Title"/>
    <w:basedOn w:val="a"/>
    <w:next w:val="a"/>
    <w:link w:val="a9"/>
    <w:uiPriority w:val="10"/>
    <w:qFormat/>
    <w:rsid w:val="000838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083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Олександрівна Грицаєнко</dc:creator>
  <cp:keywords/>
  <dc:description/>
  <cp:lastModifiedBy>Наталія Олександрівна Грицаєнко</cp:lastModifiedBy>
  <cp:revision>2</cp:revision>
  <dcterms:created xsi:type="dcterms:W3CDTF">2019-09-27T04:57:00Z</dcterms:created>
  <dcterms:modified xsi:type="dcterms:W3CDTF">2019-09-27T04:58:00Z</dcterms:modified>
</cp:coreProperties>
</file>