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2B029C" w:rsidP="002C0F6B">
      <w:pPr>
        <w:tabs>
          <w:tab w:val="right" w:pos="9354"/>
        </w:tabs>
        <w:ind w:left="-360" w:firstLine="76"/>
        <w:rPr>
          <w:lang w:val="uk-UA"/>
        </w:rPr>
      </w:pPr>
      <w:r w:rsidRPr="002B029C"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2C0F6B" w:rsidRPr="00C22992">
        <w:rPr>
          <w:lang w:val="uk-UA"/>
        </w:rPr>
        <w:t>Кривцов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>Розіслати: Кривцову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 xml:space="preserve">   </w:t>
      </w:r>
      <w:r w:rsidR="000E0861">
        <w:rPr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65782B">
        <w:rPr>
          <w:sz w:val="28"/>
          <w:szCs w:val="28"/>
          <w:lang w:val="uk-UA"/>
        </w:rPr>
        <w:t>ької   міської   ради</w:t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  <w:t xml:space="preserve">   </w:t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D33E1D" w:rsidRDefault="00D33E1D" w:rsidP="00E53914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53914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 xml:space="preserve"> </w:t>
      </w:r>
      <w:r w:rsidR="00E53914">
        <w:rPr>
          <w:sz w:val="28"/>
          <w:szCs w:val="28"/>
          <w:lang w:val="uk-UA"/>
        </w:rPr>
        <w:t xml:space="preserve"> міського голови</w:t>
      </w:r>
      <w:r w:rsidR="00C26CAE">
        <w:rPr>
          <w:sz w:val="28"/>
          <w:szCs w:val="28"/>
          <w:lang w:val="uk-UA"/>
        </w:rPr>
        <w:t xml:space="preserve"> </w:t>
      </w:r>
    </w:p>
    <w:p w:rsidR="00E53914" w:rsidRDefault="00C26CAE" w:rsidP="00E53914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</w:t>
      </w:r>
      <w:r w:rsidR="00D33E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виконавчих органів ради</w:t>
      </w:r>
      <w:r w:rsidR="0065782B">
        <w:rPr>
          <w:sz w:val="28"/>
          <w:szCs w:val="28"/>
          <w:lang w:val="uk-UA"/>
        </w:rPr>
        <w:tab/>
      </w:r>
      <w:r w:rsidR="0065782B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>О</w:t>
      </w:r>
      <w:r w:rsidR="00E539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E5391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Журба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Л.В. Моша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</w:t>
      </w:r>
      <w:r w:rsidR="0065782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О.В. Чайченко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D33E1D" w:rsidP="00D33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B726A7"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</w:t>
      </w:r>
      <w:r w:rsidR="006A4B21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А</w:t>
      </w:r>
      <w:r w:rsidR="00B726A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B726A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Баранов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>А.В. Кривцов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26A7" w:rsidRPr="006A4B21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53914" w:rsidTr="004665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6A4B21" w:rsidP="00E539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53914" w:rsidRPr="007E15F4">
              <w:rPr>
                <w:sz w:val="28"/>
                <w:szCs w:val="28"/>
                <w:lang w:val="uk-UA"/>
              </w:rPr>
              <w:t>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14" w:rsidRPr="007E15F4" w:rsidRDefault="006A4B21" w:rsidP="006A4B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E5391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І</w:t>
            </w:r>
            <w:r w:rsidR="00E53914">
              <w:rPr>
                <w:sz w:val="28"/>
                <w:szCs w:val="28"/>
                <w:lang w:val="uk-UA"/>
              </w:rPr>
              <w:t xml:space="preserve">. </w:t>
            </w:r>
            <w:bookmarkStart w:id="2" w:name="_GoBack"/>
            <w:bookmarkEnd w:id="2"/>
            <w:r>
              <w:rPr>
                <w:sz w:val="28"/>
                <w:szCs w:val="28"/>
                <w:lang w:val="uk-UA"/>
              </w:rPr>
              <w:t>Журба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6A4B21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6A4B21" w:rsidP="006A4B2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7B1D8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7B1D8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Баранов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3B" w:rsidRDefault="00AB533B" w:rsidP="00C50815">
      <w:r>
        <w:separator/>
      </w:r>
    </w:p>
  </w:endnote>
  <w:endnote w:type="continuationSeparator" w:id="0">
    <w:p w:rsidR="00AB533B" w:rsidRDefault="00AB533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3B" w:rsidRDefault="00AB533B" w:rsidP="00C50815">
      <w:r>
        <w:separator/>
      </w:r>
    </w:p>
  </w:footnote>
  <w:footnote w:type="continuationSeparator" w:id="0">
    <w:p w:rsidR="00AB533B" w:rsidRDefault="00AB533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48260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«__»____________2019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029C"/>
    <w:rsid w:val="002B3487"/>
    <w:rsid w:val="002B7C01"/>
    <w:rsid w:val="002C0F6B"/>
    <w:rsid w:val="002D6DCA"/>
    <w:rsid w:val="002D7F03"/>
    <w:rsid w:val="002E15D0"/>
    <w:rsid w:val="00301735"/>
    <w:rsid w:val="00304B95"/>
    <w:rsid w:val="00305B06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975B0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34356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2A25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5782B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4B21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3602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2A2B"/>
    <w:rsid w:val="00A54B3F"/>
    <w:rsid w:val="00A75B86"/>
    <w:rsid w:val="00A7687A"/>
    <w:rsid w:val="00A805E4"/>
    <w:rsid w:val="00A81B8A"/>
    <w:rsid w:val="00A966A5"/>
    <w:rsid w:val="00AA29A7"/>
    <w:rsid w:val="00AB4716"/>
    <w:rsid w:val="00AB533B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26CAE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14D5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33E1D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9878-75F5-466E-B1E5-15BB6DB8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Пользователь Windows</cp:lastModifiedBy>
  <cp:revision>25</cp:revision>
  <cp:lastPrinted>2019-07-05T06:08:00Z</cp:lastPrinted>
  <dcterms:created xsi:type="dcterms:W3CDTF">2017-12-19T11:10:00Z</dcterms:created>
  <dcterms:modified xsi:type="dcterms:W3CDTF">2019-07-08T12:32:00Z</dcterms:modified>
</cp:coreProperties>
</file>