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845C8E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DE6CB1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5C7C94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870AC6">
              <w:rPr>
                <w:b/>
                <w:sz w:val="28"/>
                <w:szCs w:val="28"/>
              </w:rPr>
              <w:t>вул.</w:t>
            </w:r>
            <w:r w:rsidR="00F163F1">
              <w:rPr>
                <w:b/>
                <w:sz w:val="28"/>
                <w:szCs w:val="28"/>
              </w:rPr>
              <w:t xml:space="preserve"> Данила Галицького</w:t>
            </w:r>
            <w:r w:rsidR="00870AC6">
              <w:rPr>
                <w:b/>
                <w:sz w:val="28"/>
                <w:szCs w:val="28"/>
              </w:rPr>
              <w:t>,</w:t>
            </w:r>
            <w:r w:rsidR="00F163F1">
              <w:rPr>
                <w:b/>
                <w:sz w:val="28"/>
                <w:szCs w:val="28"/>
              </w:rPr>
              <w:t xml:space="preserve"> </w:t>
            </w:r>
            <w:r w:rsidR="005C7C94">
              <w:rPr>
                <w:b/>
                <w:sz w:val="28"/>
                <w:szCs w:val="28"/>
              </w:rPr>
              <w:t>Х</w:t>
            </w:r>
            <w:r w:rsidR="00F163F1">
              <w:rPr>
                <w:b/>
                <w:sz w:val="28"/>
                <w:szCs w:val="28"/>
              </w:rPr>
              <w:t>,</w:t>
            </w:r>
            <w:r w:rsidR="00845C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870AC6">
        <w:t>2</w:t>
      </w:r>
      <w:r w:rsidR="00C43B8F" w:rsidRPr="00C43B8F">
        <w:t>.</w:t>
      </w:r>
      <w:r w:rsidR="00C80C2E">
        <w:t>0</w:t>
      </w:r>
      <w:r w:rsidR="00E42DD9">
        <w:t>3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E42DD9">
        <w:t>3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вул.</w:t>
      </w:r>
      <w:r w:rsidR="00F163F1">
        <w:rPr>
          <w:bCs/>
          <w:color w:val="000000"/>
          <w:spacing w:val="-3"/>
          <w:sz w:val="28"/>
          <w:szCs w:val="28"/>
          <w:lang w:val="uk-UA"/>
        </w:rPr>
        <w:t xml:space="preserve"> Данила Галицького</w:t>
      </w:r>
      <w:r w:rsidR="00E42DD9">
        <w:rPr>
          <w:bCs/>
          <w:color w:val="000000"/>
          <w:spacing w:val="-3"/>
          <w:sz w:val="28"/>
          <w:szCs w:val="28"/>
          <w:lang w:val="uk-UA"/>
        </w:rPr>
        <w:t>,</w:t>
      </w:r>
      <w:r w:rsidR="00F163F1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5C7C94">
        <w:rPr>
          <w:bCs/>
          <w:color w:val="000000"/>
          <w:spacing w:val="-3"/>
          <w:sz w:val="28"/>
          <w:szCs w:val="28"/>
          <w:lang w:val="uk-UA"/>
        </w:rPr>
        <w:t>Х</w:t>
      </w:r>
      <w:r w:rsidR="00F163F1">
        <w:rPr>
          <w:bCs/>
          <w:color w:val="000000"/>
          <w:spacing w:val="-3"/>
          <w:sz w:val="28"/>
          <w:szCs w:val="28"/>
          <w:lang w:val="uk-UA"/>
        </w:rPr>
        <w:t>,</w:t>
      </w:r>
      <w:r w:rsidR="00C80C2E" w:rsidRPr="00C80C2E">
        <w:rPr>
          <w:sz w:val="28"/>
          <w:szCs w:val="28"/>
        </w:rPr>
        <w:t xml:space="preserve">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845C8E" w:rsidRPr="00BC59F2" w:rsidRDefault="00845C8E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D167A6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  <w:bookmarkStart w:id="0" w:name="_GoBack"/>
      <w:bookmarkEnd w:id="0"/>
    </w:p>
    <w:sectPr w:rsidR="000302B3" w:rsidRPr="007B0D6F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A6" w:rsidRDefault="00D167A6" w:rsidP="00C50815">
      <w:r>
        <w:separator/>
      </w:r>
    </w:p>
  </w:endnote>
  <w:endnote w:type="continuationSeparator" w:id="0">
    <w:p w:rsidR="00D167A6" w:rsidRDefault="00D167A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A6" w:rsidRDefault="00D167A6" w:rsidP="00C50815">
      <w:r>
        <w:separator/>
      </w:r>
    </w:p>
  </w:footnote>
  <w:footnote w:type="continuationSeparator" w:id="0">
    <w:p w:rsidR="00D167A6" w:rsidRDefault="00D167A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1CAD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07E21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4BCD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2411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C7C9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3C26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47AEB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45C8E"/>
    <w:rsid w:val="00852135"/>
    <w:rsid w:val="00862691"/>
    <w:rsid w:val="008659D3"/>
    <w:rsid w:val="00870AC6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D022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67A6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2DD9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63F1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F092-1ABD-4E52-8A4B-5CFC9CC8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38</cp:revision>
  <cp:lastPrinted>2018-02-08T13:02:00Z</cp:lastPrinted>
  <dcterms:created xsi:type="dcterms:W3CDTF">2017-05-23T06:30:00Z</dcterms:created>
  <dcterms:modified xsi:type="dcterms:W3CDTF">2018-03-05T13:38:00Z</dcterms:modified>
</cp:coreProperties>
</file>