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D2" w:rsidRPr="00051CBB" w:rsidRDefault="00AA46D2" w:rsidP="00AA46D2">
      <w:pPr>
        <w:pStyle w:val="a5"/>
        <w:rPr>
          <w:lang w:val="uk-UA"/>
        </w:rPr>
      </w:pPr>
      <w:r w:rsidRPr="00051CBB">
        <w:rPr>
          <w:lang w:val="uk-UA"/>
        </w:rPr>
        <w:t>У К Р А Ї Н А</w:t>
      </w:r>
    </w:p>
    <w:p w:rsidR="00AA46D2" w:rsidRPr="00051CBB" w:rsidRDefault="00AA46D2" w:rsidP="00AA46D2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СУМСЬКА  МІСЬКА  РАДА</w:t>
      </w:r>
    </w:p>
    <w:p w:rsidR="00AA46D2" w:rsidRPr="00051CBB" w:rsidRDefault="00AA46D2" w:rsidP="00AA46D2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ВИКОНАВЧИЙ  КОМІТЕТ</w:t>
      </w:r>
    </w:p>
    <w:p w:rsidR="00AA46D2" w:rsidRPr="00051CBB" w:rsidRDefault="00AA46D2" w:rsidP="00AA46D2">
      <w:pPr>
        <w:jc w:val="center"/>
        <w:rPr>
          <w:b/>
          <w:bCs/>
          <w:sz w:val="12"/>
          <w:szCs w:val="12"/>
          <w:lang w:val="uk-UA"/>
        </w:rPr>
      </w:pPr>
    </w:p>
    <w:p w:rsidR="00AA46D2" w:rsidRPr="00051CBB" w:rsidRDefault="00AA46D2" w:rsidP="00AA46D2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ПОРЯДОК ДЕННИЙ</w:t>
      </w:r>
    </w:p>
    <w:p w:rsidR="00AA46D2" w:rsidRPr="00051CBB" w:rsidRDefault="00AA46D2" w:rsidP="00AA46D2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AA46D2" w:rsidRPr="00051CBB" w:rsidRDefault="00AA46D2" w:rsidP="00AA46D2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AA46D2" w:rsidRPr="00051CBB" w:rsidRDefault="00AA46D2" w:rsidP="00AA46D2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ab/>
      </w:r>
      <w:r w:rsidR="00181F2B">
        <w:rPr>
          <w:b/>
          <w:bCs/>
          <w:sz w:val="28"/>
          <w:szCs w:val="28"/>
          <w:lang w:val="uk-UA"/>
        </w:rPr>
        <w:t>15 серпня</w:t>
      </w:r>
      <w:r>
        <w:rPr>
          <w:b/>
          <w:bCs/>
          <w:sz w:val="28"/>
          <w:szCs w:val="28"/>
          <w:lang w:val="uk-UA"/>
        </w:rPr>
        <w:t xml:space="preserve"> 2017</w:t>
      </w:r>
    </w:p>
    <w:p w:rsidR="00AA46D2" w:rsidRPr="00051CBB" w:rsidRDefault="00AA46D2" w:rsidP="00AA46D2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2864"/>
      </w:tblGrid>
      <w:tr w:rsidR="00AA46D2" w:rsidRPr="00051CBB" w:rsidTr="00295D81">
        <w:tc>
          <w:tcPr>
            <w:tcW w:w="781" w:type="dxa"/>
          </w:tcPr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64" w:type="dxa"/>
          </w:tcPr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AA46D2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051CBB" w:rsidRDefault="00AA46D2" w:rsidP="00CC451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0A743B" w:rsidRDefault="00EC7F01" w:rsidP="000A743B">
            <w:pPr>
              <w:jc w:val="both"/>
              <w:rPr>
                <w:sz w:val="28"/>
                <w:szCs w:val="28"/>
              </w:rPr>
            </w:pPr>
            <w:hyperlink r:id="rId5" w:history="1"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>черговий</w:t>
              </w:r>
              <w:proofErr w:type="spellEnd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призов </w:t>
              </w:r>
              <w:proofErr w:type="spellStart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>громадян</w:t>
              </w:r>
              <w:proofErr w:type="spellEnd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>строкову</w:t>
              </w:r>
              <w:proofErr w:type="spellEnd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>військову</w:t>
              </w:r>
              <w:proofErr w:type="spellEnd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службу у </w:t>
              </w:r>
              <w:proofErr w:type="spellStart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>жовтні-листопаді</w:t>
              </w:r>
              <w:proofErr w:type="spellEnd"/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2017 року</w:t>
              </w:r>
            </w:hyperlink>
            <w:r w:rsidR="000A743B" w:rsidRPr="000A743B">
              <w:rPr>
                <w:sz w:val="28"/>
                <w:szCs w:val="28"/>
              </w:rPr>
              <w:t> </w:t>
            </w:r>
          </w:p>
          <w:p w:rsidR="00AA46D2" w:rsidRPr="000A743B" w:rsidRDefault="00AA46D2" w:rsidP="00CC45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051CBB" w:rsidRDefault="000A743B" w:rsidP="00CC451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КАЦОВ Анатолій Соломонович</w:t>
            </w:r>
            <w:r w:rsidR="00AA46D2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>–</w:t>
            </w:r>
            <w:r w:rsidR="00AA46D2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Pr="00181F2B">
              <w:rPr>
                <w:bCs/>
                <w:sz w:val="26"/>
                <w:szCs w:val="26"/>
                <w:lang w:val="uk-UA" w:eastAsia="en-US"/>
              </w:rPr>
              <w:t>в.о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. </w:t>
            </w:r>
            <w:r w:rsidR="00AA46D2" w:rsidRPr="00A62D05">
              <w:rPr>
                <w:bCs/>
                <w:sz w:val="26"/>
                <w:szCs w:val="26"/>
                <w:lang w:val="uk-UA" w:eastAsia="en-US"/>
              </w:rPr>
              <w:t>начальник</w:t>
            </w:r>
            <w:r>
              <w:rPr>
                <w:bCs/>
                <w:sz w:val="26"/>
                <w:szCs w:val="26"/>
                <w:lang w:val="uk-UA" w:eastAsia="en-US"/>
              </w:rPr>
              <w:t>а</w:t>
            </w:r>
            <w:r w:rsidR="00AA46D2" w:rsidRPr="00A62D05">
              <w:rPr>
                <w:bCs/>
                <w:sz w:val="26"/>
                <w:szCs w:val="26"/>
                <w:lang w:val="uk-UA" w:eastAsia="en-US"/>
              </w:rPr>
              <w:t xml:space="preserve"> відділу </w:t>
            </w:r>
            <w:r w:rsidR="00AA46D2">
              <w:rPr>
                <w:bCs/>
                <w:sz w:val="26"/>
                <w:szCs w:val="26"/>
                <w:lang w:val="uk-UA" w:eastAsia="en-US"/>
              </w:rPr>
              <w:t>з питань взаємодії з правоохоронними органами та оборонної роботи</w:t>
            </w:r>
          </w:p>
        </w:tc>
      </w:tr>
      <w:tr w:rsidR="00AA46D2" w:rsidRPr="00A8416D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051CBB" w:rsidRDefault="00AA46D2" w:rsidP="00CC451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181F2B" w:rsidRDefault="00EC7F01" w:rsidP="00CC45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16.04.2013 № 194 «Про міську комісію з питань боротьби зі злочинністю при виконавчому комітеті Сумської міської ради» (зі змінами)</w:t>
              </w:r>
            </w:hyperlink>
          </w:p>
          <w:p w:rsidR="000A743B" w:rsidRPr="000A743B" w:rsidRDefault="000A743B" w:rsidP="00CC4515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051CBB" w:rsidRDefault="00AA46D2" w:rsidP="00CC451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743B" w:rsidRPr="000A743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051CBB" w:rsidRDefault="000A743B" w:rsidP="00CC451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0A743B" w:rsidRDefault="00EC7F01" w:rsidP="000A743B">
            <w:pPr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Про склад місцевої Державної надзвичайної протиепізоотичної комісії при Сумській міській раді</w:t>
              </w:r>
            </w:hyperlink>
            <w:r w:rsidR="000A743B" w:rsidRPr="000A743B">
              <w:rPr>
                <w:sz w:val="28"/>
                <w:szCs w:val="28"/>
              </w:rPr>
              <w:t> </w:t>
            </w:r>
          </w:p>
          <w:p w:rsidR="000A743B" w:rsidRPr="000A743B" w:rsidRDefault="000A743B" w:rsidP="00CC45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A743B" w:rsidRDefault="000A743B" w:rsidP="00733E7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ЧЕРНЯК Олександр Миколайович – </w:t>
            </w:r>
            <w:r w:rsidRPr="000A743B">
              <w:rPr>
                <w:bCs/>
                <w:sz w:val="26"/>
                <w:szCs w:val="26"/>
                <w:lang w:val="uk-UA" w:eastAsia="en-US"/>
              </w:rPr>
              <w:t xml:space="preserve">голова  комісії з реорганізації, в.о. начальника управління </w:t>
            </w:r>
            <w:proofErr w:type="spellStart"/>
            <w:r w:rsidRPr="000A743B">
              <w:rPr>
                <w:bCs/>
                <w:sz w:val="26"/>
                <w:szCs w:val="26"/>
                <w:lang w:val="uk-UA" w:eastAsia="en-US"/>
              </w:rPr>
              <w:t>Держпродспоживслужби</w:t>
            </w:r>
            <w:proofErr w:type="spellEnd"/>
            <w:r w:rsidRPr="000A743B">
              <w:rPr>
                <w:bCs/>
                <w:sz w:val="26"/>
                <w:szCs w:val="26"/>
                <w:lang w:val="uk-UA" w:eastAsia="en-US"/>
              </w:rPr>
              <w:t xml:space="preserve"> в </w:t>
            </w:r>
            <w:r w:rsidR="00181F2B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0A743B">
              <w:rPr>
                <w:bCs/>
                <w:sz w:val="26"/>
                <w:szCs w:val="26"/>
                <w:lang w:val="uk-UA" w:eastAsia="en-US"/>
              </w:rPr>
              <w:t>м. Сумах</w:t>
            </w:r>
          </w:p>
        </w:tc>
      </w:tr>
      <w:tr w:rsidR="000A743B" w:rsidRPr="000A743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051CBB" w:rsidRDefault="000A743B" w:rsidP="000A743B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181F2B" w:rsidRDefault="00EC7F01" w:rsidP="000A743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8" w:history="1"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пропозицій Сумській міській раді щодо звіту про виконання міського бюджету за І півріччя 2017 року</w:t>
              </w:r>
            </w:hyperlink>
            <w:r w:rsidR="000A743B" w:rsidRPr="000A743B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0A743B" w:rsidRPr="000A743B" w:rsidRDefault="000A743B" w:rsidP="000A743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A743B" w:rsidRDefault="000A743B" w:rsidP="000A743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0A743B" w:rsidRPr="000A743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051CBB" w:rsidRDefault="000A743B" w:rsidP="000A743B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181F2B" w:rsidRDefault="00EC7F01" w:rsidP="000A743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9" w:history="1">
              <w:r w:rsidR="000A743B" w:rsidRPr="000A743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на розгляд Сумської міської ради питання про хід виконання Програми економічного і соціального розвитку м. Суми на 2017 рік, затвердженої рішенням Сумської міської ради від 21 грудня 2016 року № 1538-МР (зі змінами), за підсумками 1 півріччя 2017 року</w:t>
              </w:r>
            </w:hyperlink>
          </w:p>
          <w:p w:rsidR="000A743B" w:rsidRPr="000A743B" w:rsidRDefault="000A743B" w:rsidP="000A743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A743B" w:rsidRDefault="00085853" w:rsidP="0008585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11171B" w:rsidRDefault="00EC7F0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0" w:history="1"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пропозицій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Сумській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міській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раді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щодо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змін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доповнень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до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міського</w:t>
              </w:r>
              <w:proofErr w:type="spellEnd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бюджету на 2017 </w:t>
              </w:r>
              <w:proofErr w:type="spellStart"/>
              <w:r w:rsidR="00295D8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733E77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33E77" w:rsidRPr="00051CBB" w:rsidRDefault="00733E77" w:rsidP="00733E77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33E77" w:rsidRDefault="00733E77" w:rsidP="00733E7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A62D05">
              <w:rPr>
                <w:bCs/>
                <w:sz w:val="28"/>
                <w:szCs w:val="28"/>
                <w:lang w:val="uk-UA" w:eastAsia="en-US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2016 року № 1538–МР «Про Програму економічного і соціального розвитку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     </w:t>
            </w:r>
            <w:r w:rsidRPr="00A62D05">
              <w:rPr>
                <w:bCs/>
                <w:sz w:val="28"/>
                <w:szCs w:val="28"/>
                <w:lang w:val="uk-UA" w:eastAsia="en-US"/>
              </w:rPr>
              <w:t>м. Суми на 2017 рік» (зі змінами)</w:t>
            </w:r>
          </w:p>
          <w:p w:rsidR="00733E77" w:rsidRDefault="00733E77" w:rsidP="00733E7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733E77" w:rsidRDefault="00733E77" w:rsidP="00733E7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656E6B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 xml:space="preserve">Про витрачання коштів резервного фонду міського бюджету за </w:t>
            </w:r>
            <w:r>
              <w:rPr>
                <w:bCs/>
                <w:sz w:val="28"/>
                <w:szCs w:val="28"/>
                <w:lang w:val="uk-UA" w:eastAsia="en-US"/>
              </w:rPr>
              <w:t>липень</w:t>
            </w:r>
            <w:r w:rsidRPr="00656E6B">
              <w:rPr>
                <w:bCs/>
                <w:sz w:val="28"/>
                <w:szCs w:val="28"/>
                <w:lang w:val="uk-UA" w:eastAsia="en-US"/>
              </w:rPr>
              <w:t xml:space="preserve"> 2017 року</w:t>
            </w:r>
          </w:p>
          <w:p w:rsidR="00295D81" w:rsidRPr="006C0736" w:rsidRDefault="00295D81" w:rsidP="00295D81">
            <w:pPr>
              <w:spacing w:line="276" w:lineRule="auto"/>
              <w:jc w:val="both"/>
              <w:rPr>
                <w:bCs/>
                <w:sz w:val="27"/>
                <w:szCs w:val="27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3D2C78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181F2B" w:rsidRDefault="00EC7F0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20.12.2016 № 660 «Про план діяльності з підготовки проектів регуляторних актів виконавчих органів Сумської міської ради на 2017 рік» (зі змінами)</w:t>
              </w:r>
            </w:hyperlink>
          </w:p>
          <w:p w:rsidR="00295D81" w:rsidRPr="003D2C78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3D2C78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BC5D4A" w:rsidRDefault="00EC7F01" w:rsidP="00295D81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12" w:history="1">
              <w:r w:rsidR="00295D81" w:rsidRPr="00BC5D4A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 (зі змінами)</w:t>
              </w:r>
            </w:hyperlink>
          </w:p>
          <w:p w:rsidR="00295D81" w:rsidRPr="00BC5D4A" w:rsidRDefault="00295D81" w:rsidP="00295D81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3D2C78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181F2B" w:rsidRDefault="00EC7F0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3" w:history="1"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здійснення департаментом забезпечення ресурсних платежів Сумської міської ради делегованих повноважень органів виконавчої влади відповідно до Закону України «Про місцеве самоврядування в Україні»</w:t>
              </w:r>
            </w:hyperlink>
          </w:p>
          <w:p w:rsidR="00295D81" w:rsidRPr="00EC7F01" w:rsidRDefault="00295D81" w:rsidP="00295D81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КЛИМЕНКО Юрій Миколайович - </w:t>
            </w:r>
            <w:r w:rsidRPr="003D2C78">
              <w:rPr>
                <w:bCs/>
                <w:sz w:val="26"/>
                <w:szCs w:val="26"/>
                <w:lang w:val="uk-UA" w:eastAsia="en-US"/>
              </w:rPr>
              <w:t>директор департаменту ресурсних платежів</w:t>
            </w:r>
          </w:p>
        </w:tc>
      </w:tr>
      <w:tr w:rsidR="00295D81" w:rsidRPr="003D2C78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181F2B" w:rsidRDefault="00EC7F0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4" w:history="1"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21 червня 2016 року № 306 «Про розміщення структурних підрозділів Сумської міської ради» (зі змінами)</w:t>
              </w:r>
            </w:hyperlink>
          </w:p>
          <w:p w:rsidR="00295D81" w:rsidRPr="00EC7F01" w:rsidRDefault="00295D81" w:rsidP="00295D81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B362A4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63459" w:rsidRDefault="00295D81" w:rsidP="00295D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визнання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громадян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наймачами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жилих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приміщень</w:t>
            </w:r>
            <w:proofErr w:type="spellEnd"/>
          </w:p>
          <w:p w:rsidR="00295D81" w:rsidRPr="00EC7F01" w:rsidRDefault="00295D81" w:rsidP="00295D8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522E91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звільненого жилого приміщення</w:t>
            </w:r>
          </w:p>
          <w:p w:rsidR="00295D81" w:rsidRPr="00EC7F01" w:rsidRDefault="00295D81" w:rsidP="00295D81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733E77" w:rsidRPr="00522E91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33E77" w:rsidRPr="00051CBB" w:rsidRDefault="00733E77" w:rsidP="00733E77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33E77" w:rsidRDefault="00733E77" w:rsidP="00EC7F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облік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громадян</w:t>
            </w:r>
            <w:proofErr w:type="spellEnd"/>
            <w:r w:rsidRPr="00A63459">
              <w:rPr>
                <w:sz w:val="28"/>
                <w:szCs w:val="28"/>
              </w:rPr>
              <w:t xml:space="preserve">, </w:t>
            </w:r>
            <w:proofErr w:type="spellStart"/>
            <w:r w:rsidRPr="00A63459">
              <w:rPr>
                <w:sz w:val="28"/>
                <w:szCs w:val="28"/>
              </w:rPr>
              <w:t>які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потребують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поліпшення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житлових</w:t>
            </w:r>
            <w:proofErr w:type="spellEnd"/>
            <w:r w:rsidRPr="00A63459">
              <w:rPr>
                <w:sz w:val="28"/>
                <w:szCs w:val="28"/>
              </w:rPr>
              <w:t xml:space="preserve"> умов</w:t>
            </w:r>
          </w:p>
          <w:p w:rsidR="00EC7F01" w:rsidRPr="00EC7F01" w:rsidRDefault="00EC7F01" w:rsidP="00EC7F0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733E77" w:rsidRPr="00051CBB" w:rsidRDefault="00733E77" w:rsidP="00733E7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B362A4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733E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C78">
              <w:rPr>
                <w:sz w:val="28"/>
                <w:szCs w:val="28"/>
              </w:rPr>
              <w:t xml:space="preserve">Про </w:t>
            </w:r>
            <w:proofErr w:type="spellStart"/>
            <w:r w:rsidRPr="003D2C78">
              <w:rPr>
                <w:sz w:val="28"/>
                <w:szCs w:val="28"/>
              </w:rPr>
              <w:t>службові</w:t>
            </w:r>
            <w:proofErr w:type="spellEnd"/>
            <w:r w:rsidRPr="003D2C78">
              <w:rPr>
                <w:sz w:val="28"/>
                <w:szCs w:val="28"/>
              </w:rPr>
              <w:t xml:space="preserve"> </w:t>
            </w:r>
            <w:proofErr w:type="spellStart"/>
            <w:r w:rsidRPr="003D2C78">
              <w:rPr>
                <w:sz w:val="28"/>
                <w:szCs w:val="28"/>
              </w:rPr>
              <w:t>жилі</w:t>
            </w:r>
            <w:proofErr w:type="spellEnd"/>
            <w:r w:rsidRPr="003D2C78">
              <w:rPr>
                <w:sz w:val="28"/>
                <w:szCs w:val="28"/>
              </w:rPr>
              <w:t xml:space="preserve"> </w:t>
            </w:r>
            <w:proofErr w:type="spellStart"/>
            <w:r w:rsidRPr="003D2C78">
              <w:rPr>
                <w:sz w:val="28"/>
                <w:szCs w:val="28"/>
              </w:rPr>
              <w:t>приміщення</w:t>
            </w:r>
            <w:proofErr w:type="spellEnd"/>
          </w:p>
          <w:p w:rsidR="00EC7F01" w:rsidRPr="00EC7F01" w:rsidRDefault="00EC7F01" w:rsidP="00733E7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C7F0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C7F01" w:rsidRPr="00051CBB" w:rsidRDefault="00EC7F0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C7F01" w:rsidRPr="00EC7F01" w:rsidRDefault="00EC7F0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C7F01">
              <w:rPr>
                <w:sz w:val="28"/>
                <w:szCs w:val="28"/>
                <w:lang w:val="uk-UA"/>
              </w:rPr>
              <w:t>Про житлово-будівельні кооперативи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C7F01" w:rsidRDefault="00EC7F0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3D2C78" w:rsidRDefault="00EC7F0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5" w:history="1"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06.05.2010 № 252 «Про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пільговика» (зі змінами)</w:t>
              </w:r>
            </w:hyperlink>
          </w:p>
          <w:p w:rsidR="00295D81" w:rsidRPr="003D2C78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МАСІК Тетяна Олександрівна – </w:t>
            </w:r>
            <w:r w:rsidRPr="00085ADB">
              <w:rPr>
                <w:bCs/>
                <w:sz w:val="26"/>
                <w:szCs w:val="26"/>
                <w:lang w:val="uk-UA" w:eastAsia="en-US"/>
              </w:rPr>
              <w:t>директор департаменту соціального захисту населення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EC7F01" w:rsidP="00295D81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6" w:history="1"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проведення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безоплатного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капітального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ремонту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власних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житлових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будинків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і квартир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осіб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що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мають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право на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таку</w:t>
              </w:r>
              <w:proofErr w:type="spellEnd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181F2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пільгу</w:t>
              </w:r>
              <w:proofErr w:type="spellEnd"/>
            </w:hyperlink>
            <w:r w:rsidR="00295D81" w:rsidRPr="00181F2B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295D81" w:rsidRPr="00181F2B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656E6B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повідомну реєстрацію колективних договорів підприємств, організацій та установ м. Суми, змін і доповнень до них</w:t>
            </w:r>
          </w:p>
          <w:p w:rsidR="00295D81" w:rsidRPr="00656E6B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656E6B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вирішення питань опіки над повнолітніми особами</w:t>
            </w:r>
          </w:p>
          <w:p w:rsidR="00295D81" w:rsidRPr="00656E6B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EC7F01" w:rsidP="00295D81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7" w:history="1"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тариф на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послуги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утримання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будинків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прибудинкових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територій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товариства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обмеженою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відповідальністю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«КЕРУЮЧА КОМПАНІЯ «СУМИТЕХНОБУДСЕРВІС» для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м.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Харківська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буд.</w:t>
              </w:r>
              <w:r w:rsidR="00733E77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 </w:t>
              </w:r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№ 40/2 блок «Б»</w:t>
              </w:r>
            </w:hyperlink>
          </w:p>
          <w:p w:rsidR="00295D81" w:rsidRPr="003D2C78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ХРУПА Сергій Дмитрович – </w:t>
            </w:r>
            <w:r w:rsidRPr="00A63459">
              <w:rPr>
                <w:bCs/>
                <w:sz w:val="26"/>
                <w:szCs w:val="26"/>
                <w:lang w:val="uk-UA" w:eastAsia="en-US"/>
              </w:rPr>
              <w:t>директор ТОВ «КК «</w:t>
            </w:r>
            <w:proofErr w:type="spellStart"/>
            <w:r w:rsidRPr="00A63459">
              <w:rPr>
                <w:bCs/>
                <w:sz w:val="26"/>
                <w:szCs w:val="26"/>
                <w:lang w:val="uk-UA" w:eastAsia="en-US"/>
              </w:rPr>
              <w:t>Сумитехнобудсервіс</w:t>
            </w:r>
            <w:proofErr w:type="spellEnd"/>
            <w:r w:rsidRPr="00A63459">
              <w:rPr>
                <w:bCs/>
                <w:sz w:val="26"/>
                <w:szCs w:val="26"/>
                <w:lang w:val="uk-UA" w:eastAsia="en-US"/>
              </w:rPr>
              <w:t>»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EC7F01" w:rsidP="00295D81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8" w:history="1"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тариф на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послуги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утримання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прибудинкової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території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товариства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обмеженою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відповідальністю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Оселя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» за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Г. </w:t>
              </w:r>
              <w:proofErr w:type="spellStart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Кондратьєва</w:t>
              </w:r>
              <w:proofErr w:type="spellEnd"/>
              <w:r w:rsidR="00295D81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165/148</w:t>
              </w:r>
            </w:hyperlink>
            <w:r w:rsidR="00295D81" w:rsidRPr="003D2C78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295D81" w:rsidRPr="003D2C78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ЛИТЮГА Володимир Миколайович – </w:t>
            </w:r>
            <w:r w:rsidRPr="003D2C78">
              <w:rPr>
                <w:bCs/>
                <w:sz w:val="26"/>
                <w:szCs w:val="26"/>
                <w:lang w:val="uk-UA" w:eastAsia="en-US"/>
              </w:rPr>
              <w:t>директор ТОВ «Оселя»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EC7F01" w:rsidP="00295D81">
            <w:pPr>
              <w:spacing w:line="276" w:lineRule="auto"/>
              <w:jc w:val="both"/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19" w:history="1"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тарифи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послуги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утримання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будинків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прибудинкових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територій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приватного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підприємства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«Наш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дім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</w:p>
          <w:p w:rsidR="00733E77" w:rsidRPr="00486A26" w:rsidRDefault="00733E77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АВРАМЕНКО Тетяна Василівна – </w:t>
            </w:r>
            <w:r w:rsidRPr="00486A26">
              <w:rPr>
                <w:bCs/>
                <w:sz w:val="26"/>
                <w:szCs w:val="26"/>
                <w:lang w:val="uk-UA" w:eastAsia="en-US"/>
              </w:rPr>
              <w:t>директор ПП «Наш дім»</w:t>
            </w:r>
          </w:p>
        </w:tc>
      </w:tr>
      <w:tr w:rsidR="00295D81" w:rsidRPr="00BC5D4A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EC7F01" w:rsidRDefault="00EC7F01" w:rsidP="00295D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0" w:history="1">
              <w:r w:rsidR="00295D81" w:rsidRPr="00BC5D4A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18.08.2015 № 448 «Про затвердження Положення про громадську раду при виконавчому комітеті Сумської міської ради»</w:t>
              </w:r>
            </w:hyperlink>
            <w:r w:rsidR="00295D81" w:rsidRPr="00BC5D4A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295D81" w:rsidRPr="00BC5D4A" w:rsidRDefault="00295D81" w:rsidP="00295D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КОХАН Антоніна Іванівна – </w:t>
            </w:r>
            <w:r w:rsidRPr="00BC5D4A">
              <w:rPr>
                <w:bCs/>
                <w:sz w:val="26"/>
                <w:szCs w:val="26"/>
                <w:lang w:val="uk-UA" w:eastAsia="en-US"/>
              </w:rPr>
              <w:t>директор департаменту комунікацій та інформаційної політики</w:t>
            </w:r>
          </w:p>
        </w:tc>
      </w:tr>
      <w:tr w:rsidR="00295D81" w:rsidRPr="00B362A4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486A26" w:rsidRDefault="00EC7F01" w:rsidP="00295D81">
            <w:pPr>
              <w:jc w:val="both"/>
              <w:rPr>
                <w:sz w:val="28"/>
                <w:szCs w:val="28"/>
              </w:rPr>
            </w:pPr>
            <w:hyperlink r:id="rId21" w:history="1"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>зняття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з контролю та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>втрату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>чинності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>рішень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>виконавчого</w:t>
              </w:r>
              <w:proofErr w:type="spellEnd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95D81" w:rsidRPr="00486A26">
                <w:rPr>
                  <w:rStyle w:val="a7"/>
                  <w:color w:val="auto"/>
                  <w:sz w:val="28"/>
                  <w:szCs w:val="28"/>
                  <w:u w:val="none"/>
                </w:rPr>
                <w:t>комітету</w:t>
              </w:r>
              <w:proofErr w:type="spellEnd"/>
            </w:hyperlink>
          </w:p>
          <w:p w:rsidR="00295D81" w:rsidRPr="00486A26" w:rsidRDefault="00295D81" w:rsidP="00295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63459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МОША Лариса Валентинівна – </w:t>
            </w:r>
            <w:r w:rsidRPr="00486A26">
              <w:rPr>
                <w:bCs/>
                <w:sz w:val="26"/>
                <w:szCs w:val="26"/>
                <w:lang w:val="uk-UA" w:eastAsia="en-US"/>
              </w:rPr>
              <w:t>начальник відділу протокольної роботи та контролю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640836" w:rsidRDefault="00EC7F01" w:rsidP="00295D81">
            <w:pPr>
              <w:rPr>
                <w:sz w:val="28"/>
                <w:szCs w:val="28"/>
              </w:rPr>
            </w:pPr>
            <w:hyperlink r:id="rId22" w:history="1"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встановлення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режиму роботи в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нічний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час для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об’єкту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ресторанного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господарства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(ресторан «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La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Spezia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») ФОП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Скрипник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В.І.</w:t>
              </w:r>
            </w:hyperlink>
            <w:r w:rsidR="00295D81" w:rsidRPr="00640836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ДУБИЦЬКИЙ Олег Юрійович –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начальник відділу торгівлі, побуту та захисту прав споживачів</w:t>
            </w:r>
          </w:p>
        </w:tc>
      </w:tr>
      <w:tr w:rsidR="00295D81" w:rsidRPr="00A8416D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85853" w:rsidRDefault="00EC7F01" w:rsidP="00295D81">
            <w:pPr>
              <w:jc w:val="both"/>
              <w:rPr>
                <w:sz w:val="28"/>
                <w:szCs w:val="28"/>
              </w:rPr>
            </w:pPr>
            <w:hyperlink r:id="rId23" w:history="1"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>Положення</w:t>
              </w:r>
              <w:proofErr w:type="spellEnd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>міський</w:t>
              </w:r>
              <w:proofErr w:type="spellEnd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конкурс «</w:t>
              </w:r>
              <w:proofErr w:type="spellStart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>Кращий</w:t>
              </w:r>
              <w:proofErr w:type="spellEnd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>сумський</w:t>
              </w:r>
              <w:proofErr w:type="spellEnd"/>
              <w:r w:rsidR="00295D81" w:rsidRPr="00085853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кондитер»</w:t>
              </w:r>
            </w:hyperlink>
          </w:p>
          <w:p w:rsidR="00295D81" w:rsidRPr="00085853" w:rsidRDefault="00295D81" w:rsidP="00295D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85853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A8416D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401420" w:rsidRDefault="00EC7F01" w:rsidP="00295D81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4" w:history="1">
              <w:r w:rsidR="00295D8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фізичної особи - підприємця </w:t>
              </w:r>
              <w:proofErr w:type="spellStart"/>
              <w:r w:rsidR="00295D8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Шерстньової</w:t>
              </w:r>
              <w:proofErr w:type="spellEnd"/>
              <w:r w:rsidR="00295D8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Г.М. від 30.06.2017 на постанову адміністративної комісії при виконавчому комітеті Сумської міської ради від 29.05.2017 № 679</w:t>
              </w:r>
            </w:hyperlink>
            <w:r w:rsidR="00295D81" w:rsidRPr="00A8416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295D81" w:rsidRPr="00A8416D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8416D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КАЧАНОВА Олена Миколаївна – </w:t>
            </w:r>
            <w:r w:rsidRPr="00A8416D">
              <w:rPr>
                <w:bCs/>
                <w:sz w:val="26"/>
                <w:szCs w:val="26"/>
                <w:lang w:val="uk-UA" w:eastAsia="en-US"/>
              </w:rPr>
              <w:t xml:space="preserve">відповідальний секретар </w:t>
            </w:r>
            <w:proofErr w:type="spellStart"/>
            <w:r w:rsidRPr="00A8416D">
              <w:rPr>
                <w:bCs/>
                <w:sz w:val="26"/>
                <w:szCs w:val="26"/>
                <w:lang w:val="uk-UA" w:eastAsia="en-US"/>
              </w:rPr>
              <w:t>адмінкомісії</w:t>
            </w:r>
            <w:proofErr w:type="spellEnd"/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181F2B" w:rsidRDefault="00EC7F01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25" w:history="1"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надання статусу дитини, позбавленої батьківського піклування, визнання дитини такою, що втратила статус дитини, позбавленої батьківського піклування, встановлення піклування та призначення піклувальника над дітьми, визнання деяких підпунктів розпорядження начальника </w:t>
              </w:r>
              <w:proofErr w:type="spellStart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Ковпаківської</w:t>
              </w:r>
              <w:proofErr w:type="spellEnd"/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районної в місті Суми адміністрації та рішення виконавчого комітету Сумської міської ради такими, що втратили чинність</w:t>
              </w:r>
            </w:hyperlink>
          </w:p>
          <w:p w:rsidR="00295D81" w:rsidRPr="00640836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69555F"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-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служби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>у справах дітей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ED49F9" w:rsidRDefault="00295D81" w:rsidP="00295D81">
            <w:pPr>
              <w:jc w:val="both"/>
              <w:rPr>
                <w:color w:val="333333"/>
                <w:sz w:val="28"/>
                <w:szCs w:val="28"/>
              </w:rPr>
            </w:pPr>
            <w:r w:rsidRPr="00ED49F9">
              <w:rPr>
                <w:color w:val="333333"/>
                <w:sz w:val="28"/>
                <w:szCs w:val="28"/>
              </w:rPr>
              <w:t xml:space="preserve">Про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надання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дозволу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укладення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майнових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угод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участю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малолітніх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неповнолітніх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проживають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місті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Суми</w:t>
            </w:r>
            <w:proofErr w:type="spellEnd"/>
          </w:p>
          <w:p w:rsidR="00295D81" w:rsidRPr="00ED49F9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rPr>
                <w:color w:val="333333"/>
                <w:sz w:val="28"/>
                <w:szCs w:val="28"/>
                <w:lang w:val="uk-UA"/>
              </w:rPr>
            </w:pPr>
            <w:r w:rsidRPr="00ED49F9">
              <w:rPr>
                <w:color w:val="333333"/>
                <w:sz w:val="28"/>
                <w:szCs w:val="28"/>
                <w:lang w:val="uk-UA"/>
              </w:rPr>
              <w:t>Про зміну прізвища дитини</w:t>
            </w:r>
          </w:p>
          <w:p w:rsidR="00295D81" w:rsidRPr="00ED49F9" w:rsidRDefault="00295D81" w:rsidP="00295D81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4F4A27" w:rsidRDefault="00295D81" w:rsidP="00295D8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визначення способу участі у вихованні дитини</w:t>
            </w:r>
          </w:p>
          <w:p w:rsidR="00295D81" w:rsidRPr="00ED49F9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640836" w:rsidRDefault="00EC7F01" w:rsidP="00295D81">
            <w:pPr>
              <w:jc w:val="both"/>
              <w:rPr>
                <w:sz w:val="28"/>
                <w:szCs w:val="28"/>
                <w:lang w:val="uk-UA"/>
              </w:rPr>
            </w:pPr>
            <w:hyperlink r:id="rId26" w:history="1">
              <w:r w:rsidR="00295D81" w:rsidRPr="00640836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Про надання повної цивільної дієздатності неповнолітній</w:t>
              </w:r>
            </w:hyperlink>
            <w:r w:rsidR="00295D81" w:rsidRPr="00640836">
              <w:rPr>
                <w:sz w:val="28"/>
                <w:szCs w:val="28"/>
              </w:rPr>
              <w:t> </w:t>
            </w:r>
          </w:p>
          <w:p w:rsidR="00295D81" w:rsidRPr="00640836" w:rsidRDefault="00295D81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EC7F01" w:rsidP="00295D8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27" w:history="1"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присвоєння</w:t>
              </w:r>
              <w:proofErr w:type="spellEnd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зміну</w:t>
              </w:r>
              <w:proofErr w:type="spellEnd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поштових</w:t>
              </w:r>
              <w:proofErr w:type="spellEnd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адрес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об’єктам</w:t>
              </w:r>
              <w:proofErr w:type="spellEnd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нерухомого</w:t>
              </w:r>
              <w:proofErr w:type="spellEnd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майна в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місті</w:t>
              </w:r>
              <w:proofErr w:type="spellEnd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95D81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295D81" w:rsidRPr="009A101E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295D81" w:rsidRDefault="00295D81" w:rsidP="00295D8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95D81" w:rsidRDefault="00295D81" w:rsidP="00295D8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95D81" w:rsidRDefault="00295D81" w:rsidP="00295D8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95D81" w:rsidRPr="009A101E" w:rsidRDefault="00295D81" w:rsidP="00295D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7B59A8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і містобудування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both"/>
              <w:rPr>
                <w:sz w:val="28"/>
                <w:szCs w:val="28"/>
                <w:lang w:val="uk-UA"/>
              </w:rPr>
            </w:pPr>
            <w:r w:rsidRPr="00640836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 у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наданні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переведення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квартирного типу в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садибного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 типу за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: м.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733E77">
              <w:rPr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40836">
              <w:rPr>
                <w:sz w:val="28"/>
                <w:szCs w:val="28"/>
                <w:shd w:val="clear" w:color="auto" w:fill="FFFFFF"/>
              </w:rPr>
              <w:t>Сумський</w:t>
            </w:r>
            <w:proofErr w:type="spellEnd"/>
            <w:r w:rsidRPr="00640836">
              <w:rPr>
                <w:sz w:val="28"/>
                <w:szCs w:val="28"/>
                <w:shd w:val="clear" w:color="auto" w:fill="FFFFFF"/>
              </w:rPr>
              <w:t xml:space="preserve">, буд. </w:t>
            </w:r>
            <w:r w:rsidRPr="00640836">
              <w:rPr>
                <w:sz w:val="28"/>
                <w:szCs w:val="28"/>
                <w:lang w:val="uk-UA"/>
              </w:rPr>
              <w:t>19</w:t>
            </w:r>
          </w:p>
          <w:p w:rsidR="00295D81" w:rsidRPr="00640836" w:rsidRDefault="00295D81" w:rsidP="00295D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C335F1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jc w:val="both"/>
              <w:rPr>
                <w:sz w:val="28"/>
                <w:szCs w:val="28"/>
                <w:lang w:val="uk-UA"/>
              </w:rPr>
            </w:pPr>
            <w:r w:rsidRPr="00085853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переведення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квартирного типу в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садибного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 типу за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: м.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85853">
              <w:rPr>
                <w:sz w:val="28"/>
                <w:szCs w:val="28"/>
                <w:shd w:val="clear" w:color="auto" w:fill="FFFFFF"/>
              </w:rPr>
              <w:t>Веретенівська</w:t>
            </w:r>
            <w:proofErr w:type="spellEnd"/>
            <w:r w:rsidRPr="00085853">
              <w:rPr>
                <w:sz w:val="28"/>
                <w:szCs w:val="28"/>
                <w:shd w:val="clear" w:color="auto" w:fill="FFFFFF"/>
              </w:rPr>
              <w:t>, буд.</w:t>
            </w:r>
            <w:r w:rsidRPr="0008585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1/4</w:t>
            </w:r>
          </w:p>
          <w:p w:rsidR="00295D81" w:rsidRPr="00085853" w:rsidRDefault="00295D81" w:rsidP="00295D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295D81" w:rsidP="00295D8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</w:tbl>
    <w:p w:rsidR="00AA46D2" w:rsidRDefault="00AA46D2" w:rsidP="00AA46D2">
      <w:pPr>
        <w:rPr>
          <w:b/>
          <w:bCs/>
          <w:sz w:val="28"/>
          <w:szCs w:val="28"/>
          <w:lang w:val="uk-UA"/>
        </w:rPr>
      </w:pPr>
    </w:p>
    <w:p w:rsidR="00181F2B" w:rsidRDefault="002956EB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AA46D2" w:rsidRDefault="002956EB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1736">
        <w:rPr>
          <w:b/>
          <w:bCs/>
          <w:sz w:val="28"/>
          <w:szCs w:val="28"/>
          <w:lang w:val="uk-UA"/>
        </w:rPr>
        <w:t xml:space="preserve"> </w:t>
      </w:r>
    </w:p>
    <w:p w:rsidR="00AA46D2" w:rsidRDefault="00AA46D2" w:rsidP="00AA46D2">
      <w:pPr>
        <w:rPr>
          <w:b/>
          <w:bCs/>
          <w:sz w:val="28"/>
          <w:szCs w:val="28"/>
          <w:lang w:val="uk-UA"/>
        </w:rPr>
      </w:pPr>
    </w:p>
    <w:p w:rsidR="00AA46D2" w:rsidRDefault="00085853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заступника міського голови, </w:t>
      </w:r>
    </w:p>
    <w:p w:rsidR="00085853" w:rsidRPr="00051CBB" w:rsidRDefault="00085853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керуючого справами                                                                  С.Я. Пак</w:t>
      </w:r>
    </w:p>
    <w:p w:rsidR="00AA46D2" w:rsidRPr="002747C0" w:rsidRDefault="00AA46D2" w:rsidP="00AA46D2">
      <w:pPr>
        <w:rPr>
          <w:lang w:val="uk-UA"/>
        </w:rPr>
      </w:pPr>
    </w:p>
    <w:p w:rsidR="00AA46D2" w:rsidRPr="009D3E6A" w:rsidRDefault="00AA46D2" w:rsidP="00AA46D2">
      <w:pPr>
        <w:rPr>
          <w:lang w:val="uk-UA"/>
        </w:rPr>
      </w:pPr>
    </w:p>
    <w:p w:rsidR="00AA46D2" w:rsidRPr="00E95CA1" w:rsidRDefault="00AA46D2" w:rsidP="00AA46D2">
      <w:pPr>
        <w:rPr>
          <w:lang w:val="uk-UA"/>
        </w:rPr>
      </w:pPr>
    </w:p>
    <w:p w:rsidR="008E180E" w:rsidRPr="00AA46D2" w:rsidRDefault="008E180E">
      <w:pPr>
        <w:rPr>
          <w:lang w:val="uk-UA"/>
        </w:rPr>
      </w:pPr>
    </w:p>
    <w:sectPr w:rsidR="008E180E" w:rsidRPr="00AA46D2" w:rsidSect="007B59A8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3EB"/>
    <w:multiLevelType w:val="hybridMultilevel"/>
    <w:tmpl w:val="860C1EFA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FB6C2A"/>
    <w:multiLevelType w:val="hybridMultilevel"/>
    <w:tmpl w:val="EAAC4C74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2"/>
    <w:rsid w:val="00085853"/>
    <w:rsid w:val="000A743B"/>
    <w:rsid w:val="00181F2B"/>
    <w:rsid w:val="002956EB"/>
    <w:rsid w:val="00295D81"/>
    <w:rsid w:val="003D2C78"/>
    <w:rsid w:val="00486A26"/>
    <w:rsid w:val="005359F3"/>
    <w:rsid w:val="00640836"/>
    <w:rsid w:val="00733E77"/>
    <w:rsid w:val="008E180E"/>
    <w:rsid w:val="00AA46D2"/>
    <w:rsid w:val="00BC5D4A"/>
    <w:rsid w:val="00D11736"/>
    <w:rsid w:val="00EC7F01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DFFA"/>
  <w15:chartTrackingRefBased/>
  <w15:docId w15:val="{38EFCFEE-F326-4F8F-BCE3-9BD5DF5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6D2"/>
    <w:pPr>
      <w:ind w:left="720"/>
    </w:pPr>
  </w:style>
  <w:style w:type="paragraph" w:styleId="a4">
    <w:name w:val="Normal (Web)"/>
    <w:basedOn w:val="a"/>
    <w:uiPriority w:val="99"/>
    <w:unhideWhenUsed/>
    <w:rsid w:val="00AA46D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A46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AA46D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AA4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7/07/31/bud-pr.doc" TargetMode="External"/><Relationship Id="rId13" Type="http://schemas.openxmlformats.org/officeDocument/2006/relationships/hyperlink" Target="https://smr.gov.ua/images/documents/Proekty/Vykonkom/2017/07/17/Proekt-delegovani.doc" TargetMode="External"/><Relationship Id="rId18" Type="http://schemas.openxmlformats.org/officeDocument/2006/relationships/hyperlink" Target="https://smr.gov.ua/images/documents/Proekty/Vykonkom/2017/06/23/Proekt-Osela.docx" TargetMode="External"/><Relationship Id="rId26" Type="http://schemas.openxmlformats.org/officeDocument/2006/relationships/hyperlink" Target="https://smr.gov.ua/images/documents/Proekty/Vykonkom/2017/08/04/diezd-pr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17/07/05/Proekt-znatta-kontroly.docx" TargetMode="External"/><Relationship Id="rId7" Type="http://schemas.openxmlformats.org/officeDocument/2006/relationships/hyperlink" Target="https://smr.gov.ua/images/documents/Proekty/Vykonkom/2017/08/03/san-pr.doc" TargetMode="External"/><Relationship Id="rId12" Type="http://schemas.openxmlformats.org/officeDocument/2006/relationships/hyperlink" Target="https://smr.gov.ua/images/documents/Proekty/Vykonkom/2017/08/03/ener-pr.doc" TargetMode="External"/><Relationship Id="rId17" Type="http://schemas.openxmlformats.org/officeDocument/2006/relationships/hyperlink" Target="https://smr.gov.ua/images/documents/Proekty/Vykonkom/2017/06/20/Proekt-taruf-Xarkivska.doc" TargetMode="External"/><Relationship Id="rId25" Type="http://schemas.openxmlformats.org/officeDocument/2006/relationships/hyperlink" Target="https://smr.gov.ua/images/documents/Proekty/Vykonkom/2017/08/04/stat-p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7/08/09/kap-pr.doc" TargetMode="External"/><Relationship Id="rId20" Type="http://schemas.openxmlformats.org/officeDocument/2006/relationships/hyperlink" Target="https://smr.gov.ua/images/documents/Proekty/Vykonkom/2017/08/08/grada-pr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7/07/11/Proekt-zminu-194.doc" TargetMode="External"/><Relationship Id="rId11" Type="http://schemas.openxmlformats.org/officeDocument/2006/relationships/hyperlink" Target="https://smr.gov.ua/images/documents/Proekty/Vykonkom/2017/07/17/Proekt-zminu-660.doc" TargetMode="External"/><Relationship Id="rId24" Type="http://schemas.openxmlformats.org/officeDocument/2006/relationships/hyperlink" Target="https://smr.gov.ua/images/documents/Proekty/Vykonkom/2017/07/11/Proekt-Sherstnova.doc" TargetMode="External"/><Relationship Id="rId5" Type="http://schemas.openxmlformats.org/officeDocument/2006/relationships/hyperlink" Target="https://smr.gov.ua/images/documents/Proekty/Vykonkom/2017/08/03/pryz-pr.doc" TargetMode="External"/><Relationship Id="rId15" Type="http://schemas.openxmlformats.org/officeDocument/2006/relationships/hyperlink" Target="https://smr.gov.ua/images/documents/Proekty/Vykonkom/2017/07/17/zm-252-pr.doc" TargetMode="External"/><Relationship Id="rId23" Type="http://schemas.openxmlformats.org/officeDocument/2006/relationships/hyperlink" Target="https://smr.gov.ua/images/documents/Proekty/Vykonkom/2017/07/21/Proekt-konduter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mr.gov.ua/images/documents/Proekty/Vykonkom/2017/06/27/Proekt-bydget.doc" TargetMode="External"/><Relationship Id="rId19" Type="http://schemas.openxmlformats.org/officeDocument/2006/relationships/hyperlink" Target="https://smr.gov.ua/images/documents/Proekty/Vykonkom/2017/07/13/Proekt-Nash-di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7/07/18/Proekt-xid-vukonanna.doc" TargetMode="External"/><Relationship Id="rId14" Type="http://schemas.openxmlformats.org/officeDocument/2006/relationships/hyperlink" Target="https://smr.gov.ua/images/documents/Proekty/Vykonkom/2017/07/13/Proekt-zminu-306.docx" TargetMode="External"/><Relationship Id="rId22" Type="http://schemas.openxmlformats.org/officeDocument/2006/relationships/hyperlink" Target="https://smr.gov.ua/images/documents/Proekty/Vykonkom/2017/07/17/Proekt-La-Shezia.doc" TargetMode="External"/><Relationship Id="rId27" Type="http://schemas.openxmlformats.org/officeDocument/2006/relationships/hyperlink" Target="https://smr.gov.ua/images/documents/Proekty/Vykonkom/2017/06/13/Proekt-poshtov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9</cp:revision>
  <cp:lastPrinted>2017-08-10T04:31:00Z</cp:lastPrinted>
  <dcterms:created xsi:type="dcterms:W3CDTF">2017-08-08T11:19:00Z</dcterms:created>
  <dcterms:modified xsi:type="dcterms:W3CDTF">2017-08-10T11:07:00Z</dcterms:modified>
</cp:coreProperties>
</file>