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</w:t>
      </w:r>
      <w:r w:rsidR="00030F6C">
        <w:rPr>
          <w:sz w:val="28"/>
          <w:szCs w:val="28"/>
          <w:lang w:val="uk-UA"/>
        </w:rPr>
        <w:t xml:space="preserve">  </w:t>
      </w:r>
      <w:r w:rsidR="00E33884">
        <w:rPr>
          <w:sz w:val="28"/>
          <w:szCs w:val="28"/>
          <w:lang w:val="uk-UA"/>
        </w:rPr>
        <w:t xml:space="preserve">        </w:t>
      </w:r>
      <w:r w:rsidR="007E5336"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7F209D" w:rsidRPr="00604EDF" w:rsidTr="00030F6C">
        <w:trPr>
          <w:trHeight w:val="1103"/>
        </w:trPr>
        <w:tc>
          <w:tcPr>
            <w:tcW w:w="5003" w:type="dxa"/>
          </w:tcPr>
          <w:p w:rsidR="00522399" w:rsidRPr="004C694E" w:rsidRDefault="00522399" w:rsidP="00030F6C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у жилий будинок у садівничому товаристві «Колос», ділянка № </w:t>
            </w:r>
            <w:r w:rsidR="00C1644B">
              <w:rPr>
                <w:b/>
                <w:bCs/>
                <w:sz w:val="28"/>
                <w:szCs w:val="28"/>
                <w:lang w:val="uk-UA"/>
              </w:rPr>
              <w:t>Х</w:t>
            </w:r>
          </w:p>
          <w:bookmarkEnd w:id="0"/>
          <w:p w:rsidR="007F209D" w:rsidRPr="007F209D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30F6C" w:rsidRDefault="00030F6C" w:rsidP="00030F6C">
      <w:pPr>
        <w:pStyle w:val="a5"/>
        <w:ind w:firstLine="708"/>
        <w:rPr>
          <w:rFonts w:ascii="Times New Roman CYR" w:hAnsi="Times New Roman CYR"/>
        </w:rPr>
      </w:pPr>
    </w:p>
    <w:p w:rsidR="006A28EA" w:rsidRDefault="006A28EA" w:rsidP="00030F6C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030F6C" w:rsidRDefault="00030F6C" w:rsidP="00030F6C">
      <w:pPr>
        <w:pStyle w:val="a5"/>
        <w:ind w:firstLine="708"/>
        <w:rPr>
          <w:b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11009">
        <w:rPr>
          <w:sz w:val="28"/>
          <w:szCs w:val="28"/>
          <w:lang w:val="uk-UA"/>
        </w:rPr>
        <w:t>70,94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 сад</w:t>
      </w:r>
      <w:r w:rsidR="003E369A">
        <w:rPr>
          <w:sz w:val="28"/>
          <w:szCs w:val="28"/>
          <w:lang w:val="uk-UA"/>
        </w:rPr>
        <w:t>овому товаристві «</w:t>
      </w:r>
      <w:r w:rsidR="00811009">
        <w:rPr>
          <w:sz w:val="28"/>
          <w:szCs w:val="28"/>
          <w:lang w:val="uk-UA"/>
        </w:rPr>
        <w:t>Колос</w:t>
      </w:r>
      <w:r>
        <w:rPr>
          <w:sz w:val="28"/>
          <w:szCs w:val="28"/>
          <w:lang w:val="uk-UA"/>
        </w:rPr>
        <w:t xml:space="preserve">», </w:t>
      </w:r>
      <w:r w:rsidR="00C32C06">
        <w:rPr>
          <w:sz w:val="28"/>
          <w:szCs w:val="28"/>
          <w:lang w:val="uk-UA"/>
        </w:rPr>
        <w:t>ділянка</w:t>
      </w:r>
      <w:r>
        <w:rPr>
          <w:sz w:val="28"/>
          <w:szCs w:val="28"/>
          <w:lang w:val="uk-UA"/>
        </w:rPr>
        <w:t xml:space="preserve"> № </w:t>
      </w:r>
      <w:r w:rsidR="00C1644B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,</w:t>
      </w:r>
      <w:r w:rsidR="0041703E">
        <w:rPr>
          <w:sz w:val="28"/>
          <w:szCs w:val="28"/>
          <w:lang w:val="uk-UA"/>
        </w:rPr>
        <w:t xml:space="preserve"> м. Суми,</w:t>
      </w:r>
      <w:r>
        <w:rPr>
          <w:sz w:val="28"/>
          <w:szCs w:val="28"/>
          <w:lang w:val="uk-UA"/>
        </w:rPr>
        <w:t xml:space="preserve"> який є власністю громадян</w:t>
      </w:r>
      <w:r w:rsidR="00797C02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</w:t>
      </w:r>
      <w:r w:rsidR="00C1644B">
        <w:rPr>
          <w:sz w:val="28"/>
          <w:szCs w:val="28"/>
          <w:lang w:val="uk-UA"/>
        </w:rPr>
        <w:t>Замовник 1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:rsidR="00D43CD5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41703E">
        <w:rPr>
          <w:sz w:val="28"/>
          <w:szCs w:val="28"/>
          <w:lang w:val="uk-UA"/>
        </w:rPr>
        <w:t xml:space="preserve"> </w:t>
      </w:r>
      <w:r w:rsidR="00797C02">
        <w:rPr>
          <w:sz w:val="28"/>
          <w:szCs w:val="28"/>
          <w:lang w:val="uk-UA"/>
        </w:rPr>
        <w:t xml:space="preserve">70,94 </w:t>
      </w:r>
      <w:proofErr w:type="spellStart"/>
      <w:r w:rsidR="0041703E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>. у садовому товаристві «</w:t>
      </w:r>
      <w:r w:rsidR="00797C02">
        <w:rPr>
          <w:sz w:val="28"/>
          <w:szCs w:val="28"/>
          <w:lang w:val="uk-UA"/>
        </w:rPr>
        <w:t>Колос</w:t>
      </w:r>
      <w:r w:rsidR="0041703E">
        <w:rPr>
          <w:sz w:val="28"/>
          <w:szCs w:val="28"/>
          <w:lang w:val="uk-UA"/>
        </w:rPr>
        <w:t xml:space="preserve">», ділянка № </w:t>
      </w:r>
      <w:r w:rsidR="00C1644B">
        <w:rPr>
          <w:sz w:val="28"/>
          <w:szCs w:val="28"/>
          <w:lang w:val="uk-UA"/>
        </w:rPr>
        <w:t>Х</w:t>
      </w:r>
      <w:r w:rsidR="0041703E">
        <w:rPr>
          <w:sz w:val="28"/>
          <w:szCs w:val="28"/>
          <w:lang w:val="uk-UA"/>
        </w:rPr>
        <w:t xml:space="preserve">, </w:t>
      </w:r>
      <w:r w:rsidR="0041703E">
        <w:rPr>
          <w:sz w:val="28"/>
          <w:szCs w:val="28"/>
          <w:lang w:val="uk-UA"/>
        </w:rPr>
        <w:br/>
        <w:t>м. Суми, який є власністю громадян</w:t>
      </w:r>
      <w:r w:rsidR="00A7687A">
        <w:rPr>
          <w:sz w:val="28"/>
          <w:szCs w:val="28"/>
          <w:lang w:val="uk-UA"/>
        </w:rPr>
        <w:t>ина</w:t>
      </w:r>
      <w:r w:rsidR="0041703E">
        <w:rPr>
          <w:sz w:val="28"/>
          <w:szCs w:val="28"/>
          <w:lang w:val="uk-UA"/>
        </w:rPr>
        <w:t xml:space="preserve"> </w:t>
      </w:r>
      <w:r w:rsidR="00C1644B">
        <w:rPr>
          <w:sz w:val="28"/>
          <w:szCs w:val="28"/>
          <w:lang w:val="uk-UA"/>
        </w:rPr>
        <w:t xml:space="preserve">Замовник 1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:rsidR="00EF5E5A" w:rsidRPr="00EF5E5A" w:rsidRDefault="00EF5E5A" w:rsidP="00D43CD5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до складу земель рекреаційного призначення. </w:t>
      </w:r>
      <w:r>
        <w:rPr>
          <w:sz w:val="28"/>
          <w:szCs w:val="28"/>
          <w:lang w:val="uk-UA"/>
        </w:rPr>
        <w:t>Територія садового товариства «</w:t>
      </w:r>
      <w:r w:rsidR="00522399">
        <w:rPr>
          <w:sz w:val="28"/>
          <w:szCs w:val="28"/>
          <w:lang w:val="uk-UA"/>
        </w:rPr>
        <w:t>Колос</w:t>
      </w:r>
      <w:r>
        <w:rPr>
          <w:sz w:val="28"/>
          <w:szCs w:val="28"/>
          <w:lang w:val="uk-UA"/>
        </w:rPr>
        <w:t xml:space="preserve">» за планом зонування віднесена до ландшафтно-рекреаційної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lastRenderedPageBreak/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(ст. 52 Земельного Кодексу);</w:t>
      </w:r>
    </w:p>
    <w:p w:rsidR="00FE7607" w:rsidRPr="00FE7607" w:rsidRDefault="00EF5E5A" w:rsidP="00FE7607">
      <w:pPr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В умовах існуючої планувальної структури садов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неможливо забезпечити виконання </w:t>
      </w:r>
      <w:proofErr w:type="spellStart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п.п.б</w:t>
      </w:r>
      <w:proofErr w:type="spellEnd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п.3.5</w:t>
      </w:r>
      <w:r w:rsidR="005965FC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* ДБН 360-92** щодо організації під’їзду до ділянки із влаштуванням розширень проїзної частини однорядного проїзду шириною </w:t>
      </w:r>
      <w:r w:rsidR="005965FC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5965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м, довжиною</w:t>
      </w:r>
      <w:r w:rsidR="005965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12 м не менш ніж через кожні 100 м, при цьому радіус закруглення проїзної частини проїздів має бути не менше 6 м. Проблемним є забезпечення послугами зв’язку і медичної допомоги. </w:t>
      </w:r>
    </w:p>
    <w:p w:rsidR="003E369A" w:rsidRPr="00030F6C" w:rsidRDefault="003E369A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28"/>
          <w:szCs w:val="28"/>
          <w:lang w:val="uk-UA"/>
        </w:rPr>
      </w:pPr>
    </w:p>
    <w:p w:rsidR="00030F6C" w:rsidRDefault="00030F6C" w:rsidP="007F209D">
      <w:pPr>
        <w:jc w:val="both"/>
        <w:rPr>
          <w:sz w:val="28"/>
          <w:szCs w:val="28"/>
          <w:lang w:val="uk-UA"/>
        </w:rPr>
      </w:pPr>
    </w:p>
    <w:p w:rsidR="00030F6C" w:rsidRPr="00030F6C" w:rsidRDefault="00030F6C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030F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030F6C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3E369A" w:rsidRPr="00030F6C" w:rsidRDefault="003E369A" w:rsidP="007F209D">
      <w:pPr>
        <w:ind w:left="-360"/>
        <w:rPr>
          <w:sz w:val="28"/>
          <w:szCs w:val="28"/>
          <w:lang w:val="uk-UA"/>
        </w:rPr>
      </w:pPr>
    </w:p>
    <w:p w:rsidR="006A28EA" w:rsidRPr="00030F6C" w:rsidRDefault="006A28EA" w:rsidP="007F209D">
      <w:pPr>
        <w:ind w:left="-360"/>
        <w:rPr>
          <w:sz w:val="28"/>
          <w:szCs w:val="28"/>
          <w:lang w:val="uk-UA"/>
        </w:rPr>
      </w:pPr>
    </w:p>
    <w:p w:rsidR="00522399" w:rsidRDefault="00522399" w:rsidP="00030F6C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700-103</w:t>
      </w:r>
    </w:p>
    <w:p w:rsidR="007E5336" w:rsidRPr="007F209D" w:rsidRDefault="00C0486F" w:rsidP="00030F6C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z-index:251657216;visibility:visibl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proofErr w:type="spellStart"/>
      <w:r w:rsidR="00522399">
        <w:rPr>
          <w:sz w:val="26"/>
          <w:szCs w:val="26"/>
          <w:lang w:val="uk-UA"/>
        </w:rPr>
        <w:t>Кривцову</w:t>
      </w:r>
      <w:proofErr w:type="spellEnd"/>
      <w:r w:rsidR="00522399">
        <w:rPr>
          <w:sz w:val="26"/>
          <w:szCs w:val="26"/>
          <w:lang w:val="uk-UA"/>
        </w:rPr>
        <w:t xml:space="preserve"> А.</w:t>
      </w:r>
      <w:r w:rsidR="007E5336" w:rsidRPr="007F209D">
        <w:rPr>
          <w:sz w:val="26"/>
          <w:szCs w:val="26"/>
          <w:lang w:val="uk-UA"/>
        </w:rPr>
        <w:t>В.</w:t>
      </w:r>
      <w:r w:rsidR="00522399">
        <w:rPr>
          <w:sz w:val="26"/>
          <w:szCs w:val="26"/>
          <w:lang w:val="uk-UA"/>
        </w:rPr>
        <w:t>, заявникам.</w:t>
      </w:r>
    </w:p>
    <w:p w:rsidR="007E5336" w:rsidRPr="00BC59F2" w:rsidRDefault="007E5336" w:rsidP="0051740B">
      <w:pPr>
        <w:jc w:val="both"/>
        <w:rPr>
          <w:lang w:val="uk-UA"/>
        </w:rPr>
      </w:pPr>
    </w:p>
    <w:sectPr w:rsidR="007E5336" w:rsidRPr="00BC59F2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6F" w:rsidRDefault="00C0486F" w:rsidP="00C50815">
      <w:r>
        <w:separator/>
      </w:r>
    </w:p>
  </w:endnote>
  <w:endnote w:type="continuationSeparator" w:id="0">
    <w:p w:rsidR="00C0486F" w:rsidRDefault="00C0486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6F" w:rsidRDefault="00C0486F" w:rsidP="00C50815">
      <w:r>
        <w:separator/>
      </w:r>
    </w:p>
  </w:footnote>
  <w:footnote w:type="continuationSeparator" w:id="0">
    <w:p w:rsidR="00C0486F" w:rsidRDefault="00C0486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E2CA8"/>
  <w15:docId w15:val="{640FFC2C-9F18-4D38-831F-3636DC1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9CF7-41A0-4CE4-B405-BA55687B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14</cp:revision>
  <cp:lastPrinted>2017-05-18T06:24:00Z</cp:lastPrinted>
  <dcterms:created xsi:type="dcterms:W3CDTF">2016-11-14T14:06:00Z</dcterms:created>
  <dcterms:modified xsi:type="dcterms:W3CDTF">2017-05-24T07:23:00Z</dcterms:modified>
</cp:coreProperties>
</file>