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745F87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>
        <w:trPr>
          <w:trHeight w:val="333"/>
        </w:trPr>
        <w:tc>
          <w:tcPr>
            <w:tcW w:w="5040" w:type="dxa"/>
          </w:tcPr>
          <w:p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7E5336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про вирішення питання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додатку 1 до рішення виконавчого комітету Сумської міської ради від 12.01.2016 №11 «Про внесення змін до рішення виконавчого комітету Сумської міської ради від 17.12.2013 №650 «Про затвердження Правил розміщення реклами у місті Суми» (зі змінами), керуючись статтями 12, 16 Закону України «Про рекламу», підпунктом 13 пункту «а» статті 30 Закону України «Про місцеве самоврядування в Україні»,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7E5336" w:rsidRDefault="007E5336" w:rsidP="0061665B">
      <w:pPr>
        <w:ind w:left="-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:rsidR="007E5336" w:rsidRPr="00533C59" w:rsidRDefault="007E5336" w:rsidP="004434AF">
      <w:pPr>
        <w:ind w:left="-360"/>
        <w:rPr>
          <w:lang w:val="uk-UA"/>
        </w:rPr>
      </w:pPr>
    </w:p>
    <w:p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:rsidR="007E5336" w:rsidRDefault="00745F87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D22AA6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EB0733">
        <w:rPr>
          <w:lang w:val="uk-UA"/>
        </w:rPr>
        <w:lastRenderedPageBreak/>
        <w:t>Додаток</w:t>
      </w:r>
    </w:p>
    <w:p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рішення виконавчого комітету</w:t>
      </w:r>
    </w:p>
    <w:p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                 №</w:t>
      </w:r>
    </w:p>
    <w:p w:rsidR="007E5336" w:rsidRDefault="007E5336" w:rsidP="004434AF">
      <w:pPr>
        <w:ind w:left="-360"/>
        <w:jc w:val="both"/>
        <w:rPr>
          <w:lang w:val="uk-UA"/>
        </w:rPr>
      </w:pPr>
    </w:p>
    <w:p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ПЕРЕЛІК</w:t>
      </w:r>
    </w:p>
    <w:p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Замовників, яким дозволено розміщення соціальної реклами</w:t>
      </w:r>
    </w:p>
    <w:p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1620"/>
        <w:gridCol w:w="1620"/>
        <w:gridCol w:w="1260"/>
        <w:gridCol w:w="2622"/>
      </w:tblGrid>
      <w:tr w:rsidR="007E5336" w:rsidRPr="009E0E8D" w:rsidTr="00E11A9B">
        <w:tc>
          <w:tcPr>
            <w:tcW w:w="540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60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Замовник соціальної реклами</w:t>
            </w:r>
          </w:p>
        </w:tc>
        <w:tc>
          <w:tcPr>
            <w:tcW w:w="1620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Тип рекламного засобу</w:t>
            </w:r>
          </w:p>
        </w:tc>
        <w:tc>
          <w:tcPr>
            <w:tcW w:w="1620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</w:t>
            </w:r>
            <w:r w:rsidRPr="009E0E8D">
              <w:rPr>
                <w:b/>
                <w:bCs/>
                <w:lang w:val="uk-UA"/>
              </w:rPr>
              <w:t>кість, од. (щомісячно)</w:t>
            </w:r>
          </w:p>
        </w:tc>
        <w:tc>
          <w:tcPr>
            <w:tcW w:w="1260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 xml:space="preserve">Період </w:t>
            </w:r>
            <w:proofErr w:type="spellStart"/>
            <w:r w:rsidRPr="009E0E8D">
              <w:rPr>
                <w:b/>
                <w:bCs/>
                <w:lang w:val="uk-UA"/>
              </w:rPr>
              <w:t>розмі-щення</w:t>
            </w:r>
            <w:proofErr w:type="spellEnd"/>
          </w:p>
        </w:tc>
        <w:tc>
          <w:tcPr>
            <w:tcW w:w="2622" w:type="dxa"/>
          </w:tcPr>
          <w:p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7E5336" w:rsidRPr="009E0E8D" w:rsidTr="00E11A9B">
        <w:tc>
          <w:tcPr>
            <w:tcW w:w="540" w:type="dxa"/>
          </w:tcPr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 «Громадський фонд «Суми»</w:t>
            </w:r>
          </w:p>
        </w:tc>
        <w:tc>
          <w:tcPr>
            <w:tcW w:w="1620" w:type="dxa"/>
          </w:tcPr>
          <w:p w:rsidR="007E5336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 xml:space="preserve">Біг-борд </w:t>
            </w:r>
          </w:p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3м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х 6м</w:t>
            </w:r>
          </w:p>
        </w:tc>
        <w:tc>
          <w:tcPr>
            <w:tcW w:w="1620" w:type="dxa"/>
          </w:tcPr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7E5336" w:rsidRDefault="007E5336" w:rsidP="00D22A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7E5336" w:rsidRPr="009E0E8D" w:rsidRDefault="007E5336" w:rsidP="00D22AA6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622" w:type="dxa"/>
          </w:tcPr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За визначенням, згідно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з адресною програмою</w:t>
            </w:r>
          </w:p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Сюжет до другої річниці з дня загибелі Почесного громадянина м. Суми Савченка М.С. </w:t>
            </w:r>
          </w:p>
        </w:tc>
      </w:tr>
    </w:tbl>
    <w:p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                                  </w:t>
      </w:r>
    </w:p>
    <w:p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                             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Pr="00DB13B8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:rsidR="007E5336" w:rsidRDefault="007E5336" w:rsidP="004434AF">
      <w:pPr>
        <w:jc w:val="both"/>
        <w:rPr>
          <w:lang w:val="uk-UA"/>
        </w:rPr>
      </w:pPr>
    </w:p>
    <w:p w:rsidR="007E5336" w:rsidRPr="0076577D" w:rsidRDefault="007E5336" w:rsidP="0076577D">
      <w:pPr>
        <w:rPr>
          <w:lang w:val="uk-UA"/>
        </w:rPr>
      </w:pPr>
    </w:p>
    <w:p w:rsidR="007E5336" w:rsidRPr="0076577D" w:rsidRDefault="007E5336" w:rsidP="0076577D">
      <w:pPr>
        <w:rPr>
          <w:lang w:val="uk-UA"/>
        </w:rPr>
      </w:pPr>
    </w:p>
    <w:p w:rsidR="007E5336" w:rsidRDefault="007E5336" w:rsidP="0076577D">
      <w:pPr>
        <w:rPr>
          <w:lang w:val="uk-UA"/>
        </w:rPr>
      </w:pPr>
    </w:p>
    <w:p w:rsidR="007E5336" w:rsidRPr="00BF461F" w:rsidRDefault="007E5336" w:rsidP="0076577D">
      <w:pPr>
        <w:tabs>
          <w:tab w:val="left" w:pos="1290"/>
        </w:tabs>
      </w:pPr>
      <w:r>
        <w:rPr>
          <w:lang w:val="uk-UA"/>
        </w:rPr>
        <w:tab/>
      </w:r>
    </w:p>
    <w:p w:rsidR="007E5336" w:rsidRPr="00BF461F" w:rsidRDefault="007E5336" w:rsidP="0076577D">
      <w:pPr>
        <w:tabs>
          <w:tab w:val="left" w:pos="1290"/>
        </w:tabs>
      </w:pPr>
    </w:p>
    <w:p w:rsidR="007E5336" w:rsidRPr="00BF461F" w:rsidRDefault="007E5336" w:rsidP="0076577D">
      <w:pPr>
        <w:tabs>
          <w:tab w:val="left" w:pos="1290"/>
        </w:tabs>
      </w:pPr>
    </w:p>
    <w:p w:rsidR="007E5336" w:rsidRPr="00BF461F" w:rsidRDefault="007E5336" w:rsidP="0076577D">
      <w:pPr>
        <w:tabs>
          <w:tab w:val="left" w:pos="1290"/>
        </w:tabs>
      </w:pPr>
    </w:p>
    <w:p w:rsidR="007E5336" w:rsidRPr="00BF461F" w:rsidRDefault="007E5336" w:rsidP="0076577D">
      <w:pPr>
        <w:tabs>
          <w:tab w:val="left" w:pos="1290"/>
        </w:tabs>
      </w:pPr>
    </w:p>
    <w:p w:rsidR="007E5336" w:rsidRPr="00BF461F" w:rsidRDefault="007E5336" w:rsidP="0076577D">
      <w:pPr>
        <w:tabs>
          <w:tab w:val="left" w:pos="1290"/>
        </w:tabs>
      </w:pPr>
    </w:p>
    <w:p w:rsidR="007E5336" w:rsidRPr="00BF461F" w:rsidRDefault="007E5336" w:rsidP="0076577D">
      <w:pPr>
        <w:tabs>
          <w:tab w:val="left" w:pos="1290"/>
        </w:tabs>
      </w:pPr>
      <w:bookmarkStart w:id="0" w:name="_GoBack"/>
      <w:bookmarkEnd w:id="0"/>
    </w:p>
    <w:sectPr w:rsidR="007E5336" w:rsidRPr="00BF46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7" w:rsidRDefault="00745F87" w:rsidP="00C50815">
      <w:r>
        <w:separator/>
      </w:r>
    </w:p>
  </w:endnote>
  <w:endnote w:type="continuationSeparator" w:id="0">
    <w:p w:rsidR="00745F87" w:rsidRDefault="00745F8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7" w:rsidRDefault="00745F87" w:rsidP="00C50815">
      <w:r>
        <w:separator/>
      </w:r>
    </w:p>
  </w:footnote>
  <w:footnote w:type="continuationSeparator" w:id="0">
    <w:p w:rsidR="00745F87" w:rsidRDefault="00745F8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94C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5F87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1917</Characters>
  <Application>Microsoft Office Word</Application>
  <DocSecurity>0</DocSecurity>
  <Lines>15</Lines>
  <Paragraphs>4</Paragraphs>
  <ScaleCrop>false</ScaleCrop>
  <Company>Управление архитектуры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Павел</cp:lastModifiedBy>
  <cp:revision>4</cp:revision>
  <cp:lastPrinted>2016-07-12T07:23:00Z</cp:lastPrinted>
  <dcterms:created xsi:type="dcterms:W3CDTF">2016-07-13T07:58:00Z</dcterms:created>
  <dcterms:modified xsi:type="dcterms:W3CDTF">2016-07-15T12:21:00Z</dcterms:modified>
</cp:coreProperties>
</file>