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054ECD" w:rsidRDefault="00054ECD"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
          <w:p w:rsidR="00CF0454" w:rsidRP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Pr="00CF0454">
              <w:rPr>
                <w:rFonts w:ascii="Times New Roman" w:hAnsi="Times New Roman" w:cs="Times New Roman"/>
                <w:b/>
                <w:sz w:val="28"/>
                <w:lang w:val="uk-UA"/>
              </w:rPr>
              <w:t xml:space="preserve"> Сумської міської ради</w:t>
            </w:r>
          </w:p>
          <w:p w:rsidR="000D58DF" w:rsidRDefault="000D58DF">
            <w:pPr>
              <w:rPr>
                <w:rFonts w:ascii="Times New Roman" w:hAnsi="Times New Roman" w:cs="Times New Roman"/>
                <w:lang w:val="uk-UA"/>
              </w:rPr>
            </w:pPr>
          </w:p>
        </w:tc>
      </w:tr>
    </w:tbl>
    <w:p w:rsidR="000E33A9" w:rsidRDefault="000E33A9" w:rsidP="009B64CF">
      <w:pPr>
        <w:pStyle w:val="a6"/>
        <w:ind w:right="96" w:firstLine="680"/>
        <w:jc w:val="both"/>
        <w:rPr>
          <w:sz w:val="28"/>
          <w:szCs w:val="28"/>
          <w:lang w:val="uk-UA"/>
        </w:rPr>
      </w:pPr>
    </w:p>
    <w:p w:rsidR="009B64CF" w:rsidRPr="009167F6" w:rsidRDefault="009B64CF" w:rsidP="009167F6">
      <w:pPr>
        <w:pStyle w:val="a6"/>
        <w:ind w:right="96" w:firstLine="680"/>
        <w:jc w:val="both"/>
        <w:rPr>
          <w:sz w:val="28"/>
          <w:szCs w:val="28"/>
          <w:lang w:val="uk-UA"/>
        </w:rPr>
      </w:pPr>
      <w:r>
        <w:rPr>
          <w:sz w:val="28"/>
          <w:szCs w:val="28"/>
          <w:lang w:val="uk-UA"/>
        </w:rPr>
        <w:t>У зв’язку з виробничою необхідністю</w:t>
      </w:r>
      <w:r w:rsidR="009167F6">
        <w:rPr>
          <w:sz w:val="28"/>
          <w:szCs w:val="28"/>
          <w:lang w:val="uk-UA"/>
        </w:rPr>
        <w:t>, з метою впорядкування обліку та здійснення розрахунків за комунальні послуги структурними підрозділами Сумської міської ради</w:t>
      </w:r>
      <w:r>
        <w:rPr>
          <w:sz w:val="28"/>
          <w:szCs w:val="28"/>
          <w:lang w:val="uk-UA"/>
        </w:rPr>
        <w:t xml:space="preserve">,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9B64CF" w:rsidRPr="00673D6E" w:rsidRDefault="009B64CF" w:rsidP="009B64CF">
      <w:pPr>
        <w:pStyle w:val="a6"/>
        <w:tabs>
          <w:tab w:val="clear" w:pos="4153"/>
          <w:tab w:val="clear" w:pos="8306"/>
        </w:tabs>
        <w:ind w:firstLine="709"/>
        <w:jc w:val="both"/>
        <w:rPr>
          <w:sz w:val="24"/>
          <w:lang w:val="uk-UA"/>
        </w:rPr>
      </w:pPr>
    </w:p>
    <w:p w:rsidR="009B64CF" w:rsidRDefault="009B64CF" w:rsidP="00FB35B1">
      <w:pPr>
        <w:pStyle w:val="a6"/>
        <w:jc w:val="center"/>
        <w:rPr>
          <w:b/>
          <w:sz w:val="28"/>
          <w:lang w:val="uk-UA"/>
        </w:rPr>
      </w:pPr>
      <w:r>
        <w:rPr>
          <w:b/>
          <w:sz w:val="28"/>
          <w:lang w:val="uk-UA"/>
        </w:rPr>
        <w:t>ВИРІШИВ:</w:t>
      </w:r>
    </w:p>
    <w:p w:rsidR="009B64CF" w:rsidRPr="00673D6E" w:rsidRDefault="009B64CF" w:rsidP="009B64CF">
      <w:pPr>
        <w:pStyle w:val="a6"/>
        <w:jc w:val="both"/>
        <w:rPr>
          <w:sz w:val="24"/>
          <w:lang w:val="uk-UA"/>
        </w:rPr>
      </w:pPr>
    </w:p>
    <w:p w:rsidR="009B64CF" w:rsidRDefault="009B64CF" w:rsidP="00694224">
      <w:pPr>
        <w:pStyle w:val="a6"/>
        <w:tabs>
          <w:tab w:val="right" w:pos="9214"/>
        </w:tabs>
        <w:ind w:firstLine="680"/>
        <w:jc w:val="both"/>
        <w:rPr>
          <w:sz w:val="28"/>
          <w:lang w:val="uk-UA"/>
        </w:rPr>
      </w:pPr>
      <w:r w:rsidRPr="00D30C9B">
        <w:rPr>
          <w:sz w:val="28"/>
          <w:szCs w:val="28"/>
          <w:lang w:val="uk-UA"/>
        </w:rPr>
        <w:t xml:space="preserve">1. </w:t>
      </w:r>
      <w:r w:rsidR="00C171E5">
        <w:rPr>
          <w:sz w:val="28"/>
          <w:lang w:val="uk-UA"/>
        </w:rPr>
        <w:t>Розмістити структурні підрозділи Сумської міської ради у нежитлових приміщеннях комунальної власності територіальної громади міста Суми згідно з додатком до цього рішення.</w:t>
      </w:r>
    </w:p>
    <w:p w:rsidR="00C171E5" w:rsidRDefault="00C171E5" w:rsidP="009B64CF">
      <w:pPr>
        <w:pStyle w:val="a6"/>
        <w:tabs>
          <w:tab w:val="right" w:pos="9214"/>
        </w:tabs>
        <w:ind w:right="-1" w:firstLine="567"/>
        <w:jc w:val="both"/>
        <w:rPr>
          <w:sz w:val="28"/>
          <w:lang w:val="uk-UA"/>
        </w:rPr>
      </w:pPr>
    </w:p>
    <w:p w:rsidR="00C171E5" w:rsidRDefault="00C171E5" w:rsidP="00694224">
      <w:pPr>
        <w:pStyle w:val="a6"/>
        <w:tabs>
          <w:tab w:val="right" w:pos="9214"/>
        </w:tabs>
        <w:ind w:firstLine="680"/>
        <w:jc w:val="both"/>
        <w:rPr>
          <w:sz w:val="28"/>
          <w:lang w:val="uk-UA"/>
        </w:rPr>
      </w:pPr>
      <w:r>
        <w:rPr>
          <w:sz w:val="28"/>
          <w:lang w:val="uk-UA"/>
        </w:rPr>
        <w:t xml:space="preserve">2. </w:t>
      </w:r>
      <w:proofErr w:type="spellStart"/>
      <w:r>
        <w:rPr>
          <w:sz w:val="28"/>
          <w:lang w:val="uk-UA"/>
        </w:rPr>
        <w:t>Балансоутримувачам</w:t>
      </w:r>
      <w:proofErr w:type="spellEnd"/>
      <w:r>
        <w:rPr>
          <w:sz w:val="28"/>
          <w:lang w:val="uk-UA"/>
        </w:rPr>
        <w:t xml:space="preserve"> приміщень</w:t>
      </w:r>
      <w:r w:rsidR="009B0667">
        <w:rPr>
          <w:sz w:val="28"/>
          <w:lang w:val="uk-UA"/>
        </w:rPr>
        <w:t xml:space="preserve"> укласти з структурними підрозділами Сумської міської ради, зазначеними в додатку до цього рішення, договори про використання приміщень з урахуванням допоміжних площ і відшкодування витрат на оплату комунальних та інших послуг. </w:t>
      </w:r>
    </w:p>
    <w:p w:rsidR="00693DE4" w:rsidRDefault="00693DE4" w:rsidP="00694224">
      <w:pPr>
        <w:pStyle w:val="a6"/>
        <w:tabs>
          <w:tab w:val="right" w:pos="9214"/>
        </w:tabs>
        <w:ind w:firstLine="680"/>
        <w:jc w:val="both"/>
        <w:rPr>
          <w:sz w:val="28"/>
          <w:lang w:val="uk-UA"/>
        </w:rPr>
      </w:pPr>
    </w:p>
    <w:p w:rsidR="00513B7F" w:rsidRDefault="005C136F" w:rsidP="00694224">
      <w:pPr>
        <w:pStyle w:val="a6"/>
        <w:tabs>
          <w:tab w:val="right" w:pos="9214"/>
        </w:tabs>
        <w:ind w:firstLine="680"/>
        <w:jc w:val="both"/>
        <w:rPr>
          <w:sz w:val="28"/>
          <w:lang w:val="uk-UA"/>
        </w:rPr>
      </w:pPr>
      <w:r>
        <w:rPr>
          <w:sz w:val="28"/>
          <w:lang w:val="uk-UA"/>
        </w:rPr>
        <w:t xml:space="preserve">3. Вважати такими що втратили чинність </w:t>
      </w:r>
      <w:r w:rsidR="00513B7F">
        <w:rPr>
          <w:sz w:val="28"/>
          <w:lang w:val="uk-UA"/>
        </w:rPr>
        <w:t xml:space="preserve">наступні </w:t>
      </w:r>
      <w:r w:rsidR="00863444">
        <w:rPr>
          <w:sz w:val="28"/>
          <w:lang w:val="uk-UA"/>
        </w:rPr>
        <w:t>рішення виконавчого комітету Сумської міської ради</w:t>
      </w:r>
      <w:r w:rsidR="00513B7F">
        <w:rPr>
          <w:sz w:val="28"/>
          <w:lang w:val="uk-UA"/>
        </w:rPr>
        <w:t>:</w:t>
      </w:r>
    </w:p>
    <w:p w:rsidR="00513B7F" w:rsidRDefault="00513B7F" w:rsidP="00694224">
      <w:pPr>
        <w:pStyle w:val="a6"/>
        <w:tabs>
          <w:tab w:val="right" w:pos="9214"/>
        </w:tabs>
        <w:ind w:firstLine="680"/>
        <w:jc w:val="both"/>
        <w:rPr>
          <w:sz w:val="28"/>
          <w:lang w:val="uk-UA"/>
        </w:rPr>
      </w:pPr>
      <w:r>
        <w:rPr>
          <w:sz w:val="28"/>
          <w:lang w:val="uk-UA"/>
        </w:rPr>
        <w:t xml:space="preserve">- </w:t>
      </w:r>
      <w:r w:rsidR="00863444">
        <w:rPr>
          <w:sz w:val="28"/>
          <w:lang w:val="uk-UA"/>
        </w:rPr>
        <w:t>від 31 березня 2016 року № 165 «Про розміщення виконавчих органів та установ Сумської міської ради</w:t>
      </w:r>
      <w:r>
        <w:rPr>
          <w:sz w:val="28"/>
          <w:lang w:val="uk-UA"/>
        </w:rPr>
        <w:t>»;</w:t>
      </w:r>
    </w:p>
    <w:p w:rsidR="00FB0619" w:rsidRDefault="00513B7F" w:rsidP="00FB0619">
      <w:pPr>
        <w:pStyle w:val="a6"/>
        <w:tabs>
          <w:tab w:val="right" w:pos="9214"/>
        </w:tabs>
        <w:ind w:firstLine="680"/>
        <w:jc w:val="both"/>
        <w:rPr>
          <w:sz w:val="28"/>
          <w:lang w:val="uk-UA"/>
        </w:rPr>
      </w:pPr>
      <w:r>
        <w:rPr>
          <w:sz w:val="28"/>
          <w:lang w:val="uk-UA"/>
        </w:rPr>
        <w:t xml:space="preserve">- </w:t>
      </w:r>
      <w:r w:rsidR="00FB0619">
        <w:rPr>
          <w:sz w:val="28"/>
          <w:lang w:val="uk-UA"/>
        </w:rPr>
        <w:t xml:space="preserve">від 06 квітня 2016 року № 178 </w:t>
      </w:r>
      <w:r w:rsidR="00196672">
        <w:rPr>
          <w:sz w:val="28"/>
          <w:lang w:val="uk-UA"/>
        </w:rPr>
        <w:t>«</w:t>
      </w:r>
      <w:r w:rsidR="00FB0619">
        <w:rPr>
          <w:sz w:val="28"/>
          <w:lang w:val="uk-UA"/>
        </w:rPr>
        <w:t>Про внесення змін до рішення виконавчого комітету Сумської міської ради від 31 березня 2016 року № 165  «Про розміщення виконавчих органів та установ Сумської міської ради»;</w:t>
      </w:r>
    </w:p>
    <w:p w:rsidR="00196672" w:rsidRDefault="00196672" w:rsidP="00196672">
      <w:pPr>
        <w:pStyle w:val="a6"/>
        <w:tabs>
          <w:tab w:val="right" w:pos="9214"/>
        </w:tabs>
        <w:ind w:firstLine="680"/>
        <w:jc w:val="both"/>
        <w:rPr>
          <w:sz w:val="28"/>
          <w:lang w:val="uk-UA"/>
        </w:rPr>
      </w:pPr>
      <w:r>
        <w:rPr>
          <w:sz w:val="28"/>
          <w:lang w:val="uk-UA"/>
        </w:rPr>
        <w:t>- від 19 квітня 2016 року № 225 «Про внесення змін до рішення виконавчого комітету Сумської міської ради від 31 березня 2016 року № 165  «Про розміщення виконавчих органів та установ Сумської міської ради»;</w:t>
      </w:r>
    </w:p>
    <w:p w:rsidR="00D919B2" w:rsidRDefault="00D919B2" w:rsidP="00D919B2">
      <w:pPr>
        <w:pStyle w:val="a6"/>
        <w:tabs>
          <w:tab w:val="right" w:pos="9214"/>
        </w:tabs>
        <w:ind w:firstLine="680"/>
        <w:jc w:val="both"/>
        <w:rPr>
          <w:sz w:val="28"/>
          <w:lang w:val="uk-UA"/>
        </w:rPr>
      </w:pPr>
      <w:r>
        <w:rPr>
          <w:sz w:val="28"/>
          <w:lang w:val="uk-UA"/>
        </w:rPr>
        <w:t>- від 12 травня 2016 року № 248 «Про внесення змін до рішення виконавчого комітету Сумської міської ради від 31 березня 2016 року № 165  «Про розміщення виконавчих органів та установ Сумської міської ради»;</w:t>
      </w:r>
    </w:p>
    <w:p w:rsidR="00A6061A" w:rsidRDefault="00D919B2" w:rsidP="00694224">
      <w:pPr>
        <w:pStyle w:val="a6"/>
        <w:tabs>
          <w:tab w:val="right" w:pos="9214"/>
        </w:tabs>
        <w:ind w:firstLine="680"/>
        <w:jc w:val="both"/>
        <w:rPr>
          <w:sz w:val="28"/>
          <w:lang w:val="uk-UA"/>
        </w:rPr>
      </w:pPr>
      <w:r>
        <w:rPr>
          <w:sz w:val="28"/>
          <w:lang w:val="uk-UA"/>
        </w:rPr>
        <w:t>-</w:t>
      </w:r>
      <w:r w:rsidR="00A6061A">
        <w:rPr>
          <w:sz w:val="28"/>
          <w:lang w:val="uk-UA"/>
        </w:rPr>
        <w:t xml:space="preserve"> від 01 грудня 2015 року № 649 «Про розміщення виконавчих органів Сумської міської ради»</w:t>
      </w:r>
      <w:r>
        <w:rPr>
          <w:sz w:val="28"/>
          <w:lang w:val="uk-UA"/>
        </w:rPr>
        <w:t>.</w:t>
      </w:r>
    </w:p>
    <w:p w:rsidR="00C2167F" w:rsidRDefault="00C2167F" w:rsidP="009B64CF">
      <w:pPr>
        <w:pStyle w:val="a6"/>
        <w:tabs>
          <w:tab w:val="clear" w:pos="4153"/>
          <w:tab w:val="clear" w:pos="8306"/>
          <w:tab w:val="center" w:pos="0"/>
          <w:tab w:val="right" w:pos="851"/>
        </w:tabs>
        <w:ind w:firstLine="567"/>
        <w:jc w:val="both"/>
        <w:rPr>
          <w:sz w:val="28"/>
          <w:lang w:val="uk-UA"/>
        </w:rPr>
      </w:pPr>
    </w:p>
    <w:p w:rsidR="009B64CF" w:rsidRPr="00CD7457" w:rsidRDefault="00C2167F" w:rsidP="00694224">
      <w:pPr>
        <w:pStyle w:val="a6"/>
        <w:tabs>
          <w:tab w:val="clear" w:pos="4153"/>
          <w:tab w:val="clear" w:pos="8306"/>
          <w:tab w:val="center" w:pos="0"/>
          <w:tab w:val="right" w:pos="851"/>
        </w:tabs>
        <w:ind w:firstLine="680"/>
        <w:jc w:val="both"/>
        <w:rPr>
          <w:sz w:val="28"/>
          <w:lang w:val="uk-UA"/>
        </w:rPr>
      </w:pPr>
      <w:r>
        <w:rPr>
          <w:sz w:val="28"/>
          <w:lang w:val="uk-UA"/>
        </w:rPr>
        <w:lastRenderedPageBreak/>
        <w:t>4</w:t>
      </w:r>
      <w:r w:rsidR="009B64CF">
        <w:rPr>
          <w:sz w:val="28"/>
          <w:lang w:val="uk-UA"/>
        </w:rPr>
        <w:t>.</w:t>
      </w:r>
      <w:r w:rsidR="009B64CF" w:rsidRPr="001F1EF4">
        <w:rPr>
          <w:sz w:val="28"/>
          <w:szCs w:val="28"/>
          <w:lang w:val="uk-UA"/>
        </w:rPr>
        <w:t xml:space="preserve"> </w:t>
      </w:r>
      <w:r w:rsidR="009B64CF" w:rsidRPr="00CD7457">
        <w:rPr>
          <w:sz w:val="28"/>
          <w:lang w:val="uk-UA"/>
        </w:rPr>
        <w:t>Організацію виконання цього рішення покласти на заступник</w:t>
      </w:r>
      <w:r w:rsidR="009B64CF">
        <w:rPr>
          <w:sz w:val="28"/>
          <w:lang w:val="uk-UA"/>
        </w:rPr>
        <w:t>ів</w:t>
      </w:r>
      <w:r w:rsidR="009B64CF" w:rsidRPr="00CD7457">
        <w:rPr>
          <w:sz w:val="28"/>
          <w:lang w:val="uk-UA"/>
        </w:rPr>
        <w:t xml:space="preserve"> міського голови </w:t>
      </w:r>
      <w:r w:rsidR="009B64CF">
        <w:rPr>
          <w:sz w:val="28"/>
          <w:lang w:val="uk-UA"/>
        </w:rPr>
        <w:t>згідно з розподілом обов’язків</w:t>
      </w:r>
      <w:r w:rsidR="009B64CF" w:rsidRPr="00CD7457">
        <w:rPr>
          <w:sz w:val="28"/>
          <w:szCs w:val="28"/>
          <w:lang w:val="uk-UA"/>
        </w:rPr>
        <w:t>.</w:t>
      </w:r>
    </w:p>
    <w:p w:rsidR="00FB35B1" w:rsidRPr="003C4E57" w:rsidRDefault="00FB35B1" w:rsidP="00FB35B1">
      <w:pPr>
        <w:pStyle w:val="a6"/>
        <w:ind w:right="-57"/>
        <w:jc w:val="both"/>
        <w:rPr>
          <w:sz w:val="28"/>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p>
    <w:p w:rsidR="007265CA" w:rsidRDefault="007265CA" w:rsidP="007265CA">
      <w:pPr>
        <w:pStyle w:val="a6"/>
        <w:jc w:val="center"/>
        <w:rPr>
          <w:bCs/>
          <w:sz w:val="28"/>
          <w:szCs w:val="28"/>
          <w:lang w:val="uk-UA"/>
        </w:rPr>
      </w:pPr>
      <w:r w:rsidRPr="00A52F85">
        <w:rPr>
          <w:bCs/>
          <w:sz w:val="28"/>
          <w:szCs w:val="28"/>
          <w:lang w:val="uk-UA"/>
        </w:rPr>
        <w:t xml:space="preserve">Перелік нежитлових приміщень </w:t>
      </w:r>
    </w:p>
    <w:p w:rsidR="007265CA" w:rsidRDefault="007265CA" w:rsidP="007265C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7265CA" w:rsidRPr="00A52F85" w:rsidRDefault="007265CA" w:rsidP="007265CA">
      <w:pPr>
        <w:pStyle w:val="a6"/>
        <w:jc w:val="center"/>
        <w:rPr>
          <w:bCs/>
          <w:sz w:val="28"/>
          <w:szCs w:val="28"/>
          <w:lang w:val="uk-UA"/>
        </w:rPr>
      </w:pPr>
      <w:r w:rsidRPr="00A52F85">
        <w:rPr>
          <w:bCs/>
          <w:sz w:val="28"/>
          <w:szCs w:val="28"/>
          <w:lang w:val="uk-UA"/>
        </w:rPr>
        <w:t xml:space="preserve">у яких розміщуються </w:t>
      </w:r>
      <w:r w:rsidR="009B748E">
        <w:rPr>
          <w:bCs/>
          <w:sz w:val="28"/>
          <w:szCs w:val="28"/>
          <w:lang w:val="uk-UA"/>
        </w:rPr>
        <w:t>структурні підрозділи</w:t>
      </w:r>
      <w:r w:rsidRPr="00A52F85">
        <w:rPr>
          <w:bCs/>
          <w:sz w:val="28"/>
          <w:szCs w:val="28"/>
          <w:lang w:val="uk-UA"/>
        </w:rPr>
        <w:t xml:space="preserve"> Сумської міської ради </w:t>
      </w:r>
    </w:p>
    <w:p w:rsidR="007265CA" w:rsidRPr="002E39D1" w:rsidRDefault="007265CA" w:rsidP="007265CA">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133"/>
        <w:gridCol w:w="1698"/>
        <w:gridCol w:w="3264"/>
      </w:tblGrid>
      <w:tr w:rsidR="007265CA" w:rsidRPr="002E39D1" w:rsidTr="00174331">
        <w:tc>
          <w:tcPr>
            <w:tcW w:w="3652"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eastAsia="ru-RU"/>
              </w:rPr>
            </w:pPr>
            <w:r w:rsidRPr="00167E83">
              <w:rPr>
                <w:bCs/>
                <w:sz w:val="28"/>
                <w:szCs w:val="28"/>
                <w:lang w:eastAsia="ru-RU"/>
              </w:rPr>
              <w:t xml:space="preserve">Адреса </w:t>
            </w:r>
            <w:proofErr w:type="spellStart"/>
            <w:r w:rsidRPr="00167E83">
              <w:rPr>
                <w:bCs/>
                <w:sz w:val="28"/>
                <w:szCs w:val="28"/>
                <w:lang w:eastAsia="ru-RU"/>
              </w:rPr>
              <w:t>розміщення</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7265CA" w:rsidRPr="00167E83" w:rsidRDefault="007265CA" w:rsidP="00AB753E">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7265CA" w:rsidRPr="002E39D1" w:rsidTr="00174331">
        <w:trPr>
          <w:trHeight w:val="976"/>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487,0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ight="-108"/>
              <w:rPr>
                <w:bCs/>
                <w:sz w:val="28"/>
                <w:szCs w:val="28"/>
                <w:lang w:eastAsia="ru-RU"/>
              </w:rPr>
            </w:pPr>
            <w:r w:rsidRPr="00167E83">
              <w:rPr>
                <w:bCs/>
                <w:sz w:val="28"/>
                <w:szCs w:val="28"/>
                <w:lang w:val="uk-UA" w:eastAsia="ru-RU"/>
              </w:rPr>
              <w:t>Департамент фінансів, економіки та інвестицій Сумської міської ради</w:t>
            </w:r>
          </w:p>
        </w:tc>
      </w:tr>
      <w:tr w:rsidR="007265CA" w:rsidRPr="006A02FD" w:rsidTr="00174331">
        <w:trPr>
          <w:trHeight w:val="855"/>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3</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val="uk-UA" w:eastAsia="ru-RU"/>
              </w:rPr>
              <w:t>310,3</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val="uk-UA" w:eastAsia="ru-RU"/>
              </w:rPr>
            </w:pPr>
            <w:r w:rsidRPr="00167E83">
              <w:rPr>
                <w:bCs/>
                <w:sz w:val="28"/>
                <w:szCs w:val="28"/>
                <w:lang w:val="uk-UA" w:eastAsia="ru-RU"/>
              </w:rPr>
              <w:t>Управління архітектури та містобудування  Сумської міської ради</w:t>
            </w:r>
          </w:p>
        </w:tc>
      </w:tr>
      <w:tr w:rsidR="007265CA" w:rsidRPr="002E39D1" w:rsidTr="00174331">
        <w:trPr>
          <w:trHeight w:val="554"/>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2,3,4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val="uk-UA" w:eastAsia="ru-RU"/>
              </w:rPr>
              <w:t>197,3</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val="uk-UA" w:eastAsia="ru-RU"/>
              </w:rPr>
            </w:pPr>
            <w:r w:rsidRPr="00167E83">
              <w:rPr>
                <w:bCs/>
                <w:sz w:val="28"/>
                <w:szCs w:val="28"/>
                <w:lang w:val="uk-UA" w:eastAsia="ru-RU"/>
              </w:rPr>
              <w:t>Департамент забезпечення ресурсних платежів Сумської міської ради</w:t>
            </w:r>
          </w:p>
        </w:tc>
      </w:tr>
      <w:tr w:rsidR="007265CA" w:rsidRPr="002E39D1" w:rsidTr="00174331">
        <w:trPr>
          <w:trHeight w:val="705"/>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val="uk-UA" w:eastAsia="ru-RU"/>
              </w:rPr>
              <w:t>110,5</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r w:rsidRPr="00167E83">
              <w:rPr>
                <w:bCs/>
                <w:sz w:val="28"/>
                <w:szCs w:val="28"/>
                <w:lang w:eastAsia="ru-RU"/>
              </w:rPr>
              <w:t xml:space="preserve">Служба </w:t>
            </w:r>
            <w:proofErr w:type="gramStart"/>
            <w:r w:rsidRPr="00167E83">
              <w:rPr>
                <w:bCs/>
                <w:sz w:val="28"/>
                <w:szCs w:val="28"/>
                <w:lang w:eastAsia="ru-RU"/>
              </w:rPr>
              <w:t>у</w:t>
            </w:r>
            <w:proofErr w:type="gramEnd"/>
            <w:r w:rsidRPr="00167E83">
              <w:rPr>
                <w:bCs/>
                <w:sz w:val="28"/>
                <w:szCs w:val="28"/>
                <w:lang w:eastAsia="ru-RU"/>
              </w:rPr>
              <w:t xml:space="preserve"> справах </w:t>
            </w:r>
            <w:proofErr w:type="spellStart"/>
            <w:r w:rsidRPr="00167E83">
              <w:rPr>
                <w:bCs/>
                <w:sz w:val="28"/>
                <w:szCs w:val="28"/>
                <w:lang w:eastAsia="ru-RU"/>
              </w:rPr>
              <w:t>дітей</w:t>
            </w:r>
            <w:proofErr w:type="spellEnd"/>
            <w:r w:rsidRPr="00167E83">
              <w:rPr>
                <w:bCs/>
                <w:sz w:val="28"/>
                <w:szCs w:val="28"/>
                <w:lang w:eastAsia="ru-RU"/>
              </w:rPr>
              <w:t xml:space="preserve"> Сумської міської ради</w:t>
            </w:r>
          </w:p>
        </w:tc>
      </w:tr>
      <w:tr w:rsidR="007265CA" w:rsidRPr="002E39D1" w:rsidTr="00174331">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101,7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7265CA" w:rsidRPr="002E39D1" w:rsidTr="00174331">
        <w:trPr>
          <w:trHeight w:val="660"/>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val="uk-UA" w:eastAsia="ru-RU"/>
              </w:rPr>
              <w:t>1209,5</w:t>
            </w:r>
          </w:p>
        </w:tc>
        <w:tc>
          <w:tcPr>
            <w:tcW w:w="3264" w:type="dxa"/>
            <w:tcBorders>
              <w:top w:val="single" w:sz="4" w:space="0" w:color="auto"/>
              <w:left w:val="single" w:sz="4" w:space="0" w:color="auto"/>
              <w:right w:val="single" w:sz="4" w:space="0" w:color="auto"/>
            </w:tcBorders>
          </w:tcPr>
          <w:p w:rsidR="007265CA" w:rsidRPr="00167E83" w:rsidRDefault="007265CA" w:rsidP="00AB753E">
            <w:pPr>
              <w:pStyle w:val="a6"/>
              <w:ind w:left="-108"/>
              <w:rPr>
                <w:bCs/>
                <w:sz w:val="28"/>
                <w:szCs w:val="28"/>
                <w:lang w:val="uk-UA"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w:t>
            </w:r>
            <w:r w:rsidRPr="00167E83">
              <w:rPr>
                <w:bCs/>
                <w:sz w:val="28"/>
                <w:szCs w:val="28"/>
                <w:lang w:val="uk-UA" w:eastAsia="ru-RU"/>
              </w:rPr>
              <w:t>и</w:t>
            </w:r>
            <w:proofErr w:type="gramEnd"/>
          </w:p>
        </w:tc>
      </w:tr>
      <w:tr w:rsidR="007265CA" w:rsidRPr="002E39D1" w:rsidTr="00167E83">
        <w:trPr>
          <w:trHeight w:val="806"/>
        </w:trPr>
        <w:tc>
          <w:tcPr>
            <w:tcW w:w="3652" w:type="dxa"/>
            <w:vMerge w:val="restart"/>
            <w:tcBorders>
              <w:top w:val="single" w:sz="4" w:space="0" w:color="auto"/>
              <w:left w:val="single" w:sz="4" w:space="0" w:color="auto"/>
              <w:right w:val="single" w:sz="4" w:space="0" w:color="auto"/>
            </w:tcBorders>
          </w:tcPr>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Cs/>
                <w:sz w:val="28"/>
                <w:szCs w:val="28"/>
                <w:lang w:eastAsia="ru-RU"/>
              </w:rPr>
            </w:pPr>
          </w:p>
          <w:p w:rsidR="007265CA" w:rsidRPr="00167E83" w:rsidRDefault="007265CA" w:rsidP="00AB753E">
            <w:pPr>
              <w:pStyle w:val="a6"/>
              <w:rPr>
                <w:b/>
                <w:bCs/>
                <w:sz w:val="28"/>
                <w:szCs w:val="28"/>
                <w:lang w:val="uk-UA" w:eastAsia="ru-RU"/>
              </w:rPr>
            </w:pPr>
            <w:r w:rsidRPr="00167E83">
              <w:rPr>
                <w:b/>
                <w:bCs/>
                <w:sz w:val="28"/>
                <w:szCs w:val="28"/>
                <w:lang w:eastAsia="ru-RU"/>
              </w:rPr>
              <w:t xml:space="preserve">м. Суми, </w:t>
            </w:r>
          </w:p>
          <w:p w:rsidR="007265CA" w:rsidRPr="00167E83" w:rsidRDefault="007265CA" w:rsidP="00AB753E">
            <w:pPr>
              <w:pStyle w:val="a6"/>
              <w:rPr>
                <w:b/>
                <w:bCs/>
                <w:sz w:val="28"/>
                <w:szCs w:val="28"/>
                <w:lang w:eastAsia="ru-RU"/>
              </w:rPr>
            </w:pPr>
            <w:r w:rsidRPr="00167E83">
              <w:rPr>
                <w:b/>
                <w:bCs/>
                <w:sz w:val="28"/>
                <w:szCs w:val="28"/>
                <w:lang w:eastAsia="ru-RU"/>
              </w:rPr>
              <w:t xml:space="preserve">вул. </w:t>
            </w:r>
            <w:proofErr w:type="spellStart"/>
            <w:r w:rsidRPr="00167E83">
              <w:rPr>
                <w:b/>
                <w:bCs/>
                <w:sz w:val="28"/>
                <w:szCs w:val="28"/>
                <w:lang w:eastAsia="ru-RU"/>
              </w:rPr>
              <w:t>Харківська</w:t>
            </w:r>
            <w:proofErr w:type="spellEnd"/>
            <w:r w:rsidRPr="00167E83">
              <w:rPr>
                <w:b/>
                <w:bCs/>
                <w:sz w:val="28"/>
                <w:szCs w:val="28"/>
                <w:lang w:eastAsia="ru-RU"/>
              </w:rPr>
              <w:t>, 35</w:t>
            </w: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val="uk-UA" w:eastAsia="ru-RU"/>
              </w:rPr>
              <w:t>280,7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ради</w:t>
            </w:r>
            <w:proofErr w:type="gramEnd"/>
          </w:p>
        </w:tc>
      </w:tr>
      <w:tr w:rsidR="007265CA" w:rsidRPr="002E39D1" w:rsidTr="00174331">
        <w:trPr>
          <w:trHeight w:val="868"/>
        </w:trPr>
        <w:tc>
          <w:tcPr>
            <w:tcW w:w="3652" w:type="dxa"/>
            <w:vMerge/>
            <w:tcBorders>
              <w:left w:val="single" w:sz="4" w:space="0" w:color="auto"/>
              <w:right w:val="single" w:sz="4" w:space="0" w:color="auto"/>
            </w:tcBorders>
          </w:tcPr>
          <w:p w:rsidR="007265CA" w:rsidRPr="00167E83" w:rsidRDefault="007265CA" w:rsidP="00AB753E">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7265CA" w:rsidRPr="00167E83" w:rsidRDefault="007265CA" w:rsidP="00AB753E">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val="uk-UA" w:eastAsia="ru-RU"/>
              </w:rPr>
            </w:pPr>
            <w:r w:rsidRPr="00167E83">
              <w:rPr>
                <w:sz w:val="28"/>
                <w:szCs w:val="28"/>
                <w:lang w:val="uk-UA" w:eastAsia="ru-RU"/>
              </w:rPr>
              <w:t>1266,7</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3F0421" w:rsidP="00AB753E">
            <w:pPr>
              <w:pStyle w:val="a6"/>
              <w:ind w:left="-108"/>
              <w:rPr>
                <w:bCs/>
                <w:sz w:val="28"/>
                <w:szCs w:val="28"/>
                <w:lang w:eastAsia="ru-RU"/>
              </w:rPr>
            </w:pPr>
            <w:r w:rsidRPr="00167E83">
              <w:rPr>
                <w:bCs/>
                <w:sz w:val="28"/>
                <w:szCs w:val="28"/>
                <w:lang w:val="uk-UA" w:eastAsia="ru-RU"/>
              </w:rPr>
              <w:t>Департамент</w:t>
            </w:r>
            <w:r w:rsidR="007265CA" w:rsidRPr="00167E83">
              <w:rPr>
                <w:bCs/>
                <w:sz w:val="28"/>
                <w:szCs w:val="28"/>
                <w:lang w:eastAsia="ru-RU"/>
              </w:rPr>
              <w:t xml:space="preserve"> соціального </w:t>
            </w:r>
            <w:proofErr w:type="spellStart"/>
            <w:r w:rsidR="007265CA" w:rsidRPr="00167E83">
              <w:rPr>
                <w:bCs/>
                <w:sz w:val="28"/>
                <w:szCs w:val="28"/>
                <w:lang w:eastAsia="ru-RU"/>
              </w:rPr>
              <w:t>захисту</w:t>
            </w:r>
            <w:proofErr w:type="spellEnd"/>
            <w:r w:rsidR="007265CA" w:rsidRPr="00167E83">
              <w:rPr>
                <w:bCs/>
                <w:sz w:val="28"/>
                <w:szCs w:val="28"/>
                <w:lang w:eastAsia="ru-RU"/>
              </w:rPr>
              <w:t xml:space="preserve"> </w:t>
            </w:r>
            <w:proofErr w:type="spellStart"/>
            <w:r w:rsidR="007265CA" w:rsidRPr="00167E83">
              <w:rPr>
                <w:bCs/>
                <w:sz w:val="28"/>
                <w:szCs w:val="28"/>
                <w:lang w:eastAsia="ru-RU"/>
              </w:rPr>
              <w:t>населення</w:t>
            </w:r>
            <w:proofErr w:type="spellEnd"/>
            <w:r w:rsidR="007265CA" w:rsidRPr="00167E83">
              <w:rPr>
                <w:bCs/>
                <w:sz w:val="28"/>
                <w:szCs w:val="28"/>
                <w:lang w:eastAsia="ru-RU"/>
              </w:rPr>
              <w:t xml:space="preserve"> Сумської міської ради</w:t>
            </w:r>
          </w:p>
        </w:tc>
      </w:tr>
      <w:tr w:rsidR="007265CA" w:rsidRPr="002E39D1" w:rsidTr="00174331">
        <w:trPr>
          <w:trHeight w:val="616"/>
        </w:trPr>
        <w:tc>
          <w:tcPr>
            <w:tcW w:w="3652" w:type="dxa"/>
            <w:vMerge/>
            <w:tcBorders>
              <w:left w:val="single" w:sz="4" w:space="0" w:color="auto"/>
              <w:right w:val="single" w:sz="4" w:space="0" w:color="auto"/>
            </w:tcBorders>
            <w:vAlign w:val="center"/>
          </w:tcPr>
          <w:p w:rsidR="007265CA" w:rsidRPr="00167E83" w:rsidRDefault="007265C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7265CA" w:rsidRPr="00167E83" w:rsidRDefault="007265CA" w:rsidP="00AB753E">
            <w:pPr>
              <w:pStyle w:val="a6"/>
              <w:ind w:left="-108"/>
              <w:rPr>
                <w:bCs/>
                <w:sz w:val="28"/>
                <w:szCs w:val="28"/>
                <w:lang w:eastAsia="ru-RU"/>
              </w:rPr>
            </w:pPr>
            <w:r w:rsidRPr="00167E83">
              <w:rPr>
                <w:bCs/>
                <w:sz w:val="28"/>
                <w:szCs w:val="28"/>
                <w:lang w:eastAsia="ru-RU"/>
              </w:rPr>
              <w:t xml:space="preserve">Управління освіти і науки Сумської міської </w:t>
            </w:r>
            <w:proofErr w:type="gramStart"/>
            <w:r w:rsidRPr="00167E83">
              <w:rPr>
                <w:bCs/>
                <w:sz w:val="28"/>
                <w:szCs w:val="28"/>
                <w:lang w:eastAsia="ru-RU"/>
              </w:rPr>
              <w:t>ради</w:t>
            </w:r>
            <w:proofErr w:type="gramEnd"/>
          </w:p>
        </w:tc>
      </w:tr>
      <w:tr w:rsidR="003A5D2A" w:rsidRPr="002E39D1" w:rsidTr="00174331">
        <w:trPr>
          <w:trHeight w:val="830"/>
        </w:trPr>
        <w:tc>
          <w:tcPr>
            <w:tcW w:w="3652" w:type="dxa"/>
            <w:vMerge w:val="restart"/>
            <w:tcBorders>
              <w:left w:val="single" w:sz="4" w:space="0" w:color="auto"/>
              <w:right w:val="single" w:sz="4" w:space="0" w:color="auto"/>
            </w:tcBorders>
            <w:vAlign w:val="center"/>
          </w:tcPr>
          <w:p w:rsidR="003A5D2A" w:rsidRPr="00167E83" w:rsidRDefault="003A5D2A" w:rsidP="00167E83">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3A5D2A" w:rsidRPr="00167E83" w:rsidRDefault="003A5D2A" w:rsidP="00167E83">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3A5D2A" w:rsidRPr="00167E83" w:rsidRDefault="00A50D04" w:rsidP="00AB753E">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3A5D2A" w:rsidRPr="00167E83" w:rsidRDefault="00D03A43" w:rsidP="00AB753E">
            <w:pPr>
              <w:pStyle w:val="a6"/>
              <w:jc w:val="center"/>
              <w:rPr>
                <w:bCs/>
                <w:sz w:val="28"/>
                <w:szCs w:val="28"/>
                <w:lang w:val="uk-UA" w:eastAsia="ru-RU"/>
              </w:rPr>
            </w:pPr>
            <w:r w:rsidRPr="00167E83">
              <w:rPr>
                <w:bCs/>
                <w:sz w:val="28"/>
                <w:szCs w:val="28"/>
                <w:lang w:val="uk-UA" w:eastAsia="ru-RU"/>
              </w:rPr>
              <w:t>587,4</w:t>
            </w:r>
          </w:p>
        </w:tc>
        <w:tc>
          <w:tcPr>
            <w:tcW w:w="3264" w:type="dxa"/>
            <w:tcBorders>
              <w:top w:val="single" w:sz="4" w:space="0" w:color="auto"/>
              <w:left w:val="single" w:sz="4" w:space="0" w:color="auto"/>
              <w:bottom w:val="single" w:sz="4" w:space="0" w:color="auto"/>
              <w:right w:val="single" w:sz="4" w:space="0" w:color="auto"/>
            </w:tcBorders>
          </w:tcPr>
          <w:p w:rsidR="003A5D2A" w:rsidRPr="00167E83" w:rsidRDefault="003A5D2A" w:rsidP="00AB753E">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3A5D2A" w:rsidRPr="002E39D1" w:rsidTr="00167E83">
        <w:trPr>
          <w:trHeight w:val="1070"/>
        </w:trPr>
        <w:tc>
          <w:tcPr>
            <w:tcW w:w="3652" w:type="dxa"/>
            <w:vMerge/>
            <w:tcBorders>
              <w:left w:val="single" w:sz="4" w:space="0" w:color="auto"/>
              <w:right w:val="single" w:sz="4" w:space="0" w:color="auto"/>
            </w:tcBorders>
            <w:vAlign w:val="center"/>
          </w:tcPr>
          <w:p w:rsidR="003A5D2A" w:rsidRPr="00167E83" w:rsidRDefault="003A5D2A"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3A5D2A" w:rsidRPr="00167E83" w:rsidRDefault="00A50D04"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3A5D2A" w:rsidRPr="00167E83" w:rsidRDefault="00255074" w:rsidP="00AB753E">
            <w:pPr>
              <w:pStyle w:val="a6"/>
              <w:jc w:val="center"/>
              <w:rPr>
                <w:bCs/>
                <w:sz w:val="28"/>
                <w:szCs w:val="28"/>
                <w:lang w:val="uk-UA" w:eastAsia="ru-RU"/>
              </w:rPr>
            </w:pPr>
            <w:r w:rsidRPr="00167E83">
              <w:rPr>
                <w:bCs/>
                <w:sz w:val="28"/>
                <w:szCs w:val="28"/>
                <w:lang w:val="uk-UA" w:eastAsia="ru-RU"/>
              </w:rPr>
              <w:t>145,5</w:t>
            </w:r>
          </w:p>
        </w:tc>
        <w:tc>
          <w:tcPr>
            <w:tcW w:w="3264" w:type="dxa"/>
            <w:tcBorders>
              <w:top w:val="single" w:sz="4" w:space="0" w:color="auto"/>
              <w:left w:val="single" w:sz="4" w:space="0" w:color="auto"/>
              <w:bottom w:val="single" w:sz="4" w:space="0" w:color="auto"/>
              <w:right w:val="single" w:sz="4" w:space="0" w:color="auto"/>
            </w:tcBorders>
          </w:tcPr>
          <w:p w:rsidR="003A5D2A" w:rsidRPr="00167E83" w:rsidRDefault="00167E83" w:rsidP="00AB753E">
            <w:pPr>
              <w:pStyle w:val="a6"/>
              <w:ind w:left="-108"/>
              <w:rPr>
                <w:bCs/>
                <w:sz w:val="28"/>
                <w:szCs w:val="28"/>
                <w:lang w:val="uk-UA"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w:t>
            </w:r>
            <w:r w:rsidRPr="00167E83">
              <w:rPr>
                <w:bCs/>
                <w:sz w:val="28"/>
                <w:szCs w:val="28"/>
                <w:lang w:val="uk-UA" w:eastAsia="ru-RU"/>
              </w:rPr>
              <w:t>и</w:t>
            </w:r>
            <w:proofErr w:type="gramEnd"/>
          </w:p>
        </w:tc>
      </w:tr>
      <w:tr w:rsidR="00B53A0C" w:rsidRPr="002E39D1" w:rsidTr="00174331">
        <w:trPr>
          <w:trHeight w:val="835"/>
        </w:trPr>
        <w:tc>
          <w:tcPr>
            <w:tcW w:w="3652" w:type="dxa"/>
            <w:vMerge w:val="restart"/>
            <w:tcBorders>
              <w:left w:val="single" w:sz="4" w:space="0" w:color="auto"/>
              <w:right w:val="single" w:sz="4" w:space="0" w:color="auto"/>
            </w:tcBorders>
            <w:vAlign w:val="center"/>
          </w:tcPr>
          <w:p w:rsidR="00B53A0C" w:rsidRPr="00167E83" w:rsidRDefault="00B53A0C" w:rsidP="00167E83">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lastRenderedPageBreak/>
              <w:t>м. Суми,</w:t>
            </w:r>
            <w:r w:rsidR="00167E83">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 xml:space="preserve">вул. </w:t>
            </w:r>
            <w:proofErr w:type="spellStart"/>
            <w:r w:rsidRPr="00167E83">
              <w:rPr>
                <w:rFonts w:ascii="Times New Roman" w:hAnsi="Times New Roman" w:cs="Times New Roman"/>
                <w:b/>
                <w:bCs/>
                <w:sz w:val="28"/>
                <w:szCs w:val="28"/>
                <w:lang w:val="uk-UA"/>
              </w:rPr>
              <w:t>Нижньохолодногірська</w:t>
            </w:r>
            <w:proofErr w:type="spellEnd"/>
            <w:r w:rsidRPr="00167E83">
              <w:rPr>
                <w:rFonts w:ascii="Times New Roman" w:hAnsi="Times New Roman" w:cs="Times New Roman"/>
                <w:b/>
                <w:bCs/>
                <w:sz w:val="28"/>
                <w:szCs w:val="28"/>
                <w:lang w:val="uk-UA"/>
              </w:rPr>
              <w:t>, 10</w:t>
            </w: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158,2</w:t>
            </w:r>
          </w:p>
        </w:tc>
        <w:tc>
          <w:tcPr>
            <w:tcW w:w="3264" w:type="dxa"/>
            <w:tcBorders>
              <w:top w:val="single" w:sz="4" w:space="0" w:color="auto"/>
              <w:left w:val="single" w:sz="4" w:space="0" w:color="auto"/>
              <w:bottom w:val="single" w:sz="4" w:space="0" w:color="auto"/>
              <w:right w:val="single" w:sz="4" w:space="0" w:color="auto"/>
            </w:tcBorders>
          </w:tcPr>
          <w:p w:rsidR="00B53A0C" w:rsidRPr="00167E83" w:rsidRDefault="00B53A0C" w:rsidP="00A50D04">
            <w:pPr>
              <w:pStyle w:val="a6"/>
              <w:ind w:left="-108"/>
              <w:rPr>
                <w:bCs/>
                <w:sz w:val="28"/>
                <w:szCs w:val="28"/>
                <w:lang w:val="uk-UA" w:eastAsia="ru-RU"/>
              </w:rPr>
            </w:pPr>
            <w:r w:rsidRPr="00167E83">
              <w:rPr>
                <w:bCs/>
                <w:sz w:val="28"/>
                <w:szCs w:val="28"/>
                <w:lang w:val="uk-UA" w:eastAsia="ru-RU"/>
              </w:rPr>
              <w:t>Управління «Інспекція з благоустрою міста Суми»</w:t>
            </w:r>
          </w:p>
          <w:p w:rsidR="00B53A0C" w:rsidRPr="00167E83" w:rsidRDefault="00B53A0C" w:rsidP="00A50D04">
            <w:pPr>
              <w:pStyle w:val="a6"/>
              <w:ind w:left="-108"/>
              <w:rPr>
                <w:bCs/>
                <w:sz w:val="28"/>
                <w:szCs w:val="28"/>
                <w:lang w:val="uk-UA" w:eastAsia="ru-RU"/>
              </w:rPr>
            </w:pPr>
            <w:r w:rsidRPr="00167E83">
              <w:rPr>
                <w:bCs/>
                <w:sz w:val="28"/>
                <w:szCs w:val="28"/>
                <w:lang w:val="uk-UA" w:eastAsia="ru-RU"/>
              </w:rPr>
              <w:t>Сумської міської ради</w:t>
            </w:r>
          </w:p>
        </w:tc>
      </w:tr>
      <w:tr w:rsidR="00B53A0C" w:rsidRPr="002E39D1" w:rsidTr="00174331">
        <w:trPr>
          <w:trHeight w:val="974"/>
        </w:trPr>
        <w:tc>
          <w:tcPr>
            <w:tcW w:w="3652" w:type="dxa"/>
            <w:vMerge/>
            <w:tcBorders>
              <w:left w:val="single" w:sz="4" w:space="0" w:color="auto"/>
              <w:right w:val="single" w:sz="4" w:space="0" w:color="auto"/>
            </w:tcBorders>
            <w:vAlign w:val="center"/>
          </w:tcPr>
          <w:p w:rsidR="00B53A0C" w:rsidRPr="00167E83" w:rsidRDefault="00B53A0C" w:rsidP="00AB753E">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jc w:val="center"/>
              <w:rPr>
                <w:bCs/>
                <w:sz w:val="28"/>
                <w:szCs w:val="28"/>
                <w:lang w:val="uk-UA" w:eastAsia="ru-RU"/>
              </w:rPr>
            </w:pPr>
            <w:r w:rsidRPr="00167E83">
              <w:rPr>
                <w:bCs/>
                <w:sz w:val="28"/>
                <w:szCs w:val="28"/>
                <w:lang w:val="uk-UA" w:eastAsia="ru-RU"/>
              </w:rPr>
              <w:t>13,8</w:t>
            </w:r>
          </w:p>
        </w:tc>
        <w:tc>
          <w:tcPr>
            <w:tcW w:w="3264" w:type="dxa"/>
            <w:tcBorders>
              <w:top w:val="single" w:sz="4" w:space="0" w:color="auto"/>
              <w:left w:val="single" w:sz="4" w:space="0" w:color="auto"/>
              <w:bottom w:val="single" w:sz="4" w:space="0" w:color="auto"/>
              <w:right w:val="single" w:sz="4" w:space="0" w:color="auto"/>
            </w:tcBorders>
          </w:tcPr>
          <w:p w:rsidR="00B53A0C" w:rsidRPr="00167E83" w:rsidRDefault="00B53A0C" w:rsidP="00AB753E">
            <w:pPr>
              <w:pStyle w:val="a6"/>
              <w:ind w:left="-108"/>
              <w:rPr>
                <w:bCs/>
                <w:sz w:val="28"/>
                <w:szCs w:val="28"/>
                <w:lang w:eastAsia="ru-RU"/>
              </w:rPr>
            </w:pPr>
            <w:r w:rsidRPr="00167E83">
              <w:rPr>
                <w:bCs/>
                <w:sz w:val="28"/>
                <w:szCs w:val="28"/>
                <w:lang w:val="uk-UA" w:eastAsia="ru-RU"/>
              </w:rPr>
              <w:t>Департамент фінансів, економіки та інвестицій Сумської міської ради</w:t>
            </w:r>
          </w:p>
        </w:tc>
      </w:tr>
      <w:tr w:rsidR="001B48A3" w:rsidRPr="002E39D1" w:rsidTr="00174331">
        <w:trPr>
          <w:trHeight w:val="834"/>
        </w:trPr>
        <w:tc>
          <w:tcPr>
            <w:tcW w:w="3652" w:type="dxa"/>
            <w:vMerge w:val="restart"/>
            <w:tcBorders>
              <w:left w:val="single" w:sz="4" w:space="0" w:color="auto"/>
              <w:right w:val="single" w:sz="4" w:space="0" w:color="auto"/>
            </w:tcBorders>
            <w:vAlign w:val="center"/>
          </w:tcPr>
          <w:p w:rsidR="001B48A3" w:rsidRPr="00167E83" w:rsidRDefault="001B48A3" w:rsidP="006D6502">
            <w:pPr>
              <w:pStyle w:val="a6"/>
              <w:rPr>
                <w:b/>
                <w:bCs/>
                <w:sz w:val="28"/>
                <w:szCs w:val="28"/>
                <w:lang w:val="uk-UA" w:eastAsia="ru-RU"/>
              </w:rPr>
            </w:pPr>
            <w:r w:rsidRPr="00167E83">
              <w:rPr>
                <w:b/>
                <w:bCs/>
                <w:sz w:val="28"/>
                <w:szCs w:val="28"/>
                <w:lang w:eastAsia="ru-RU"/>
              </w:rPr>
              <w:t xml:space="preserve">м. Суми, </w:t>
            </w:r>
          </w:p>
          <w:p w:rsidR="001B48A3" w:rsidRPr="00167E83" w:rsidRDefault="001B48A3" w:rsidP="006D6502">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 xml:space="preserve">вул. </w:t>
            </w:r>
            <w:proofErr w:type="spellStart"/>
            <w:r w:rsidRPr="00167E83">
              <w:rPr>
                <w:rFonts w:ascii="Times New Roman" w:hAnsi="Times New Roman" w:cs="Times New Roman"/>
                <w:b/>
                <w:bCs/>
                <w:sz w:val="28"/>
                <w:szCs w:val="28"/>
                <w:lang w:eastAsia="ru-RU"/>
              </w:rPr>
              <w:t>Воскресенська</w:t>
            </w:r>
            <w:proofErr w:type="spellEnd"/>
            <w:r w:rsidRPr="00167E83">
              <w:rPr>
                <w:rFonts w:ascii="Times New Roman" w:hAnsi="Times New Roman" w:cs="Times New Roman"/>
                <w:b/>
                <w:bCs/>
                <w:sz w:val="28"/>
                <w:szCs w:val="28"/>
                <w:lang w:eastAsia="ru-RU"/>
              </w:rPr>
              <w:t>, 8А</w:t>
            </w: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1B48A3" w:rsidP="00AB753E">
            <w:pPr>
              <w:pStyle w:val="a6"/>
              <w:jc w:val="center"/>
              <w:rPr>
                <w:bCs/>
                <w:sz w:val="28"/>
                <w:szCs w:val="28"/>
                <w:lang w:val="uk-UA" w:eastAsia="ru-RU"/>
              </w:rPr>
            </w:pPr>
          </w:p>
        </w:tc>
        <w:tc>
          <w:tcPr>
            <w:tcW w:w="1698" w:type="dxa"/>
            <w:tcBorders>
              <w:top w:val="single" w:sz="4" w:space="0" w:color="auto"/>
              <w:left w:val="single" w:sz="4" w:space="0" w:color="auto"/>
              <w:bottom w:val="single" w:sz="4" w:space="0" w:color="auto"/>
              <w:right w:val="single" w:sz="4" w:space="0" w:color="auto"/>
            </w:tcBorders>
          </w:tcPr>
          <w:p w:rsidR="001B48A3" w:rsidRPr="00167E83" w:rsidRDefault="001B48A3" w:rsidP="00AB753E">
            <w:pPr>
              <w:pStyle w:val="a6"/>
              <w:jc w:val="center"/>
              <w:rPr>
                <w:bCs/>
                <w:sz w:val="28"/>
                <w:szCs w:val="28"/>
                <w:highlight w:val="yellow"/>
                <w:lang w:val="uk-UA" w:eastAsia="ru-RU"/>
              </w:rPr>
            </w:pPr>
            <w:r w:rsidRPr="00167E83">
              <w:rPr>
                <w:bCs/>
                <w:sz w:val="28"/>
                <w:szCs w:val="28"/>
                <w:lang w:val="uk-UA" w:eastAsia="ru-RU"/>
              </w:rPr>
              <w:t>569,7</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1B48A3" w:rsidP="00AB753E">
            <w:pPr>
              <w:pStyle w:val="a6"/>
              <w:ind w:left="-108"/>
              <w:rPr>
                <w:bCs/>
                <w:sz w:val="28"/>
                <w:szCs w:val="28"/>
                <w:lang w:val="uk-UA" w:eastAsia="ru-RU"/>
              </w:rPr>
            </w:pPr>
            <w:r w:rsidRPr="00167E83">
              <w:rPr>
                <w:bCs/>
                <w:sz w:val="28"/>
                <w:szCs w:val="28"/>
                <w:lang w:val="uk-UA" w:eastAsia="ru-RU"/>
              </w:rPr>
              <w:t>Департамент інфраструктури міста Сумської міської ради</w:t>
            </w:r>
          </w:p>
        </w:tc>
      </w:tr>
      <w:tr w:rsidR="001B48A3" w:rsidRPr="002E39D1" w:rsidTr="00174331">
        <w:trPr>
          <w:trHeight w:val="1067"/>
        </w:trPr>
        <w:tc>
          <w:tcPr>
            <w:tcW w:w="3652" w:type="dxa"/>
            <w:vMerge/>
            <w:tcBorders>
              <w:left w:val="single" w:sz="4" w:space="0" w:color="auto"/>
              <w:right w:val="single" w:sz="4" w:space="0" w:color="auto"/>
            </w:tcBorders>
            <w:vAlign w:val="center"/>
          </w:tcPr>
          <w:p w:rsidR="001B48A3" w:rsidRPr="00167E83" w:rsidRDefault="001B48A3" w:rsidP="006D6502">
            <w:pPr>
              <w:pStyle w:val="a6"/>
              <w:rPr>
                <w:b/>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1B48A3" w:rsidRPr="00167E83" w:rsidRDefault="001B48A3" w:rsidP="00AB753E">
            <w:pPr>
              <w:pStyle w:val="a6"/>
              <w:jc w:val="center"/>
              <w:rPr>
                <w:bCs/>
                <w:sz w:val="28"/>
                <w:szCs w:val="28"/>
                <w:lang w:val="uk-UA" w:eastAsia="ru-RU"/>
              </w:rPr>
            </w:pPr>
          </w:p>
        </w:tc>
        <w:tc>
          <w:tcPr>
            <w:tcW w:w="1698" w:type="dxa"/>
            <w:tcBorders>
              <w:top w:val="single" w:sz="4" w:space="0" w:color="auto"/>
              <w:left w:val="single" w:sz="4" w:space="0" w:color="auto"/>
              <w:bottom w:val="single" w:sz="4" w:space="0" w:color="auto"/>
              <w:right w:val="single" w:sz="4" w:space="0" w:color="auto"/>
            </w:tcBorders>
          </w:tcPr>
          <w:p w:rsidR="001B48A3" w:rsidRPr="00167E83" w:rsidRDefault="005F7D1F" w:rsidP="00AB753E">
            <w:pPr>
              <w:pStyle w:val="a6"/>
              <w:jc w:val="center"/>
              <w:rPr>
                <w:bCs/>
                <w:sz w:val="28"/>
                <w:szCs w:val="28"/>
                <w:highlight w:val="yellow"/>
                <w:lang w:val="uk-UA" w:eastAsia="ru-RU"/>
              </w:rPr>
            </w:pPr>
            <w:r w:rsidRPr="00167E83">
              <w:rPr>
                <w:bCs/>
                <w:sz w:val="28"/>
                <w:szCs w:val="28"/>
                <w:lang w:val="uk-UA" w:eastAsia="ru-RU"/>
              </w:rPr>
              <w:t>75,0</w:t>
            </w:r>
          </w:p>
        </w:tc>
        <w:tc>
          <w:tcPr>
            <w:tcW w:w="3264" w:type="dxa"/>
            <w:tcBorders>
              <w:top w:val="single" w:sz="4" w:space="0" w:color="auto"/>
              <w:left w:val="single" w:sz="4" w:space="0" w:color="auto"/>
              <w:bottom w:val="single" w:sz="4" w:space="0" w:color="auto"/>
              <w:right w:val="single" w:sz="4" w:space="0" w:color="auto"/>
            </w:tcBorders>
          </w:tcPr>
          <w:p w:rsidR="001B48A3" w:rsidRPr="00167E83" w:rsidRDefault="001B48A3" w:rsidP="006D6502">
            <w:pPr>
              <w:pStyle w:val="a6"/>
              <w:ind w:left="-108"/>
              <w:rPr>
                <w:bCs/>
                <w:sz w:val="28"/>
                <w:szCs w:val="28"/>
                <w:lang w:eastAsia="ru-RU"/>
              </w:rPr>
            </w:pPr>
            <w:r w:rsidRPr="00167E83">
              <w:rPr>
                <w:sz w:val="28"/>
                <w:szCs w:val="28"/>
                <w:lang w:val="uk-UA"/>
              </w:rPr>
              <w:t>Управління «Інспекція державного архітектурно-будівельного контролю» Сумської міської ради</w:t>
            </w:r>
          </w:p>
        </w:tc>
      </w:tr>
    </w:tbl>
    <w:p w:rsidR="007265CA" w:rsidRDefault="007265CA" w:rsidP="007265CA">
      <w:pPr>
        <w:rPr>
          <w:lang w:val="uk-UA"/>
        </w:rPr>
      </w:pPr>
    </w:p>
    <w:p w:rsidR="00C94348" w:rsidRDefault="00C94348" w:rsidP="007265CA">
      <w:pPr>
        <w:rPr>
          <w:lang w:val="uk-UA"/>
        </w:rPr>
      </w:pPr>
    </w:p>
    <w:p w:rsidR="00C94348" w:rsidRDefault="00C94348" w:rsidP="007265CA">
      <w:pPr>
        <w:rPr>
          <w:lang w:val="uk-UA"/>
        </w:rPr>
      </w:pPr>
    </w:p>
    <w:p w:rsidR="007265CA" w:rsidRDefault="007265CA" w:rsidP="007265CA">
      <w:pPr>
        <w:pStyle w:val="a6"/>
        <w:jc w:val="both"/>
        <w:rPr>
          <w:sz w:val="28"/>
          <w:szCs w:val="28"/>
          <w:lang w:val="uk-UA"/>
        </w:rPr>
      </w:pPr>
      <w:r>
        <w:rPr>
          <w:sz w:val="28"/>
          <w:szCs w:val="28"/>
          <w:lang w:val="uk-UA"/>
        </w:rPr>
        <w:t xml:space="preserve">Директор департаменту </w:t>
      </w:r>
    </w:p>
    <w:p w:rsidR="007265CA" w:rsidRDefault="007265CA" w:rsidP="007265CA">
      <w:pPr>
        <w:pStyle w:val="a6"/>
        <w:jc w:val="both"/>
        <w:rPr>
          <w:sz w:val="28"/>
          <w:szCs w:val="28"/>
          <w:lang w:val="uk-UA"/>
        </w:rPr>
      </w:pPr>
      <w:r>
        <w:rPr>
          <w:sz w:val="28"/>
          <w:szCs w:val="28"/>
          <w:lang w:val="uk-UA"/>
        </w:rPr>
        <w:t xml:space="preserve">забезпечення ресурсних платежів </w:t>
      </w:r>
    </w:p>
    <w:p w:rsidR="007265CA" w:rsidRPr="00A52F85" w:rsidRDefault="007265CA" w:rsidP="007265C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7265CA" w:rsidRDefault="007265CA" w:rsidP="007265CA">
      <w:pPr>
        <w:pStyle w:val="a6"/>
        <w:jc w:val="both"/>
        <w:rPr>
          <w:sz w:val="24"/>
          <w:lang w:val="uk-UA"/>
        </w:rPr>
      </w:pPr>
    </w:p>
    <w:p w:rsidR="007265CA" w:rsidRDefault="007265CA" w:rsidP="007265CA">
      <w:pPr>
        <w:pStyle w:val="a6"/>
        <w:jc w:val="both"/>
        <w:rPr>
          <w:sz w:val="24"/>
          <w:lang w:val="uk-UA"/>
        </w:rPr>
      </w:pPr>
    </w:p>
    <w:p w:rsidR="007265CA" w:rsidRDefault="007265CA" w:rsidP="007265CA">
      <w:pPr>
        <w:rPr>
          <w:rFonts w:ascii="Times New Roman" w:eastAsia="Times New Roman" w:hAnsi="Times New Roman" w:cs="Times New Roman"/>
          <w:sz w:val="26"/>
          <w:szCs w:val="26"/>
          <w:lang w:val="uk-UA"/>
        </w:rPr>
      </w:pPr>
    </w:p>
    <w:sectPr w:rsidR="007265CA" w:rsidSect="00075E96">
      <w:pgSz w:w="11906" w:h="16838"/>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619" w:rsidRDefault="00FB0619" w:rsidP="007265CA">
      <w:pPr>
        <w:spacing w:after="0" w:line="240" w:lineRule="auto"/>
      </w:pPr>
      <w:r>
        <w:separator/>
      </w:r>
    </w:p>
  </w:endnote>
  <w:endnote w:type="continuationSeparator" w:id="0">
    <w:p w:rsidR="00FB0619" w:rsidRDefault="00FB0619"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619" w:rsidRDefault="00FB0619" w:rsidP="007265CA">
      <w:pPr>
        <w:spacing w:after="0" w:line="240" w:lineRule="auto"/>
      </w:pPr>
      <w:r>
        <w:separator/>
      </w:r>
    </w:p>
  </w:footnote>
  <w:footnote w:type="continuationSeparator" w:id="0">
    <w:p w:rsidR="00FB0619" w:rsidRDefault="00FB0619"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954"/>
    <w:rsid w:val="00011B7C"/>
    <w:rsid w:val="00054ECD"/>
    <w:rsid w:val="00075E96"/>
    <w:rsid w:val="000A531C"/>
    <w:rsid w:val="000D58DF"/>
    <w:rsid w:val="000E33A9"/>
    <w:rsid w:val="000F576E"/>
    <w:rsid w:val="00115A3E"/>
    <w:rsid w:val="00126681"/>
    <w:rsid w:val="001422C4"/>
    <w:rsid w:val="0014715B"/>
    <w:rsid w:val="00157749"/>
    <w:rsid w:val="00167E83"/>
    <w:rsid w:val="00174331"/>
    <w:rsid w:val="00185542"/>
    <w:rsid w:val="00191991"/>
    <w:rsid w:val="00196672"/>
    <w:rsid w:val="001B1227"/>
    <w:rsid w:val="001B1B0F"/>
    <w:rsid w:val="001B48A3"/>
    <w:rsid w:val="002376C4"/>
    <w:rsid w:val="00255074"/>
    <w:rsid w:val="002630B0"/>
    <w:rsid w:val="002F6427"/>
    <w:rsid w:val="003477DE"/>
    <w:rsid w:val="00364D1A"/>
    <w:rsid w:val="003952DB"/>
    <w:rsid w:val="003A5D2A"/>
    <w:rsid w:val="003F0421"/>
    <w:rsid w:val="00403862"/>
    <w:rsid w:val="00411AEF"/>
    <w:rsid w:val="00413BD5"/>
    <w:rsid w:val="00417F00"/>
    <w:rsid w:val="0042350D"/>
    <w:rsid w:val="00460D90"/>
    <w:rsid w:val="00483A01"/>
    <w:rsid w:val="00490BB3"/>
    <w:rsid w:val="00492157"/>
    <w:rsid w:val="00500213"/>
    <w:rsid w:val="00513B7F"/>
    <w:rsid w:val="00526D33"/>
    <w:rsid w:val="00531220"/>
    <w:rsid w:val="00554A9F"/>
    <w:rsid w:val="005B702C"/>
    <w:rsid w:val="005C136F"/>
    <w:rsid w:val="005E512A"/>
    <w:rsid w:val="005E6EE0"/>
    <w:rsid w:val="005F7D1F"/>
    <w:rsid w:val="00605462"/>
    <w:rsid w:val="006403EF"/>
    <w:rsid w:val="00686088"/>
    <w:rsid w:val="00686648"/>
    <w:rsid w:val="00693DE4"/>
    <w:rsid w:val="00694224"/>
    <w:rsid w:val="006964C9"/>
    <w:rsid w:val="006D3758"/>
    <w:rsid w:val="006D6502"/>
    <w:rsid w:val="0071412D"/>
    <w:rsid w:val="007265CA"/>
    <w:rsid w:val="00772B66"/>
    <w:rsid w:val="008004E0"/>
    <w:rsid w:val="00863444"/>
    <w:rsid w:val="0086469F"/>
    <w:rsid w:val="008B7EE7"/>
    <w:rsid w:val="008D7E79"/>
    <w:rsid w:val="009167F6"/>
    <w:rsid w:val="00960E41"/>
    <w:rsid w:val="009A248D"/>
    <w:rsid w:val="009B0667"/>
    <w:rsid w:val="009B64CF"/>
    <w:rsid w:val="009B748E"/>
    <w:rsid w:val="009F1C97"/>
    <w:rsid w:val="00A34652"/>
    <w:rsid w:val="00A50D04"/>
    <w:rsid w:val="00A6061A"/>
    <w:rsid w:val="00A77740"/>
    <w:rsid w:val="00A86417"/>
    <w:rsid w:val="00AA1954"/>
    <w:rsid w:val="00AB753E"/>
    <w:rsid w:val="00AD1D65"/>
    <w:rsid w:val="00B14AE5"/>
    <w:rsid w:val="00B35595"/>
    <w:rsid w:val="00B46337"/>
    <w:rsid w:val="00B53A0C"/>
    <w:rsid w:val="00BD0FC0"/>
    <w:rsid w:val="00C171E5"/>
    <w:rsid w:val="00C2167F"/>
    <w:rsid w:val="00C94348"/>
    <w:rsid w:val="00CA0C5F"/>
    <w:rsid w:val="00CA1E67"/>
    <w:rsid w:val="00CD5C7D"/>
    <w:rsid w:val="00CD6F7F"/>
    <w:rsid w:val="00CF0454"/>
    <w:rsid w:val="00CF634F"/>
    <w:rsid w:val="00D03A43"/>
    <w:rsid w:val="00D919B2"/>
    <w:rsid w:val="00DE19F7"/>
    <w:rsid w:val="00DE694D"/>
    <w:rsid w:val="00E40FA3"/>
    <w:rsid w:val="00E567FB"/>
    <w:rsid w:val="00E82D2F"/>
    <w:rsid w:val="00EB3AAC"/>
    <w:rsid w:val="00F06895"/>
    <w:rsid w:val="00F43EBA"/>
    <w:rsid w:val="00F54206"/>
    <w:rsid w:val="00F7113B"/>
    <w:rsid w:val="00FB0619"/>
    <w:rsid w:val="00FB35B1"/>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DB2012-875D-4FFD-8FF4-39A8A553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2016-05-11T13:59:00Z</cp:lastPrinted>
  <dcterms:created xsi:type="dcterms:W3CDTF">2016-06-02T11:44:00Z</dcterms:created>
  <dcterms:modified xsi:type="dcterms:W3CDTF">2016-06-10T10:34:00Z</dcterms:modified>
</cp:coreProperties>
</file>