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1"/>
        <w:gridCol w:w="1276"/>
        <w:gridCol w:w="4217"/>
      </w:tblGrid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94971" cy="577850"/>
                  <wp:effectExtent l="0" t="0" r="0" b="0"/>
                  <wp:docPr id="1073741825" name="officeArt object" descr="Зображенн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Зображення" descr="Зображення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1" cy="5778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ий текст"/>
        <w:widowControl w:val="0"/>
        <w:ind w:left="108" w:hanging="108"/>
      </w:pPr>
    </w:p>
    <w:p>
      <w:pPr>
        <w:pStyle w:val="Основний текст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outlineLvl w:val="0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СУМСЬКА МІСЬКА РАДА</w:t>
      </w:r>
    </w:p>
    <w:p>
      <w:pPr>
        <w:pStyle w:val="Обычный"/>
        <w:jc w:val="center"/>
        <w:outlineLvl w:val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V</w:t>
      </w:r>
      <w:r>
        <w:rPr>
          <w:sz w:val="28"/>
          <w:szCs w:val="28"/>
          <w:rtl w:val="0"/>
          <w:lang w:val="ru-RU"/>
        </w:rPr>
        <w:t xml:space="preserve">ІІІ СКЛИКАННЯ </w:t>
      </w:r>
      <w:r>
        <w:rPr>
          <w:sz w:val="28"/>
          <w:szCs w:val="28"/>
          <w:rtl w:val="0"/>
          <w:lang w:val="ru-RU"/>
        </w:rPr>
        <w:t>_____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СЕСІЯ</w:t>
      </w:r>
    </w:p>
    <w:p>
      <w:pPr>
        <w:pStyle w:val="Обычный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РІШЕННЯ</w:t>
      </w:r>
    </w:p>
    <w:p>
      <w:pPr>
        <w:pStyle w:val="Обычный"/>
        <w:jc w:val="center"/>
        <w:outlineLvl w:val="0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496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8"/>
        <w:gridCol w:w="160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4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outlineLvl w:val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від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 ______ 2023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року №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МР</w:t>
            </w:r>
          </w:p>
          <w:p>
            <w:pPr>
              <w:pStyle w:val="Обычный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Суми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49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outlineLvl w:val="0"/>
              <w:rPr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 внесення змін до рішення Сумської міської ради від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серпня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року №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1558-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МР «Про надання згоди на передачу у державну власність майна комунальної власності Сумської міської територіальної громади нежитлових приміщень»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зі змінами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ind w:left="108" w:hanging="108"/>
        <w:jc w:val="center"/>
        <w:outlineLvl w:val="0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  <w:widowControl w:val="0"/>
        <w:jc w:val="center"/>
        <w:outlineLvl w:val="0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  <w:jc w:val="both"/>
        <w:outlineLvl w:val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</w:rPr>
        <w:tab/>
        <w:tab/>
      </w:r>
    </w:p>
    <w:p>
      <w:pPr>
        <w:pStyle w:val="Верхний колонтитул"/>
        <w:tabs>
          <w:tab w:val="center" w:pos="2977"/>
          <w:tab w:val="left" w:pos="4820"/>
          <w:tab w:val="clear" w:pos="4153"/>
          <w:tab w:val="clear" w:pos="8306"/>
        </w:tabs>
        <w:ind w:firstLine="6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Розглянувши звернення Сумської філії Харківського національного університету внутрішніх справ  від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серпня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 xml:space="preserve">року № </w:t>
      </w:r>
      <w:r>
        <w:rPr>
          <w:sz w:val="28"/>
          <w:szCs w:val="28"/>
          <w:rtl w:val="0"/>
          <w:lang w:val="ru-RU"/>
        </w:rPr>
        <w:t xml:space="preserve">611, </w:t>
      </w:r>
      <w:r>
        <w:rPr>
          <w:sz w:val="28"/>
          <w:szCs w:val="28"/>
          <w:rtl w:val="0"/>
          <w:lang w:val="ru-RU"/>
        </w:rPr>
        <w:t xml:space="preserve">керуючись статтями </w:t>
      </w:r>
      <w:r>
        <w:rPr>
          <w:sz w:val="28"/>
          <w:szCs w:val="28"/>
          <w:rtl w:val="0"/>
          <w:lang w:val="ru-RU"/>
        </w:rPr>
        <w:t xml:space="preserve">25, 60 </w:t>
      </w:r>
      <w:r>
        <w:rPr>
          <w:sz w:val="28"/>
          <w:szCs w:val="28"/>
          <w:rtl w:val="0"/>
          <w:lang w:val="ru-RU"/>
        </w:rPr>
        <w:t>Закону України «Про місцеве самоврядування в Україні»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Сумська міська рада</w:t>
      </w:r>
    </w:p>
    <w:p>
      <w:pPr>
        <w:pStyle w:val="Обычный"/>
        <w:widowControl w:val="0"/>
        <w:tabs>
          <w:tab w:val="left" w:pos="566"/>
        </w:tabs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ВИРІШИЛА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  <w:outlineLvl w:val="0"/>
        <w:rPr>
          <w:sz w:val="28"/>
          <w:szCs w:val="28"/>
        </w:rPr>
      </w:pPr>
    </w:p>
    <w:p>
      <w:pPr>
        <w:pStyle w:val="Обычный"/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Внести зміни до рішення Сумської міської ради від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 xml:space="preserve">серпня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року № </w:t>
      </w:r>
      <w:r>
        <w:rPr>
          <w:sz w:val="28"/>
          <w:szCs w:val="28"/>
          <w:rtl w:val="0"/>
          <w:lang w:val="ru-RU"/>
        </w:rPr>
        <w:t>1558-</w:t>
      </w:r>
      <w:r>
        <w:rPr>
          <w:sz w:val="28"/>
          <w:szCs w:val="28"/>
          <w:rtl w:val="0"/>
          <w:lang w:val="ru-RU"/>
        </w:rPr>
        <w:t xml:space="preserve">МР «Про надання згоди на передачу у державну власність майна комунальної власності Сумської міської територіальної громади нежитлових приміщень»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зі змінами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саме викласти його в редакції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«Надати згоду на передачу </w:t>
      </w:r>
      <w:r>
        <w:rPr>
          <w:sz w:val="28"/>
          <w:szCs w:val="28"/>
          <w:rtl w:val="0"/>
        </w:rPr>
        <w:t xml:space="preserve">з комунальної власності Сумської міської теріторіальної громади </w:t>
      </w:r>
      <w:r>
        <w:rPr>
          <w:sz w:val="28"/>
          <w:szCs w:val="28"/>
          <w:rtl w:val="0"/>
          <w:lang w:val="ru-RU"/>
        </w:rPr>
        <w:t>у державну власність до сфери управління Міністерства внутрішніх справ України наступних приміщень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Верхний колонтитул"/>
        <w:tabs>
          <w:tab w:val="center" w:pos="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нежитлове приміщення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службові приміщення під літ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ІІ загальною площею </w:t>
      </w:r>
      <w:r>
        <w:rPr>
          <w:sz w:val="28"/>
          <w:szCs w:val="28"/>
          <w:rtl w:val="0"/>
          <w:lang w:val="ru-RU"/>
        </w:rPr>
        <w:t xml:space="preserve">1264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реєстраційний номер </w:t>
      </w:r>
      <w:r>
        <w:rPr>
          <w:sz w:val="28"/>
          <w:szCs w:val="28"/>
          <w:rtl w:val="0"/>
          <w:lang w:val="ru-RU"/>
        </w:rPr>
        <w:t xml:space="preserve">788189159101), </w:t>
      </w:r>
      <w:r>
        <w:rPr>
          <w:sz w:val="28"/>
          <w:szCs w:val="28"/>
          <w:rtl w:val="0"/>
          <w:lang w:val="ru-RU"/>
        </w:rPr>
        <w:t>яке знаходиться за адресою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</w:t>
      </w:r>
      <w:r>
        <w:rPr>
          <w:sz w:val="28"/>
          <w:szCs w:val="28"/>
          <w:rtl w:val="0"/>
          <w:lang w:val="ru-RU"/>
        </w:rPr>
        <w:t xml:space="preserve">, 24,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Суми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кадастровий номер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якій розташоване приміщення – </w:t>
      </w:r>
      <w:r>
        <w:rPr>
          <w:sz w:val="28"/>
          <w:szCs w:val="28"/>
          <w:rtl w:val="0"/>
          <w:lang w:val="ru-RU"/>
        </w:rPr>
        <w:t xml:space="preserve">5910136300:09:008:0003); </w:t>
      </w:r>
    </w:p>
    <w:p>
      <w:pPr>
        <w:pStyle w:val="Верхний колонтитул"/>
        <w:tabs>
          <w:tab w:val="center" w:pos="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гуртожиток та учбові будівлі загальною площею </w:t>
      </w:r>
      <w:r>
        <w:rPr>
          <w:sz w:val="28"/>
          <w:szCs w:val="28"/>
          <w:rtl w:val="0"/>
          <w:lang w:val="ru-RU"/>
        </w:rPr>
        <w:t xml:space="preserve">1920,9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реєстраційний номер </w:t>
      </w:r>
      <w:r>
        <w:rPr>
          <w:sz w:val="28"/>
          <w:szCs w:val="28"/>
          <w:rtl w:val="0"/>
          <w:lang w:val="ru-RU"/>
        </w:rPr>
        <w:t xml:space="preserve">558534159101), </w:t>
      </w:r>
      <w:r>
        <w:rPr>
          <w:sz w:val="28"/>
          <w:szCs w:val="28"/>
          <w:rtl w:val="0"/>
          <w:lang w:val="ru-RU"/>
        </w:rPr>
        <w:t>які знаходяться за адресою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Нижньосироватська</w:t>
      </w:r>
      <w:r>
        <w:rPr>
          <w:sz w:val="28"/>
          <w:szCs w:val="28"/>
          <w:rtl w:val="0"/>
          <w:lang w:val="ru-RU"/>
        </w:rPr>
        <w:t>, 54-</w:t>
      </w:r>
      <w:r>
        <w:rPr>
          <w:sz w:val="28"/>
          <w:szCs w:val="28"/>
          <w:rtl w:val="0"/>
          <w:lang w:val="ru-RU"/>
        </w:rPr>
        <w:t>А в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Суми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кадастровий номер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якій розташовані приміщення – </w:t>
      </w:r>
      <w:r>
        <w:rPr>
          <w:sz w:val="28"/>
          <w:szCs w:val="28"/>
          <w:rtl w:val="0"/>
          <w:lang w:val="ru-RU"/>
        </w:rPr>
        <w:t>5910136300:09:007:0002);</w:t>
      </w:r>
    </w:p>
    <w:p>
      <w:pPr>
        <w:pStyle w:val="Верхний колонтитул"/>
        <w:tabs>
          <w:tab w:val="center" w:pos="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нежитлове приміщення загальною площею </w:t>
      </w:r>
      <w:r>
        <w:rPr>
          <w:sz w:val="28"/>
          <w:szCs w:val="28"/>
          <w:rtl w:val="0"/>
          <w:lang w:val="ru-RU"/>
        </w:rPr>
        <w:t xml:space="preserve">1003,5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реєстраційний номер </w:t>
      </w:r>
      <w:r>
        <w:rPr>
          <w:sz w:val="28"/>
          <w:szCs w:val="28"/>
          <w:rtl w:val="0"/>
          <w:lang w:val="ru-RU"/>
        </w:rPr>
        <w:t xml:space="preserve">797869659101), </w:t>
      </w:r>
      <w:r>
        <w:rPr>
          <w:sz w:val="28"/>
          <w:szCs w:val="28"/>
          <w:rtl w:val="0"/>
          <w:lang w:val="ru-RU"/>
        </w:rPr>
        <w:t>яке знаходиться за адресою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Миколи Сумцова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Римського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Корсакова</w:t>
      </w:r>
      <w:r>
        <w:rPr>
          <w:sz w:val="28"/>
          <w:szCs w:val="28"/>
          <w:rtl w:val="0"/>
          <w:lang w:val="ru-RU"/>
        </w:rPr>
        <w:t xml:space="preserve">), 18, 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Суми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кадастровий номер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якій розташоване приміщення – </w:t>
      </w:r>
      <w:r>
        <w:rPr>
          <w:sz w:val="28"/>
          <w:szCs w:val="28"/>
          <w:rtl w:val="0"/>
          <w:lang w:val="ru-RU"/>
        </w:rPr>
        <w:t>5910136300:09:019:0007)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Верхний колонтитул"/>
        <w:tabs>
          <w:tab w:val="center" w:pos="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Визнати такими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втратили чинність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рішення Сумської міської ради від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 xml:space="preserve">лютого </w:t>
      </w:r>
      <w:r>
        <w:rPr>
          <w:sz w:val="28"/>
          <w:szCs w:val="28"/>
          <w:rtl w:val="0"/>
          <w:lang w:val="ru-RU"/>
        </w:rPr>
        <w:t xml:space="preserve">2022 </w:t>
      </w:r>
      <w:r>
        <w:rPr>
          <w:sz w:val="28"/>
          <w:szCs w:val="28"/>
          <w:rtl w:val="0"/>
          <w:lang w:val="ru-RU"/>
        </w:rPr>
        <w:t xml:space="preserve">року № </w:t>
      </w:r>
      <w:r>
        <w:rPr>
          <w:sz w:val="28"/>
          <w:szCs w:val="28"/>
          <w:rtl w:val="0"/>
          <w:lang w:val="ru-RU"/>
        </w:rPr>
        <w:t>2938-</w:t>
      </w:r>
      <w:r>
        <w:rPr>
          <w:sz w:val="28"/>
          <w:szCs w:val="28"/>
          <w:rtl w:val="0"/>
          <w:lang w:val="ru-RU"/>
        </w:rPr>
        <w:t xml:space="preserve">МР «Про внесення змін до рішення Сумської міської ради від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 xml:space="preserve">серпня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року № </w:t>
      </w:r>
      <w:r>
        <w:rPr>
          <w:sz w:val="28"/>
          <w:szCs w:val="28"/>
          <w:rtl w:val="0"/>
          <w:lang w:val="ru-RU"/>
        </w:rPr>
        <w:t>1558-</w:t>
      </w:r>
      <w:r>
        <w:rPr>
          <w:sz w:val="28"/>
          <w:szCs w:val="28"/>
          <w:rtl w:val="0"/>
          <w:lang w:val="ru-RU"/>
        </w:rPr>
        <w:t>МР «Про надання згоди на передачу у державну власність майна комунальної власності Сумської міської територіальної громади нежитлових приміщень»»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 </w:t>
      </w:r>
      <w:r>
        <w:rPr>
          <w:sz w:val="28"/>
          <w:szCs w:val="28"/>
          <w:rtl w:val="0"/>
          <w:lang w:val="ru-RU"/>
        </w:rPr>
        <w:t xml:space="preserve">31 </w:t>
      </w:r>
      <w:r>
        <w:rPr>
          <w:sz w:val="28"/>
          <w:szCs w:val="28"/>
          <w:rtl w:val="0"/>
          <w:lang w:val="ru-RU"/>
        </w:rPr>
        <w:t xml:space="preserve">травня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 xml:space="preserve">року № </w:t>
      </w:r>
      <w:r>
        <w:rPr>
          <w:sz w:val="28"/>
          <w:szCs w:val="28"/>
          <w:rtl w:val="0"/>
          <w:lang w:val="ru-RU"/>
        </w:rPr>
        <w:t>3753-</w:t>
      </w:r>
      <w:r>
        <w:rPr>
          <w:sz w:val="28"/>
          <w:szCs w:val="28"/>
          <w:rtl w:val="0"/>
          <w:lang w:val="ru-RU"/>
        </w:rPr>
        <w:t xml:space="preserve">МР «Про внесення змін до рішення Сумської міської ради від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 xml:space="preserve">серпня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року № </w:t>
      </w:r>
      <w:r>
        <w:rPr>
          <w:sz w:val="28"/>
          <w:szCs w:val="28"/>
          <w:rtl w:val="0"/>
          <w:lang w:val="ru-RU"/>
        </w:rPr>
        <w:t>1558-</w:t>
      </w:r>
      <w:r>
        <w:rPr>
          <w:sz w:val="28"/>
          <w:szCs w:val="28"/>
          <w:rtl w:val="0"/>
          <w:lang w:val="ru-RU"/>
        </w:rPr>
        <w:t xml:space="preserve">МР «Про надання згоди на передачу у державну власність майна комунальної власності Сумської міської територіальної громади нежитлових приміщень»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зі змінами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Верхний колонтитул"/>
        <w:tabs>
          <w:tab w:val="center" w:pos="4680"/>
          <w:tab w:val="right" w:pos="6840"/>
          <w:tab w:val="clear" w:pos="415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Координацію виконання цього рішення покласти на заступників міського голови за належністю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Верхний колонтитул"/>
        <w:jc w:val="both"/>
        <w:rPr>
          <w:sz w:val="28"/>
          <w:szCs w:val="28"/>
        </w:rPr>
      </w:pPr>
    </w:p>
    <w:p>
      <w:pPr>
        <w:pStyle w:val="Верхний колонтитул"/>
        <w:jc w:val="both"/>
        <w:rPr>
          <w:sz w:val="28"/>
          <w:szCs w:val="28"/>
        </w:rPr>
      </w:pPr>
    </w:p>
    <w:p>
      <w:pPr>
        <w:pStyle w:val="Верхний колонтитул"/>
        <w:jc w:val="both"/>
        <w:rPr>
          <w:sz w:val="28"/>
          <w:szCs w:val="28"/>
        </w:rPr>
      </w:pPr>
    </w:p>
    <w:p>
      <w:pPr>
        <w:pStyle w:val="Верхний колонтитул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Сумський міський голова                                                      Олександр ЛИСЕНКО</w:t>
      </w:r>
    </w:p>
    <w:p>
      <w:pPr>
        <w:pStyle w:val="Верхний колонтитул"/>
        <w:jc w:val="both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Виконавець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Дмитренко Сергій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Ініціатор розгляду питання – Сумський міський голова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Проєкт рішення підготовлено управлінням комунального майна Сумської міської ради</w:t>
      </w:r>
    </w:p>
    <w:p>
      <w:pPr>
        <w:pStyle w:val="Обычный"/>
        <w:jc w:val="both"/>
      </w:pPr>
      <w:r>
        <w:rPr>
          <w:sz w:val="28"/>
          <w:szCs w:val="28"/>
          <w:rtl w:val="0"/>
          <w:lang w:val="ru-RU"/>
        </w:rPr>
        <w:t>Доповідач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Дмитренко Сергій</w:t>
      </w:r>
    </w:p>
    <w:sectPr>
      <w:headerReference w:type="default" r:id="rId5"/>
      <w:footerReference w:type="default" r:id="rId6"/>
      <w:pgSz w:w="11900" w:h="16840" w:orient="portrait"/>
      <w:pgMar w:top="567" w:right="567" w:bottom="142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