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dxa"/>
        <w:tblInd w:w="3969" w:type="dxa"/>
        <w:tblLook w:val="00A0" w:firstRow="1" w:lastRow="0" w:firstColumn="1" w:lastColumn="0" w:noHBand="0" w:noVBand="0"/>
      </w:tblPr>
      <w:tblGrid>
        <w:gridCol w:w="5387"/>
      </w:tblGrid>
      <w:tr w:rsidR="009E0084" w:rsidRPr="008F05A8" w:rsidTr="00BC7ED1">
        <w:tc>
          <w:tcPr>
            <w:tcW w:w="5387" w:type="dxa"/>
          </w:tcPr>
          <w:p w:rsidR="009E0084" w:rsidRPr="007B2DD1" w:rsidRDefault="009E0084" w:rsidP="009E0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D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Додаток 1 </w:t>
            </w:r>
          </w:p>
          <w:p w:rsidR="00BC7ED1" w:rsidRPr="007B2DD1" w:rsidRDefault="008E5BF0" w:rsidP="007C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bookmarkStart w:id="0" w:name="_GoBack"/>
            <w:bookmarkEnd w:id="0"/>
            <w:r w:rsidR="00BC7ED1" w:rsidRPr="007B2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рішення Сумської міської ради</w:t>
            </w:r>
          </w:p>
          <w:p w:rsidR="00BC7ED1" w:rsidRPr="008F05A8" w:rsidRDefault="00BC7ED1" w:rsidP="00BC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2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«Про внесення змін до </w:t>
            </w:r>
            <w:r w:rsidRPr="007B2D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Програми відшкодування різниці між тарифами, встановленими в економічно обґрунтованому розмірі на опалювальний період 2021/2022 років, та такими, </w:t>
            </w:r>
            <w:r w:rsidRPr="007B2DD1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які фактично застосовувалися</w:t>
            </w:r>
            <w:r w:rsidRPr="008F05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 xml:space="preserve"> в опалювальному</w:t>
            </w:r>
            <w:r w:rsidRPr="008F05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періоді 2021/2022 років на послуги з постачання теплової енергії та постачання гарячої води по </w:t>
            </w:r>
            <w:r w:rsidRPr="008F05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 xml:space="preserve">категорії споживачів «населення» </w:t>
            </w:r>
            <w:r w:rsidRPr="008F05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Pr="008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F0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затвердженої рішенням Сумської міської ради </w:t>
            </w:r>
            <w:r w:rsidRPr="008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 січня 2022 року № 2712-МР»</w:t>
            </w:r>
          </w:p>
          <w:p w:rsidR="00BC7ED1" w:rsidRPr="008F05A8" w:rsidRDefault="00BC7ED1" w:rsidP="00BC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                  2022 року №           - МР</w:t>
            </w:r>
          </w:p>
          <w:p w:rsidR="009E0084" w:rsidRPr="008F05A8" w:rsidRDefault="009E0084" w:rsidP="00BC7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E0084" w:rsidRPr="008F05A8" w:rsidRDefault="009E0084" w:rsidP="009E008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caps/>
          <w:sz w:val="28"/>
          <w:szCs w:val="28"/>
          <w:lang w:val="uk-UA" w:eastAsia="ru-RU"/>
        </w:rPr>
        <w:t>Порядок</w:t>
      </w:r>
    </w:p>
    <w:p w:rsidR="00BC7ED1" w:rsidRPr="008F05A8" w:rsidRDefault="009E0084" w:rsidP="009E008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періоді 2021/2022 років на послуги з постачання теплової енергії та постачання гарячої води по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категорії споживачів «населення»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території Сумської міської територіальної</w:t>
      </w:r>
    </w:p>
    <w:p w:rsidR="009E0084" w:rsidRPr="008F05A8" w:rsidRDefault="009E0084" w:rsidP="009E008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громади</w:t>
      </w:r>
    </w:p>
    <w:p w:rsidR="009E0084" w:rsidRPr="008F05A8" w:rsidRDefault="009E0084" w:rsidP="009E0084">
      <w:pPr>
        <w:tabs>
          <w:tab w:val="center" w:pos="4153"/>
          <w:tab w:val="right" w:pos="830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Цей Порядок визначає механізм відшкодування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різниці відшкодування між встановленими економічно обґрунтованими тарифами на послуги підприємствам: </w:t>
      </w:r>
      <w:r w:rsidRPr="008F05A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ТОВ «Котельня північного промислового вузла», ТОВ «</w:t>
      </w:r>
      <w:proofErr w:type="spellStart"/>
      <w:r w:rsidRPr="008F05A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Сумитеплоенерго</w:t>
      </w:r>
      <w:proofErr w:type="spellEnd"/>
      <w:r w:rsidRPr="008F05A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», Комунальному підприємству «Міськводоканал» Сумської міської ради,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«Сумська паляниця» та 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Сумському національному аграрному університету (надалі – суб’єкти господарювання)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постачання теплової енергії та постачання гарячої води по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категорії споживачів «населення»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встановленими на опалювальний період 2021/2022 років та такими,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які фактично застосовувалися в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опалювальному періоду 2021/2022років на території Сумської міської територіальної громади (далі – Порядок, різниця </w:t>
      </w:r>
      <w:r w:rsidR="007D28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між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тарифа</w:t>
      </w:r>
      <w:r w:rsidR="007D28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9E0084" w:rsidRPr="008F05A8" w:rsidRDefault="009E0084" w:rsidP="009E0084">
      <w:pPr>
        <w:tabs>
          <w:tab w:val="center" w:pos="4153"/>
          <w:tab w:val="right" w:pos="8306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2.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Видатки на відшкодування різниці </w:t>
      </w:r>
      <w:r w:rsidR="006165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між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тарифа</w:t>
      </w:r>
      <w:r w:rsidR="006165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здійснюються за рахунок коштів бюджету Сумської міської територіальної громади на відповідний рік. </w:t>
      </w:r>
    </w:p>
    <w:p w:rsidR="009E0084" w:rsidRPr="008F05A8" w:rsidRDefault="009E0084" w:rsidP="009E0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С</w:t>
      </w:r>
      <w:r w:rsidRPr="008F05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уб’єкти господарювання, що провадять господарську діяльність з постачання теплової енергії та постачання гарячої води </w:t>
      </w: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споживачам категорії «населення» на території Сумської міської територіальної громади, 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15 числа місяця, наступного за звітним місяцем, надають головному розпоряднику бюджетних коштів – Департаменту інфраструктури міста Сумської міської ради розрахунки різниці </w:t>
      </w:r>
      <w:r w:rsidR="007D28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між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тарифа</w:t>
      </w:r>
      <w:r w:rsidR="007D28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згідно із додатком 1.1 до цього Порядку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9E0084" w:rsidRPr="008F05A8" w:rsidRDefault="009E0084" w:rsidP="009E0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 розрахунку також додаються підтверджувальні документи:</w:t>
      </w:r>
    </w:p>
    <w:p w:rsidR="009E0084" w:rsidRPr="008F05A8" w:rsidRDefault="009E0084" w:rsidP="009E0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3.1. Відомість фактичних обсягів споживання населенням теплової енергії за формою у Додатку 1.2;</w:t>
      </w:r>
    </w:p>
    <w:p w:rsidR="009E0084" w:rsidRPr="008F05A8" w:rsidRDefault="009E0084" w:rsidP="009E0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3.2. Відомість фактичних обсягів споживання населенням за гарячу воду за формою у Додатку 1.3.</w:t>
      </w:r>
    </w:p>
    <w:p w:rsidR="009E0084" w:rsidRPr="007B2DD1" w:rsidRDefault="009E0084" w:rsidP="009E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3.3. Інформацію щодо розрахунків підприємства за енергоносії (природний газ, вугілля, електроенергія), воду, а також за послуги з розподілу і транспортування енергоносіїв, та стану кредиторської заборгованості підприємства на останню звітну </w:t>
      </w:r>
      <w:r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>дату</w:t>
      </w:r>
      <w:r w:rsidR="003E2F3C"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разом з підтвердними документами (платіжними дорученнями, актами звірки, тощо</w:t>
      </w:r>
      <w:r w:rsidR="008F2661"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3E2F3C"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0084" w:rsidRPr="007B2DD1" w:rsidRDefault="009E0084" w:rsidP="009E00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 </w:t>
      </w:r>
      <w:r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>Завірені в установленому порядку копії фінансової і статистичної звітності суб’єкта господарювання за останній звітний період, а також відповідну аналітичну інформацію щодо результатів діяльності підприємства з виробництва, транспортування та постачання теплової енергії, надання послуг з постачання теплової енергії та гарячої води;</w:t>
      </w:r>
    </w:p>
    <w:p w:rsidR="009E0084" w:rsidRPr="008F05A8" w:rsidRDefault="009E0084" w:rsidP="009E0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3.5. </w:t>
      </w:r>
      <w:r w:rsidRPr="007B2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Іншу додаткову інформацію, необхідну для обґрунтування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різниці </w:t>
      </w:r>
      <w:r w:rsidR="00835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</w:t>
      </w:r>
      <w:r w:rsidR="00835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разі додаткового запиту та/або за ініціативою суб’єкта господарювання).</w:t>
      </w:r>
    </w:p>
    <w:p w:rsidR="009E0084" w:rsidRPr="008F05A8" w:rsidRDefault="009E0084" w:rsidP="009E00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засвідчуються підписом керівника або іншої уповноваженої особи суб’єкти  та скріплюються печаткою (за наявності).</w:t>
      </w:r>
    </w:p>
    <w:p w:rsidR="009E0084" w:rsidRPr="007B2DD1" w:rsidRDefault="009E0084" w:rsidP="009E00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Розрахунок обсягу різниці </w:t>
      </w:r>
      <w:r w:rsidR="006165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між</w:t>
      </w: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тарифа</w:t>
      </w:r>
      <w:r w:rsidR="006165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здійснюється </w:t>
      </w:r>
      <w:r w:rsidR="003E2F3C"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урахування</w:t>
      </w:r>
      <w:r w:rsidR="003E2F3C"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податку на додану вартість</w:t>
      </w:r>
      <w:r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2F3C"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>перерахунків за ненадання або неналежне надання послуг з постачання теплової енергії та гарячої води</w:t>
      </w: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E2F3C" w:rsidRPr="008F05A8" w:rsidRDefault="003E2F3C" w:rsidP="009E00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7B2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Відшкодування різниці </w:t>
      </w:r>
      <w:r w:rsidR="00616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</w:t>
      </w:r>
      <w:r w:rsidRPr="007B2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</w:t>
      </w:r>
      <w:r w:rsidR="00616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Pr="007B2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 податком на додану вартість.</w:t>
      </w:r>
    </w:p>
    <w:p w:rsidR="009E0084" w:rsidRPr="008F05A8" w:rsidRDefault="009E0084" w:rsidP="009E00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заборгованості різниці </w:t>
      </w:r>
      <w:r w:rsidR="00616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</w:t>
      </w:r>
      <w:r w:rsidR="00616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визначається суб’єктами господарювання за звітний місяць як добуток різниці між тарифами, встановленими в економічно обґрунтованому розмірі на опалювальний період 2021/2022 років, та такими, 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періоді 2021/2022 років на послуги з постачання теплової енергії та постачання гарячої води по 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категорії споживачів «населення» 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Сумської міської територіальної громади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та фактичного обсягу реалізації теплової енергії по категорії споживачів «населення» за звітний місяць, враховуючи перерахунки за низькоякісні та не в повному обсязі надані послуги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452C8" w:rsidRPr="008F05A8" w:rsidRDefault="004452C8" w:rsidP="004452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Загальний фактичний обсяг реалізації теплової енергії по категорії споживачів «населення» за </w:t>
      </w: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опалювальний період 2021/2022 років не повинен перевищувати загального планового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обсягу реалізації теплової енергії по категорії споживачів «населення» на </w:t>
      </w: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опалювальний період 2021/2022 років, погоджений органом місцевого самоврядування. </w:t>
      </w:r>
    </w:p>
    <w:p w:rsidR="004452C8" w:rsidRPr="00F3319E" w:rsidRDefault="004452C8" w:rsidP="00445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Департамент інфраструктури міста Сумської міської ради після отримання розрахунків 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суми </w:t>
      </w: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категорії споживачів «населення»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E01FB0"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березень-квітень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опалювального періоду 2021/2022 років, звіряє фактичні та планові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обсяги реалізації теплової енергії по категорії споживачів «населення» за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опалювальний період 2021/2022.</w:t>
      </w:r>
    </w:p>
    <w:p w:rsidR="004452C8" w:rsidRPr="00F3319E" w:rsidRDefault="004452C8" w:rsidP="00445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 разі перевищення загального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фактичного обсягу реалізації теплової енергії по категорії споживачів «населення» за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опалювальний період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2021/2022 років загального планового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обсягу реалізації теплової енергії по категорії споживачів «населення» на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опалювальний період 2021/2022 років, </w:t>
      </w:r>
      <w:r w:rsidRPr="00F3319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сума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категорії споживачів «населення» перераховуються  у бік зменшення відповідно до планових показників загального обсягу реалізації теплової енергії по категорії споживачів «населення» на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опалювальний період 2021/2022, погоджений органом місцевого самоврядування.</w:t>
      </w:r>
    </w:p>
    <w:p w:rsidR="004452C8" w:rsidRPr="00F3319E" w:rsidRDefault="004452C8" w:rsidP="00445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F3319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F3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Числова інформація в розрахунках </w:t>
      </w:r>
      <w:r w:rsidRPr="00F3319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сум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категорії споживачів «населення»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3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зазначається з точністю до двох цифр після коми, а якщо ціла частина числа дорівнює нулю - з точністю до двох значущих цифр після коми.</w:t>
      </w:r>
    </w:p>
    <w:p w:rsidR="004452C8" w:rsidRPr="00F3319E" w:rsidRDefault="004452C8" w:rsidP="00445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Числова інформація по фактичних та планових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обсягах реалізації теплової енергії </w:t>
      </w:r>
      <w:r w:rsidRPr="00F3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зазначається з точністю до трьох цифр після коми, а якщо ціла частина числа дорівнює нулю - з точністю до трьох значущих цифр після коми.</w:t>
      </w:r>
    </w:p>
    <w:p w:rsidR="009E0084" w:rsidRPr="00F3319E" w:rsidRDefault="009E0084" w:rsidP="009E00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21"/>
      <w:bookmarkEnd w:id="1"/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Сума відшкодування різниці </w:t>
      </w:r>
      <w:r w:rsidR="0061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між</w:t>
      </w: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тарифа</w:t>
      </w:r>
      <w:r w:rsidR="0061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ми</w:t>
      </w: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3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може перевищувати суму, необхідну для покриття чистої фінансової різниці між понесеними витратами та отриманими доходами підприємства при виконанні зобов’язання надавати відповідні громадські послуги загального інтересу, з урахуванням доходу, який залишається у підприємства, та розумного рівня прибутку. </w:t>
      </w:r>
    </w:p>
    <w:p w:rsidR="009E0084" w:rsidRPr="00F3319E" w:rsidRDefault="009E0084" w:rsidP="009E00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Відповідальність за достовірність даних, використаних під час здійснення роз</w:t>
      </w:r>
      <w:r w:rsidR="0061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рахунку обсягів відшкодування </w:t>
      </w: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різниці </w:t>
      </w:r>
      <w:r w:rsidR="0061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між</w:t>
      </w: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тарифа</w:t>
      </w:r>
      <w:r w:rsidR="0061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ми</w:t>
      </w: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несе керівник суб’єкта господарювання.</w:t>
      </w:r>
    </w:p>
    <w:p w:rsidR="009E0084" w:rsidRPr="00F3319E" w:rsidRDefault="004452C8" w:rsidP="009E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1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Суб’єкти господарювання зобов’язуються використати отримані бюджетні кошти за цільовим призначенням: за енергоносії (природний газ, вугілля, електроенергія), воду, а також послуги з розподілу, транспортування енергоносіїв. Не здійснюється оплата кредиторської заборгованості за спожиті енергоносії, послуги з розподілу, транспортування енергоносіїв, яка утворилася до початку опалювального періоду 2021/2022, штрафів, пені, інфляційних нарахувань, відсотків річних, збитків</w:t>
      </w:r>
      <w:r w:rsidR="009E0084" w:rsidRPr="00F331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01FB0" w:rsidRPr="00F3319E" w:rsidRDefault="009E0084" w:rsidP="00AE397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3319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 w:rsidR="00E01FB0" w:rsidRPr="00F3319E">
        <w:rPr>
          <w:rFonts w:ascii="Times New Roman" w:hAnsi="Times New Roman"/>
          <w:sz w:val="28"/>
          <w:szCs w:val="28"/>
          <w:lang w:val="uk-UA"/>
        </w:rPr>
        <w:t xml:space="preserve">Департамент інфраструктури міста Сумської міської ради проводить перевірку повноти наданого пакету документів, а також відповідності розрахунків різниці </w:t>
      </w:r>
      <w:r w:rsidR="0061659F">
        <w:rPr>
          <w:rFonts w:ascii="Times New Roman" w:hAnsi="Times New Roman"/>
          <w:sz w:val="28"/>
          <w:szCs w:val="28"/>
          <w:lang w:val="uk-UA"/>
        </w:rPr>
        <w:t>між</w:t>
      </w:r>
      <w:r w:rsidR="00E01FB0" w:rsidRPr="00F3319E">
        <w:rPr>
          <w:rFonts w:ascii="Times New Roman" w:hAnsi="Times New Roman"/>
          <w:sz w:val="28"/>
          <w:szCs w:val="28"/>
          <w:lang w:val="uk-UA"/>
        </w:rPr>
        <w:t xml:space="preserve"> тарифа</w:t>
      </w:r>
      <w:r w:rsidR="0061659F">
        <w:rPr>
          <w:rFonts w:ascii="Times New Roman" w:hAnsi="Times New Roman"/>
          <w:sz w:val="28"/>
          <w:szCs w:val="28"/>
          <w:lang w:val="uk-UA"/>
        </w:rPr>
        <w:t>ми</w:t>
      </w:r>
      <w:r w:rsidR="00E01FB0" w:rsidRPr="00F3319E">
        <w:rPr>
          <w:rFonts w:ascii="Times New Roman" w:hAnsi="Times New Roman"/>
          <w:sz w:val="28"/>
          <w:szCs w:val="28"/>
          <w:lang w:val="uk-UA"/>
        </w:rPr>
        <w:t xml:space="preserve"> підтвердним документам, Порядку.</w:t>
      </w:r>
    </w:p>
    <w:p w:rsidR="00E01FB0" w:rsidRPr="00E01FB0" w:rsidRDefault="00E01FB0" w:rsidP="00E01F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1F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разі виявлення розбіжностей між даними зазначеними в розрахунках відшкодування різниці 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між</w:t>
      </w:r>
      <w:r w:rsidRPr="00E01F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тарифа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Pr="00E01F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даними, зазначеними в підтвердних документах, та/ або ненадання підтвердних документів, а також у випадку підтвердження використання бюджетних коштів не за цільовим призначенням визначеного Порядком, Департамент інфраструктури міста Сумської міської ради протягом 5 робочих днів повертає пакет документів на доопрацювання суб’єктам господарювання.</w:t>
      </w:r>
    </w:p>
    <w:p w:rsidR="00E01FB0" w:rsidRPr="00F3319E" w:rsidRDefault="00E01FB0" w:rsidP="00F3319E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Після перевірки Департамент інфраструктури міста Сумської міської ради передає розрахунки  різниці 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між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тарифа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узгодження Комісії з питань відшкодування</w:t>
      </w:r>
      <w:r w:rsidRPr="00F331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різниці між тарифами, встановленими в економічно обґрунтованому розмірі на опалювальний період 2021/2022 років, та такими, які фактично застосовувалися в опалювальному періоді 2021/2022 років на послуги з постачання теплової енергії та постачання гарячої води по категорії споживачів «населення» на території Сумської міської територіальної громади.</w:t>
      </w:r>
    </w:p>
    <w:p w:rsidR="009E0084" w:rsidRPr="008F05A8" w:rsidRDefault="009E0084" w:rsidP="00F331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9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5. Комісією з питань відшкодування різниці між тарифами, встановленими в економічно обґрунтованому розмірі на опалювальний період 2021/2022 років, та такими, які фактично застосовувались в опалювальному періоді 2021/2022 років на послуги з постачання теплової енергії та постачання гарячої води по категорії споживачів «населення» на території Сумської міської територіальної громади</w:t>
      </w:r>
      <w:r w:rsidRPr="00F3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Комісія) </w:t>
      </w:r>
      <w:r w:rsidR="00ED1F2F" w:rsidRPr="00F3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складається відповідний протокол </w:t>
      </w:r>
      <w:r w:rsidR="00ED1F2F"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щодо узгодження різниці між тарифами, встановленими в економічно обґрунтованому розмірі на опалювальний період 2021/2022 років, та такими, які фактично застосовувалися в опалювальному періоді 2021/2022 років на послуги з постачання теплової енергії та постачання гарячої води по категорії споживачів «населення» на території Сумської міської територіальної громади</w:t>
      </w:r>
      <w:r w:rsidR="00705BED"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0084" w:rsidRPr="008F05A8" w:rsidRDefault="009E0084" w:rsidP="00F33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 Комісії визначається розпорядженням міського голови у складі заступника міського голови згідно з функціональним розподілом повноважень, керівників структурних підрозділів Сумської міської ради, депутатів міської ради (за згодою) та представників підприємств, установ, організацій (за згодою).</w:t>
      </w:r>
    </w:p>
    <w:p w:rsidR="009E0084" w:rsidRPr="008F05A8" w:rsidRDefault="00377B48" w:rsidP="00F331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05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Головний розпорядник коштів – Департамент інфраструктури міста Сумської міської ради на підставі протоколу Комісії укладає договір про відшкодування різниці </w:t>
      </w:r>
      <w:r w:rsidR="006165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</w:t>
      </w:r>
      <w:r w:rsidRPr="008F05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тарифа</w:t>
      </w:r>
      <w:r w:rsidR="006165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8F05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суб’єктом господарювання і перераховує кошти суб’єктам господарювання у межах, які не перевищують відповідних бюджетних призначень на 2022 рік</w:t>
      </w:r>
      <w:r w:rsidR="009E0084" w:rsidRPr="008F0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E0084" w:rsidRDefault="009E0084" w:rsidP="00F3319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 w:rsidRPr="008F05A8">
        <w:rPr>
          <w:rFonts w:ascii="Liberation Serif" w:eastAsia="SimSun" w:hAnsi="Liberation Serif" w:cs="Mangal"/>
          <w:color w:val="000000"/>
          <w:kern w:val="2"/>
          <w:sz w:val="28"/>
          <w:szCs w:val="28"/>
          <w:lang w:val="uk-UA" w:eastAsia="zh-CN" w:bidi="hi-IN"/>
        </w:rPr>
        <w:t xml:space="preserve">6. Заключний звіт </w:t>
      </w:r>
      <w:r w:rsidRPr="008F05A8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 xml:space="preserve">за опалювальний період </w:t>
      </w:r>
      <w:r w:rsidRPr="008F05A8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>2021/2022 років</w:t>
      </w:r>
      <w:r w:rsidRPr="008F05A8">
        <w:rPr>
          <w:rFonts w:ascii="Liberation Serif" w:eastAsia="SimSun" w:hAnsi="Liberation Serif" w:cs="Mangal"/>
          <w:color w:val="000000"/>
          <w:kern w:val="2"/>
          <w:sz w:val="28"/>
          <w:szCs w:val="28"/>
          <w:lang w:val="uk-UA" w:eastAsia="zh-CN" w:bidi="hi-IN"/>
        </w:rPr>
        <w:t xml:space="preserve"> про фактичне споживання </w:t>
      </w:r>
      <w:r w:rsidRPr="008F05A8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 xml:space="preserve">у розрізі категорії споживачів «населення» та суми отриманих суб’єктами господарювання бюджетних коштів  різниці </w:t>
      </w:r>
      <w:r w:rsidR="0061659F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>між</w:t>
      </w:r>
      <w:r w:rsidRPr="008F05A8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 xml:space="preserve"> тарифа</w:t>
      </w:r>
      <w:r w:rsidR="0061659F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>ми</w:t>
      </w:r>
      <w:r w:rsidRPr="008F05A8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 xml:space="preserve"> подається до </w:t>
      </w:r>
      <w:r w:rsidRPr="008F05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 w:bidi="hi-IN"/>
        </w:rPr>
        <w:t xml:space="preserve">Департаменту інфраструктури міста Сумської міської ради </w:t>
      </w:r>
      <w:r w:rsidRPr="008F05A8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у термін до 20 червня 2022 року.</w:t>
      </w:r>
    </w:p>
    <w:p w:rsidR="00ED1F2F" w:rsidRPr="00ED1F2F" w:rsidRDefault="00ED1F2F" w:rsidP="00F3319E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ED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ерерахування коштів суб’єктам господарювання за березень - квітень 2022 року буде проведено після отримання заключного звіту за опалювальний період 2021/2022 років про фактичне споживання у розрізі споживачів «населення», звірки його з плановими обсягами реалізації теплової енергії, порівняння сум відшкодування різниці 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між</w:t>
      </w:r>
      <w:r w:rsidRPr="00ED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тарифа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ми6</w:t>
      </w:r>
      <w:r w:rsidRPr="00ED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сумою для покриття чистої фінансової різниці між понесеними витратами та отриманими доходами суб’єктів господарювання при виконанні зобов’язання надавати відповідні громадські послуги загального інтересу, з урахуванням доходу, який залишається у підприємства, та розумного рівня прибутку, окремо                                 за  4 квартал 2021 року та опалювальний період 2022 року.</w:t>
      </w:r>
    </w:p>
    <w:p w:rsidR="00ED1F2F" w:rsidRPr="008F05A8" w:rsidRDefault="00ED1F2F" w:rsidP="00F3319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 w:rsidRPr="00F3319E">
        <w:rPr>
          <w:rFonts w:ascii="Liberation Serif" w:eastAsia="SimSun" w:hAnsi="Liberation Serif" w:cs="Mangal"/>
          <w:color w:val="000000"/>
          <w:kern w:val="2"/>
          <w:sz w:val="28"/>
          <w:szCs w:val="28"/>
          <w:lang w:val="uk-UA" w:eastAsia="zh-CN" w:bidi="hi-IN"/>
        </w:rPr>
        <w:t xml:space="preserve">У разі встановлення отримання </w:t>
      </w:r>
      <w:r w:rsidRPr="00F3319E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суб’єктом господарювання </w:t>
      </w:r>
      <w:r w:rsidRPr="00F3319E">
        <w:rPr>
          <w:rFonts w:ascii="Liberation Serif" w:eastAsia="SimSun" w:hAnsi="Liberation Serif" w:cs="Mangal"/>
          <w:color w:val="000000"/>
          <w:kern w:val="2"/>
          <w:sz w:val="28"/>
          <w:szCs w:val="28"/>
          <w:lang w:val="uk-UA" w:eastAsia="zh-CN" w:bidi="hi-IN"/>
        </w:rPr>
        <w:t xml:space="preserve">зайвих </w:t>
      </w:r>
      <w:r w:rsidRPr="00F3319E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обсягів відшкодування </w:t>
      </w:r>
      <w:r w:rsidR="0061659F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>різниці між</w:t>
      </w:r>
      <w:r w:rsidRPr="00F3319E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 тарифа</w:t>
      </w:r>
      <w:r w:rsidR="0061659F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>ми</w:t>
      </w:r>
      <w:r w:rsidRPr="00F3319E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 за опалювальний період 2021/2022 роки</w:t>
      </w:r>
      <w:r w:rsidR="0061659F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="0061659F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lastRenderedPageBreak/>
        <w:t>та</w:t>
      </w:r>
      <w:r w:rsidRPr="00F3319E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Pr="00F33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використання коштів не за цільовим призначенням, </w:t>
      </w:r>
      <w:r w:rsidRPr="00F3319E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їх повернення здійснюється згідно вимог чинного законодавства</w:t>
      </w:r>
      <w:r w:rsidR="00F3319E" w:rsidRPr="00F3319E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.</w:t>
      </w:r>
    </w:p>
    <w:p w:rsidR="00695DA5" w:rsidRPr="008F05A8" w:rsidRDefault="00695DA5" w:rsidP="00F3319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95DA5" w:rsidRPr="008F05A8" w:rsidRDefault="00695DA5" w:rsidP="009E0084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0084" w:rsidRPr="008F05A8" w:rsidRDefault="009E0084" w:rsidP="009E0084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Олександр ЛИСЕНКО </w:t>
      </w:r>
    </w:p>
    <w:p w:rsidR="009E0084" w:rsidRPr="008F05A8" w:rsidRDefault="009E0084" w:rsidP="009E00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0084" w:rsidRPr="008F05A8" w:rsidRDefault="009E0084" w:rsidP="00316A11">
      <w:pPr>
        <w:spacing w:after="0" w:line="240" w:lineRule="auto"/>
        <w:rPr>
          <w:sz w:val="28"/>
          <w:szCs w:val="28"/>
          <w:lang w:val="uk-UA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Виконавець: Олександр ЖУРБА</w:t>
      </w:r>
    </w:p>
    <w:sectPr w:rsidR="009E0084" w:rsidRPr="008F05A8" w:rsidSect="00F3319E">
      <w:headerReference w:type="default" r:id="rId7"/>
      <w:pgSz w:w="11906" w:h="16838"/>
      <w:pgMar w:top="709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11" w:rsidRDefault="00316A11" w:rsidP="00316A11">
      <w:pPr>
        <w:spacing w:after="0" w:line="240" w:lineRule="auto"/>
      </w:pPr>
      <w:r>
        <w:separator/>
      </w:r>
    </w:p>
  </w:endnote>
  <w:endnote w:type="continuationSeparator" w:id="0">
    <w:p w:rsidR="00316A11" w:rsidRDefault="00316A11" w:rsidP="003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11" w:rsidRDefault="00316A11" w:rsidP="00316A11">
      <w:pPr>
        <w:spacing w:after="0" w:line="240" w:lineRule="auto"/>
      </w:pPr>
      <w:r>
        <w:separator/>
      </w:r>
    </w:p>
  </w:footnote>
  <w:footnote w:type="continuationSeparator" w:id="0">
    <w:p w:rsidR="00316A11" w:rsidRDefault="00316A11" w:rsidP="003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123620"/>
      <w:docPartObj>
        <w:docPartGallery w:val="Page Numbers (Top of Page)"/>
        <w:docPartUnique/>
      </w:docPartObj>
    </w:sdtPr>
    <w:sdtEndPr/>
    <w:sdtContent>
      <w:p w:rsidR="00316A11" w:rsidRDefault="00316A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F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C6"/>
    <w:multiLevelType w:val="hybridMultilevel"/>
    <w:tmpl w:val="E2ECFA9A"/>
    <w:lvl w:ilvl="0" w:tplc="B8587D9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B64368"/>
    <w:multiLevelType w:val="hybridMultilevel"/>
    <w:tmpl w:val="044C2C00"/>
    <w:lvl w:ilvl="0" w:tplc="6A1A00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01"/>
    <w:rsid w:val="001805D6"/>
    <w:rsid w:val="001D744C"/>
    <w:rsid w:val="002A18C9"/>
    <w:rsid w:val="00316A11"/>
    <w:rsid w:val="00377B48"/>
    <w:rsid w:val="003E2F3C"/>
    <w:rsid w:val="004452C8"/>
    <w:rsid w:val="004B4CD0"/>
    <w:rsid w:val="0061659F"/>
    <w:rsid w:val="00631665"/>
    <w:rsid w:val="00695DA5"/>
    <w:rsid w:val="00705BED"/>
    <w:rsid w:val="007220CF"/>
    <w:rsid w:val="007B2DD1"/>
    <w:rsid w:val="007C680B"/>
    <w:rsid w:val="007D285E"/>
    <w:rsid w:val="0083567F"/>
    <w:rsid w:val="00894864"/>
    <w:rsid w:val="008C62FA"/>
    <w:rsid w:val="008E5BF0"/>
    <w:rsid w:val="008F05A8"/>
    <w:rsid w:val="008F2661"/>
    <w:rsid w:val="00976004"/>
    <w:rsid w:val="009E0084"/>
    <w:rsid w:val="00A51A66"/>
    <w:rsid w:val="00AE3970"/>
    <w:rsid w:val="00B879F7"/>
    <w:rsid w:val="00BA29EA"/>
    <w:rsid w:val="00BC7ED1"/>
    <w:rsid w:val="00DD4262"/>
    <w:rsid w:val="00E01FB0"/>
    <w:rsid w:val="00ED1F2F"/>
    <w:rsid w:val="00ED7802"/>
    <w:rsid w:val="00EF7E2C"/>
    <w:rsid w:val="00F3319E"/>
    <w:rsid w:val="00F51A01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B6F3"/>
  <w15:chartTrackingRefBased/>
  <w15:docId w15:val="{2C1782A5-A499-4DE7-BE40-5A76AAB0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00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1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A11"/>
  </w:style>
  <w:style w:type="paragraph" w:styleId="a6">
    <w:name w:val="footer"/>
    <w:basedOn w:val="a"/>
    <w:link w:val="a7"/>
    <w:uiPriority w:val="99"/>
    <w:unhideWhenUsed/>
    <w:rsid w:val="0031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A11"/>
  </w:style>
  <w:style w:type="paragraph" w:styleId="a8">
    <w:name w:val="Balloon Text"/>
    <w:basedOn w:val="a"/>
    <w:link w:val="a9"/>
    <w:uiPriority w:val="99"/>
    <w:semiHidden/>
    <w:unhideWhenUsed/>
    <w:rsid w:val="00BC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7E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01F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Іванченко Яна Юріївна</dc:creator>
  <cp:keywords/>
  <dc:description/>
  <cp:lastModifiedBy>Кузнєцова Олена Анатоліївна</cp:lastModifiedBy>
  <cp:revision>10</cp:revision>
  <cp:lastPrinted>2022-02-15T07:41:00Z</cp:lastPrinted>
  <dcterms:created xsi:type="dcterms:W3CDTF">2022-02-09T15:27:00Z</dcterms:created>
  <dcterms:modified xsi:type="dcterms:W3CDTF">2022-02-15T07:42:00Z</dcterms:modified>
</cp:coreProperties>
</file>